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微软雅黑" w:hAnsi="微软雅黑" w:eastAsia="微软雅黑"/>
          <w:b/>
          <w:sz w:val="32"/>
        </w:rPr>
        <w:t>太原理工就业班项目化教学实施</w:t>
      </w:r>
    </w:p>
    <w:p>
      <w:pPr>
        <w:jc w:val="center"/>
      </w:pPr>
      <w:r>
        <w:rPr>
          <w:rFonts w:ascii="微软雅黑" w:hAnsi="微软雅黑" w:eastAsia="微软雅黑"/>
          <w:b w:val="0"/>
          <w:sz w:val="23"/>
        </w:rPr>
        <w:t>第 11 组 填写材料（项目角色 · 项目简介 · 第 1–7 天任务看板）</w:t>
      </w:r>
    </w:p>
    <w:p>
      <w:pPr>
        <w:pStyle w:val="Heading1"/>
        <w:spacing w:before="240" w:after="120"/>
      </w:pPr>
      <w:r>
        <w:rPr>
          <w:rFonts w:ascii="微软雅黑" w:hAnsi="微软雅黑" w:eastAsia="微软雅黑"/>
          <w:b/>
          <w:color w:val="1F3B73"/>
          <w:sz w:val="28"/>
        </w:rPr>
        <w:t>一、项目组基本信息</w:t>
      </w:r>
    </w:p>
    <w:tbl>
      <w:tblPr>
        <w:tblStyle w:val="TableGrid"/>
        <w:jc w:val="center"/>
        <w:tblLook w:firstColumn="1" w:firstRow="1" w:lastColumn="0" w:lastRow="0" w:noHBand="0" w:noVBand="1" w:val="04A0"/>
        <w:tblLayout w:type="fixed"/>
        <w:tblW w:w="9639" w:type="dxa"/>
      </w:tblPr>
      <w:tblGrid>
        <w:gridCol w:w="1814"/>
        <w:gridCol w:w="7824"/>
      </w:tblGrid>
      <w:tr>
        <w:tc>
          <w:tcPr>
            <w:tcW w:w="1814" w:type="dxa"/>
            <w:shd w:val="clear" w:fill="DCE6F1"/>
          </w:tcPr>
          <w:p>
            <w:pPr>
              <w:spacing w:after="40" w:line="276" w:lineRule="auto"/>
            </w:pPr>
            <w:r>
              <w:rPr>
                <w:rFonts w:ascii="宋体" w:hAnsi="宋体" w:eastAsia="宋体"/>
                <w:b/>
                <w:sz w:val="19"/>
              </w:rPr>
              <w:t>序号</w:t>
            </w:r>
          </w:p>
        </w:tc>
        <w:tc>
          <w:tcPr>
            <w:tcW w:w="7824" w:type="dxa"/>
            <w:shd w:val="clear" w:fill="DCE6F1"/>
          </w:tcPr>
          <w:p>
            <w:pPr>
              <w:spacing w:after="40" w:line="276" w:lineRule="auto"/>
            </w:pPr>
            <w:r>
              <w:rPr>
                <w:rFonts w:ascii="宋体" w:hAnsi="宋体" w:eastAsia="宋体"/>
                <w:b/>
                <w:sz w:val="19"/>
              </w:rPr>
              <w:t>11</w:t>
            </w:r>
          </w:p>
        </w:tc>
      </w:tr>
      <w:tr>
        <w:tc>
          <w:tcPr>
            <w:tcW w:w="1814" w:type="dxa"/>
          </w:tcPr>
          <w:p>
            <w:pPr>
              <w:spacing w:after="40" w:line="276" w:lineRule="auto"/>
            </w:pPr>
            <w:r>
              <w:rPr>
                <w:rFonts w:ascii="宋体" w:hAnsi="宋体" w:eastAsia="宋体"/>
                <w:b w:val="0"/>
                <w:sz w:val="19"/>
              </w:rPr>
              <w:t>项目组名称</w:t>
            </w:r>
          </w:p>
        </w:tc>
        <w:tc>
          <w:tcPr>
            <w:tcW w:w="7824" w:type="dxa"/>
          </w:tcPr>
          <w:p>
            <w:pPr>
              <w:spacing w:after="40" w:line="276" w:lineRule="auto"/>
            </w:pPr>
            <w:r>
              <w:rPr>
                <w:rFonts w:ascii="宋体" w:hAnsi="宋体" w:eastAsia="宋体"/>
                <w:b w:val="0"/>
                <w:sz w:val="19"/>
              </w:rPr>
              <w:t>面面俱到项目组（建议名称，可按小组意愿替换）</w:t>
            </w:r>
          </w:p>
        </w:tc>
      </w:tr>
      <w:tr>
        <w:tc>
          <w:tcPr>
            <w:tcW w:w="1814" w:type="dxa"/>
          </w:tcPr>
          <w:p>
            <w:pPr>
              <w:spacing w:after="40" w:line="276" w:lineRule="auto"/>
            </w:pPr>
            <w:r>
              <w:rPr>
                <w:rFonts w:ascii="宋体" w:hAnsi="宋体" w:eastAsia="宋体"/>
                <w:b w:val="0"/>
                <w:sz w:val="19"/>
              </w:rPr>
              <w:t>项目名称</w:t>
            </w:r>
          </w:p>
        </w:tc>
        <w:tc>
          <w:tcPr>
            <w:tcW w:w="7824" w:type="dxa"/>
          </w:tcPr>
          <w:p>
            <w:pPr>
              <w:spacing w:after="40" w:line="276" w:lineRule="auto"/>
            </w:pPr>
            <w:r>
              <w:rPr>
                <w:rFonts w:ascii="宋体" w:hAnsi="宋体" w:eastAsia="宋体"/>
                <w:b w:val="0"/>
                <w:sz w:val="19"/>
              </w:rPr>
              <w:t>多模态智能模拟面试评测平台</w:t>
            </w:r>
          </w:p>
        </w:tc>
      </w:tr>
      <w:tr>
        <w:tc>
          <w:tcPr>
            <w:tcW w:w="1814" w:type="dxa"/>
          </w:tcPr>
          <w:p>
            <w:pPr>
              <w:spacing w:after="40" w:line="276" w:lineRule="auto"/>
            </w:pPr>
            <w:r>
              <w:rPr>
                <w:rFonts w:ascii="宋体" w:hAnsi="宋体" w:eastAsia="宋体"/>
                <w:b w:val="0"/>
                <w:sz w:val="19"/>
              </w:rPr>
              <w:t>成员人数</w:t>
            </w:r>
          </w:p>
        </w:tc>
        <w:tc>
          <w:tcPr>
            <w:tcW w:w="7824" w:type="dxa"/>
          </w:tcPr>
          <w:p>
            <w:pPr>
              <w:spacing w:after="40" w:line="276" w:lineRule="auto"/>
            </w:pPr>
            <w:r>
              <w:rPr>
                <w:rFonts w:ascii="宋体" w:hAnsi="宋体" w:eastAsia="宋体"/>
                <w:b w:val="0"/>
                <w:sz w:val="19"/>
              </w:rPr>
              <w:t>3 人（如按课程要求补足至 4-6 人，见附录 B）</w:t>
            </w:r>
          </w:p>
        </w:tc>
      </w:tr>
      <w:tr>
        <w:tc>
          <w:tcPr>
            <w:tcW w:w="1814" w:type="dxa"/>
          </w:tcPr>
          <w:p>
            <w:pPr>
              <w:spacing w:after="40" w:line="276" w:lineRule="auto"/>
            </w:pPr>
            <w:r>
              <w:rPr>
                <w:rFonts w:ascii="宋体" w:hAnsi="宋体" w:eastAsia="宋体"/>
                <w:b w:val="0"/>
                <w:sz w:val="19"/>
              </w:rPr>
              <w:t>技术架构</w:t>
            </w:r>
          </w:p>
        </w:tc>
        <w:tc>
          <w:tcPr>
            <w:tcW w:w="7824" w:type="dxa"/>
          </w:tcPr>
          <w:p>
            <w:pPr>
              <w:spacing w:after="40" w:line="276" w:lineRule="auto"/>
            </w:pPr>
            <w:r>
              <w:rPr>
                <w:rFonts w:ascii="宋体" w:hAnsi="宋体" w:eastAsia="宋体"/>
                <w:b w:val="0"/>
                <w:sz w:val="19"/>
              </w:rPr>
              <w:t>Spring Boot 3.5 + MyBatis-Plus + MySQL 8 + Redis + JWT + WebSocket（Java 后端）；Vue 3 + Vite + Element Plus + Pinia（前端）；Flask + Whisper / Edge-TTS / MediaPipe（AI 能力服务）</w:t>
            </w:r>
          </w:p>
        </w:tc>
      </w:tr>
    </w:tbl>
    <w:p>
      <w:pPr>
        <w:pStyle w:val="Heading1"/>
        <w:spacing w:before="240" w:after="120"/>
      </w:pPr>
      <w:r>
        <w:rPr>
          <w:rFonts w:ascii="微软雅黑" w:hAnsi="微软雅黑" w:eastAsia="微软雅黑"/>
          <w:b/>
          <w:color w:val="1F3B73"/>
          <w:sz w:val="28"/>
        </w:rPr>
        <w:t>二、项目角色（对应表中「成员类别 / 项目角色 / 姓名」三列）</w:t>
      </w:r>
    </w:p>
    <w:tbl>
      <w:tblPr>
        <w:tblStyle w:val="TableGrid"/>
        <w:jc w:val="center"/>
        <w:tblLook w:firstColumn="1" w:firstRow="1" w:lastColumn="0" w:lastRow="0" w:noHBand="0" w:noVBand="1" w:val="04A0"/>
        <w:tblLayout w:type="fixed"/>
        <w:tblW w:w="9072" w:type="dxa"/>
      </w:tblPr>
      <w:tblGrid>
        <w:gridCol w:w="1474"/>
        <w:gridCol w:w="5329"/>
        <w:gridCol w:w="2268"/>
      </w:tblGrid>
      <w:tr>
        <w:tc>
          <w:tcPr>
            <w:tcW w:w="1474" w:type="dxa"/>
            <w:shd w:val="clear" w:fill="DCE6F1"/>
          </w:tcPr>
          <w:p>
            <w:pPr>
              <w:spacing w:after="40" w:line="276" w:lineRule="auto"/>
            </w:pPr>
            <w:r>
              <w:rPr>
                <w:rFonts w:ascii="宋体" w:hAnsi="宋体" w:eastAsia="宋体"/>
                <w:b/>
                <w:sz w:val="19"/>
              </w:rPr>
              <w:t>成员类别</w:t>
            </w:r>
          </w:p>
        </w:tc>
        <w:tc>
          <w:tcPr>
            <w:tcW w:w="5329" w:type="dxa"/>
            <w:shd w:val="clear" w:fill="DCE6F1"/>
          </w:tcPr>
          <w:p>
            <w:pPr>
              <w:spacing w:after="40" w:line="276" w:lineRule="auto"/>
            </w:pPr>
            <w:r>
              <w:rPr>
                <w:rFonts w:ascii="宋体" w:hAnsi="宋体" w:eastAsia="宋体"/>
                <w:b/>
                <w:sz w:val="19"/>
              </w:rPr>
              <w:t>项目角色</w:t>
            </w:r>
          </w:p>
        </w:tc>
        <w:tc>
          <w:tcPr>
            <w:tcW w:w="2268" w:type="dxa"/>
            <w:shd w:val="clear" w:fill="DCE6F1"/>
          </w:tcPr>
          <w:p>
            <w:pPr>
              <w:spacing w:after="40" w:line="276" w:lineRule="auto"/>
            </w:pPr>
            <w:r>
              <w:rPr>
                <w:rFonts w:ascii="宋体" w:hAnsi="宋体" w:eastAsia="宋体"/>
                <w:b/>
                <w:sz w:val="19"/>
              </w:rPr>
              <w:t>姓名</w:t>
            </w:r>
          </w:p>
        </w:tc>
      </w:tr>
      <w:tr>
        <w:tc>
          <w:tcPr>
            <w:tcW w:w="1474" w:type="dxa"/>
          </w:tcPr>
          <w:p>
            <w:pPr>
              <w:spacing w:after="40" w:line="276" w:lineRule="auto"/>
            </w:pPr>
            <w:r>
              <w:rPr>
                <w:rFonts w:ascii="宋体" w:hAnsi="宋体" w:eastAsia="宋体"/>
                <w:b w:val="0"/>
                <w:sz w:val="19"/>
              </w:rPr>
              <w:t>组长</w:t>
            </w:r>
          </w:p>
        </w:tc>
        <w:tc>
          <w:tcPr>
            <w:tcW w:w="5329" w:type="dxa"/>
          </w:tcPr>
          <w:p>
            <w:pPr>
              <w:spacing w:after="40" w:line="276" w:lineRule="auto"/>
            </w:pPr>
            <w:r>
              <w:rPr>
                <w:rFonts w:ascii="宋体" w:hAnsi="宋体" w:eastAsia="宋体"/>
                <w:b w:val="0"/>
                <w:sz w:val="19"/>
              </w:rPr>
              <w:t>项目管理、架构设计、开发、部署</w:t>
            </w:r>
          </w:p>
        </w:tc>
        <w:tc>
          <w:tcPr>
            <w:tcW w:w="2268" w:type="dxa"/>
          </w:tcPr>
          <w:p>
            <w:pPr>
              <w:spacing w:after="40" w:line="276" w:lineRule="auto"/>
            </w:pPr>
            <w:r>
              <w:rPr>
                <w:rFonts w:ascii="宋体" w:hAnsi="宋体" w:eastAsia="宋体"/>
                <w:b w:val="0"/>
                <w:sz w:val="19"/>
              </w:rPr>
              <w:t>郑颖浩</w:t>
            </w:r>
          </w:p>
        </w:tc>
      </w:tr>
      <w:tr>
        <w:tc>
          <w:tcPr>
            <w:tcW w:w="1474" w:type="dxa"/>
          </w:tcPr>
          <w:p>
            <w:pPr>
              <w:spacing w:after="40" w:line="276" w:lineRule="auto"/>
            </w:pPr>
            <w:r>
              <w:rPr>
                <w:rFonts w:ascii="宋体" w:hAnsi="宋体" w:eastAsia="宋体"/>
                <w:b w:val="0"/>
                <w:sz w:val="19"/>
              </w:rPr>
              <w:t>组员</w:t>
            </w:r>
          </w:p>
        </w:tc>
        <w:tc>
          <w:tcPr>
            <w:tcW w:w="5329" w:type="dxa"/>
          </w:tcPr>
          <w:p>
            <w:pPr>
              <w:spacing w:after="40" w:line="276" w:lineRule="auto"/>
            </w:pPr>
            <w:r>
              <w:rPr>
                <w:rFonts w:ascii="宋体" w:hAnsi="宋体" w:eastAsia="宋体"/>
                <w:b w:val="0"/>
                <w:sz w:val="19"/>
              </w:rPr>
              <w:t>AI 能力开发、感知模块开发</w:t>
            </w:r>
          </w:p>
        </w:tc>
        <w:tc>
          <w:tcPr>
            <w:tcW w:w="2268" w:type="dxa"/>
          </w:tcPr>
          <w:p>
            <w:pPr>
              <w:spacing w:after="40" w:line="276" w:lineRule="auto"/>
            </w:pPr>
            <w:r>
              <w:rPr>
                <w:rFonts w:ascii="宋体" w:hAnsi="宋体" w:eastAsia="宋体"/>
                <w:b w:val="0"/>
                <w:sz w:val="19"/>
              </w:rPr>
              <w:t>常辰</w:t>
            </w:r>
          </w:p>
        </w:tc>
      </w:tr>
      <w:tr>
        <w:tc>
          <w:tcPr>
            <w:tcW w:w="1474" w:type="dxa"/>
          </w:tcPr>
          <w:p>
            <w:pPr>
              <w:spacing w:after="40" w:line="276" w:lineRule="auto"/>
            </w:pPr>
            <w:r>
              <w:rPr>
                <w:rFonts w:ascii="宋体" w:hAnsi="宋体" w:eastAsia="宋体"/>
                <w:b w:val="0"/>
                <w:sz w:val="19"/>
              </w:rPr>
              <w:t>组员</w:t>
            </w:r>
          </w:p>
        </w:tc>
        <w:tc>
          <w:tcPr>
            <w:tcW w:w="5329" w:type="dxa"/>
          </w:tcPr>
          <w:p>
            <w:pPr>
              <w:spacing w:after="40" w:line="276" w:lineRule="auto"/>
            </w:pPr>
            <w:r>
              <w:rPr>
                <w:rFonts w:ascii="宋体" w:hAnsi="宋体" w:eastAsia="宋体"/>
                <w:b w:val="0"/>
                <w:sz w:val="19"/>
              </w:rPr>
              <w:t>前端开发、前后端联调、测试</w:t>
            </w:r>
          </w:p>
        </w:tc>
        <w:tc>
          <w:tcPr>
            <w:tcW w:w="2268" w:type="dxa"/>
          </w:tcPr>
          <w:p>
            <w:pPr>
              <w:spacing w:after="40" w:line="276" w:lineRule="auto"/>
            </w:pPr>
            <w:r>
              <w:rPr>
                <w:rFonts w:ascii="宋体" w:hAnsi="宋体" w:eastAsia="宋体"/>
                <w:b w:val="0"/>
                <w:sz w:val="19"/>
              </w:rPr>
              <w:t>赵佳伟</w:t>
            </w:r>
          </w:p>
        </w:tc>
      </w:tr>
    </w:tbl>
    <w:p>
      <w:pPr>
        <w:pStyle w:val="Heading1"/>
        <w:spacing w:before="240" w:after="120"/>
      </w:pPr>
      <w:r>
        <w:rPr>
          <w:rFonts w:ascii="微软雅黑" w:hAnsi="微软雅黑" w:eastAsia="微软雅黑"/>
          <w:b/>
          <w:color w:val="1F3B73"/>
          <w:sz w:val="28"/>
        </w:rPr>
        <w:t>三、项目简介（细化到功能模块和负责人，对应表中「项目简介」列）</w:t>
      </w:r>
    </w:p>
    <w:p>
      <w:pPr>
        <w:spacing w:after="80" w:line="300" w:lineRule="auto"/>
      </w:pPr>
      <w:r>
        <w:rPr>
          <w:rFonts w:ascii="宋体" w:hAnsi="宋体" w:eastAsia="宋体"/>
          <w:b w:val="0"/>
          <w:sz w:val="21"/>
        </w:rPr>
        <w:t>• 郑颖浩（组长）：负责项目整体规划、任务分配与进度跟踪；主导系统架构设计与公共基础模块、用户权限模块开发；负责数据库设计与部署归档。</w:t>
      </w:r>
    </w:p>
    <w:p>
      <w:pPr>
        <w:spacing w:after="80" w:line="300" w:lineRule="auto"/>
      </w:pPr>
      <w:r>
        <w:rPr>
          <w:rFonts w:ascii="宋体" w:hAnsi="宋体" w:eastAsia="宋体"/>
          <w:b w:val="0"/>
          <w:sz w:val="21"/>
        </w:rPr>
        <w:t>• 常辰（组员）：负责 AI 能力与感知模块开发，包括语音分析、视觉行为分析及大模型面试官；负责面试评分与报告自动生成。</w:t>
      </w:r>
    </w:p>
    <w:p>
      <w:pPr>
        <w:spacing w:after="80" w:line="300" w:lineRule="auto"/>
      </w:pPr>
      <w:r>
        <w:rPr>
          <w:rFonts w:ascii="宋体" w:hAnsi="宋体" w:eastAsia="宋体"/>
          <w:b w:val="0"/>
          <w:sz w:val="21"/>
        </w:rPr>
        <w:t>• 赵佳伟（组员）：负责用户端与管理端前端开发，以及题库、试卷、简历模块开发；负责系统功能测试与前后端联调。</w:t>
      </w:r>
    </w:p>
    <w:p>
      <w:pPr>
        <w:pStyle w:val="Heading1"/>
        <w:spacing w:before="240" w:after="120"/>
      </w:pPr>
      <w:r>
        <w:rPr>
          <w:rFonts w:ascii="微软雅黑" w:hAnsi="微软雅黑" w:eastAsia="微软雅黑"/>
          <w:b/>
          <w:color w:val="1F3B73"/>
          <w:sz w:val="28"/>
        </w:rPr>
        <w:t>四、任务看板</w:t>
      </w:r>
    </w:p>
    <w:p>
      <w:pPr>
        <w:spacing w:after="80" w:line="300" w:lineRule="auto"/>
      </w:pPr>
      <w:r>
        <w:rPr>
          <w:rFonts w:ascii="宋体" w:hAnsi="宋体" w:eastAsia="宋体"/>
          <w:b w:val="0"/>
          <w:sz w:val="19"/>
        </w:rPr>
        <w:t>第 1–7 天均为完整记录。</w:t>
      </w:r>
    </w:p>
    <w:p>
      <w:pPr>
        <w:pStyle w:val="Heading2"/>
        <w:spacing w:before="240" w:after="120"/>
      </w:pPr>
      <w:r>
        <w:rPr>
          <w:rFonts w:ascii="微软雅黑" w:hAnsi="微软雅黑" w:eastAsia="微软雅黑"/>
          <w:b/>
          <w:color w:val="1F3B73"/>
          <w:sz w:val="26"/>
        </w:rPr>
        <w:t>第 1 天（组员出勤情况 / 计划任务 / 任务完成情况）</w:t>
      </w:r>
    </w:p>
    <w:tbl>
      <w:tblPr>
        <w:tblStyle w:val="TableGrid"/>
        <w:jc w:val="center"/>
        <w:tblLook w:firstColumn="1" w:firstRow="1" w:lastColumn="0" w:lastRow="0" w:noHBand="0" w:noVBand="1" w:val="04A0"/>
        <w:tblLayout w:type="fixed"/>
        <w:tblW w:w="9639" w:type="dxa"/>
      </w:tblPr>
      <w:tblGrid>
        <w:gridCol w:w="1247"/>
        <w:gridCol w:w="1247"/>
        <w:gridCol w:w="3572"/>
        <w:gridCol w:w="3572"/>
      </w:tblGrid>
      <w:tr>
        <w:tc>
          <w:tcPr>
            <w:tcW w:w="1247" w:type="dxa"/>
            <w:shd w:val="clear" w:fill="DCE6F1"/>
          </w:tcPr>
          <w:p>
            <w:pPr>
              <w:spacing w:after="40" w:line="276" w:lineRule="auto"/>
            </w:pPr>
            <w:r>
              <w:rPr>
                <w:rFonts w:ascii="宋体" w:hAnsi="宋体" w:eastAsia="宋体"/>
                <w:b/>
                <w:sz w:val="19"/>
              </w:rPr>
              <w:t>姓名</w:t>
            </w:r>
          </w:p>
        </w:tc>
        <w:tc>
          <w:tcPr>
            <w:tcW w:w="1247" w:type="dxa"/>
            <w:shd w:val="clear" w:fill="DCE6F1"/>
          </w:tcPr>
          <w:p>
            <w:pPr>
              <w:spacing w:after="40" w:line="276" w:lineRule="auto"/>
            </w:pPr>
            <w:r>
              <w:rPr>
                <w:rFonts w:ascii="宋体" w:hAnsi="宋体" w:eastAsia="宋体"/>
                <w:b/>
                <w:sz w:val="19"/>
              </w:rPr>
              <w:t>组员出勤情况</w:t>
            </w:r>
          </w:p>
        </w:tc>
        <w:tc>
          <w:tcPr>
            <w:tcW w:w="3572" w:type="dxa"/>
            <w:shd w:val="clear" w:fill="DCE6F1"/>
          </w:tcPr>
          <w:p>
            <w:pPr>
              <w:spacing w:after="40" w:line="276" w:lineRule="auto"/>
            </w:pPr>
            <w:r>
              <w:rPr>
                <w:rFonts w:ascii="宋体" w:hAnsi="宋体" w:eastAsia="宋体"/>
                <w:b/>
                <w:sz w:val="19"/>
              </w:rPr>
              <w:t>计划任务</w:t>
            </w:r>
          </w:p>
        </w:tc>
        <w:tc>
          <w:tcPr>
            <w:tcW w:w="3572" w:type="dxa"/>
            <w:shd w:val="clear" w:fill="DCE6F1"/>
          </w:tcPr>
          <w:p>
            <w:pPr>
              <w:spacing w:after="40" w:line="276" w:lineRule="auto"/>
            </w:pPr>
            <w:r>
              <w:rPr>
                <w:rFonts w:ascii="宋体" w:hAnsi="宋体" w:eastAsia="宋体"/>
                <w:b/>
                <w:sz w:val="19"/>
              </w:rPr>
              <w:t>任务完成情况</w:t>
            </w:r>
          </w:p>
        </w:tc>
      </w:tr>
      <w:tr>
        <w:tc>
          <w:tcPr>
            <w:tcW w:w="1247" w:type="dxa"/>
          </w:tcPr>
          <w:p>
            <w:pPr>
              <w:spacing w:after="40" w:line="276" w:lineRule="auto"/>
            </w:pPr>
            <w:r>
              <w:rPr>
                <w:rFonts w:ascii="宋体" w:hAnsi="宋体" w:eastAsia="宋体"/>
                <w:b w:val="0"/>
                <w:sz w:val="19"/>
              </w:rPr>
              <w:t>郑颖浩</w:t>
            </w:r>
          </w:p>
        </w:tc>
        <w:tc>
          <w:tcPr>
            <w:tcW w:w="1247" w:type="dxa"/>
          </w:tcPr>
          <w:p>
            <w:pPr>
              <w:spacing w:after="40" w:line="276" w:lineRule="auto"/>
            </w:pPr>
            <w:r>
              <w:rPr>
                <w:rFonts w:ascii="宋体" w:hAnsi="宋体" w:eastAsia="宋体"/>
                <w:b w:val="0"/>
                <w:sz w:val="19"/>
              </w:rPr>
              <w:t>已到</w:t>
            </w:r>
          </w:p>
        </w:tc>
        <w:tc>
          <w:tcPr>
            <w:tcW w:w="3572" w:type="dxa"/>
          </w:tcPr>
          <w:p>
            <w:pPr>
              <w:spacing w:after="40" w:line="276" w:lineRule="auto"/>
            </w:pPr>
            <w:r>
              <w:rPr>
                <w:rFonts w:ascii="宋体" w:hAnsi="宋体" w:eastAsia="宋体"/>
                <w:b w:val="0"/>
                <w:sz w:val="19"/>
              </w:rPr>
              <w:t>主持需求评审，从课程选题中切出 V1.0 MVP 范围（三角色 + 感知模块一二 + 大模型面试官），明确「不自研算法、复用 Python AI 能力服务」的项目边界；确定 Spring Boot 3.5 + MyBatis-Plus + MySQL + Redis + JWT + Vue 3 技术选型与六模块分层；创建 GitHub 仓库、main 保护分支与 feature 分支，统一 .gitignore。</w:t>
            </w:r>
          </w:p>
        </w:tc>
        <w:tc>
          <w:tcPr>
            <w:tcW w:w="3572" w:type="dxa"/>
          </w:tcPr>
          <w:p>
            <w:pPr>
              <w:spacing w:after="40" w:line="276" w:lineRule="auto"/>
            </w:pPr>
            <w:r>
              <w:rPr>
                <w:rFonts w:ascii="宋体" w:hAnsi="宋体" w:eastAsia="宋体"/>
                <w:b w:val="0"/>
                <w:sz w:val="19"/>
              </w:rPr>
              <w:t>完成小组会议与分工认领，3 名成员全部加入仓库；父 POM 与 interview-common／interview-modules／interview-bootstrap 聚合骨架搭建完成，mvn clean compile 编译通过。</w:t>
            </w:r>
          </w:p>
        </w:tc>
      </w:tr>
      <w:tr>
        <w:tc>
          <w:tcPr>
            <w:tcW w:w="1247" w:type="dxa"/>
          </w:tcPr>
          <w:p>
            <w:pPr>
              <w:spacing w:after="40" w:line="276" w:lineRule="auto"/>
            </w:pPr>
            <w:r>
              <w:rPr>
                <w:rFonts w:ascii="宋体" w:hAnsi="宋体" w:eastAsia="宋体"/>
                <w:b w:val="0"/>
                <w:sz w:val="19"/>
              </w:rPr>
              <w:t>常辰</w:t>
            </w:r>
          </w:p>
        </w:tc>
        <w:tc>
          <w:tcPr>
            <w:tcW w:w="1247" w:type="dxa"/>
          </w:tcPr>
          <w:p>
            <w:pPr>
              <w:spacing w:after="40" w:line="276" w:lineRule="auto"/>
            </w:pPr>
            <w:r>
              <w:rPr>
                <w:rFonts w:ascii="宋体" w:hAnsi="宋体" w:eastAsia="宋体"/>
                <w:b w:val="0"/>
                <w:sz w:val="19"/>
              </w:rPr>
              <w:t>已到</w:t>
            </w:r>
          </w:p>
        </w:tc>
        <w:tc>
          <w:tcPr>
            <w:tcW w:w="3572" w:type="dxa"/>
          </w:tcPr>
          <w:p>
            <w:pPr>
              <w:spacing w:after="40" w:line="276" w:lineRule="auto"/>
            </w:pPr>
            <w:r>
              <w:rPr>
                <w:rFonts w:ascii="宋体" w:hAnsi="宋体" w:eastAsia="宋体"/>
                <w:b w:val="0"/>
                <w:sz w:val="19"/>
              </w:rPr>
              <w:t>梳理感知模块一「语音分析」与感知模块二「视觉行为分析」的功能边界与输入输出；调研 Whisper／Edge-TTS／MediaPipe 的本地部署方案与资源占用；与组长对齐「问答×80%＋视频×20%」融合评分口径；列出需接入的第三方依赖与模型清单。</w:t>
            </w:r>
          </w:p>
        </w:tc>
        <w:tc>
          <w:tcPr>
            <w:tcW w:w="3572" w:type="dxa"/>
          </w:tcPr>
          <w:p>
            <w:pPr>
              <w:spacing w:after="40" w:line="276" w:lineRule="auto"/>
            </w:pPr>
            <w:r>
              <w:rPr>
                <w:rFonts w:ascii="宋体" w:hAnsi="宋体" w:eastAsia="宋体"/>
                <w:b w:val="0"/>
                <w:sz w:val="19"/>
              </w:rPr>
              <w:t>输出《AI 能力调研与选型说明》，确定 whisper small + CPU 推理、Edge-TTS zh-CN-YunxiNeural 音色、MediaPipe FaceMesh 关键点方案；依赖清单与模型下载说明并入技术文档并提交仓库。</w:t>
            </w:r>
          </w:p>
        </w:tc>
      </w:tr>
      <w:tr>
        <w:tc>
          <w:tcPr>
            <w:tcW w:w="1247" w:type="dxa"/>
          </w:tcPr>
          <w:p>
            <w:pPr>
              <w:spacing w:after="40" w:line="276" w:lineRule="auto"/>
            </w:pPr>
            <w:r>
              <w:rPr>
                <w:rFonts w:ascii="宋体" w:hAnsi="宋体" w:eastAsia="宋体"/>
                <w:b w:val="0"/>
                <w:sz w:val="19"/>
              </w:rPr>
              <w:t>赵佳伟</w:t>
            </w:r>
          </w:p>
        </w:tc>
        <w:tc>
          <w:tcPr>
            <w:tcW w:w="1247" w:type="dxa"/>
          </w:tcPr>
          <w:p>
            <w:pPr>
              <w:spacing w:after="40" w:line="276" w:lineRule="auto"/>
            </w:pPr>
            <w:r>
              <w:rPr>
                <w:rFonts w:ascii="宋体" w:hAnsi="宋体" w:eastAsia="宋体"/>
                <w:b w:val="0"/>
                <w:sz w:val="19"/>
              </w:rPr>
              <w:t>已到</w:t>
            </w:r>
          </w:p>
        </w:tc>
        <w:tc>
          <w:tcPr>
            <w:tcW w:w="3572" w:type="dxa"/>
          </w:tcPr>
          <w:p>
            <w:pPr>
              <w:spacing w:after="40" w:line="276" w:lineRule="auto"/>
            </w:pPr>
            <w:r>
              <w:rPr>
                <w:rFonts w:ascii="宋体" w:hAnsi="宋体" w:eastAsia="宋体"/>
                <w:b w:val="0"/>
                <w:sz w:val="19"/>
              </w:rPr>
              <w:t>梳理用户端与管理端页面清单（登录、注册、简历上传、面试预约、面试间、报告、题库／试卷／标签／用户管理、数据统计），产出静态交互原型；搭建 Vue 3 + Vite + Element Plus + Pinia + Vue Router 前端工程骨架；确认与后端的接口字段映射。</w:t>
            </w:r>
          </w:p>
        </w:tc>
        <w:tc>
          <w:tcPr>
            <w:tcW w:w="3572" w:type="dxa"/>
          </w:tcPr>
          <w:p>
            <w:pPr>
              <w:spacing w:after="40" w:line="276" w:lineRule="auto"/>
            </w:pPr>
            <w:r>
              <w:rPr>
                <w:rFonts w:ascii="宋体" w:hAnsi="宋体" w:eastAsia="宋体"/>
                <w:b w:val="0"/>
                <w:sz w:val="19"/>
              </w:rPr>
              <w:t>静态原型页面与前端工程骨架提交仓库；路由表、axios 请求封装与基础布局就位，可在 mock 数据下走通登录与面试预约流程。</w:t>
            </w:r>
          </w:p>
        </w:tc>
      </w:tr>
    </w:tbl>
    <w:p>
      <w:pPr>
        <w:pStyle w:val="Heading2"/>
        <w:spacing w:before="240" w:after="120"/>
      </w:pPr>
      <w:r>
        <w:rPr>
          <w:rFonts w:ascii="微软雅黑" w:hAnsi="微软雅黑" w:eastAsia="微软雅黑"/>
          <w:b/>
          <w:color w:val="1F3B73"/>
          <w:sz w:val="26"/>
        </w:rPr>
        <w:t>第 2 天（组员出勤情况 / 计划任务 / 任务完成情况）</w:t>
      </w:r>
    </w:p>
    <w:tbl>
      <w:tblPr>
        <w:tblStyle w:val="TableGrid"/>
        <w:jc w:val="center"/>
        <w:tblLook w:firstColumn="1" w:firstRow="1" w:lastColumn="0" w:lastRow="0" w:noHBand="0" w:noVBand="1" w:val="04A0"/>
        <w:tblLayout w:type="fixed"/>
        <w:tblW w:w="9639" w:type="dxa"/>
      </w:tblPr>
      <w:tblGrid>
        <w:gridCol w:w="1247"/>
        <w:gridCol w:w="1247"/>
        <w:gridCol w:w="3572"/>
        <w:gridCol w:w="3572"/>
      </w:tblGrid>
      <w:tr>
        <w:tc>
          <w:tcPr>
            <w:tcW w:w="1247" w:type="dxa"/>
            <w:shd w:val="clear" w:fill="DCE6F1"/>
          </w:tcPr>
          <w:p>
            <w:pPr>
              <w:spacing w:after="40" w:line="276" w:lineRule="auto"/>
            </w:pPr>
            <w:r>
              <w:rPr>
                <w:rFonts w:ascii="宋体" w:hAnsi="宋体" w:eastAsia="宋体"/>
                <w:b/>
                <w:sz w:val="19"/>
              </w:rPr>
              <w:t>姓名</w:t>
            </w:r>
          </w:p>
        </w:tc>
        <w:tc>
          <w:tcPr>
            <w:tcW w:w="1247" w:type="dxa"/>
            <w:shd w:val="clear" w:fill="DCE6F1"/>
          </w:tcPr>
          <w:p>
            <w:pPr>
              <w:spacing w:after="40" w:line="276" w:lineRule="auto"/>
            </w:pPr>
            <w:r>
              <w:rPr>
                <w:rFonts w:ascii="宋体" w:hAnsi="宋体" w:eastAsia="宋体"/>
                <w:b/>
                <w:sz w:val="19"/>
              </w:rPr>
              <w:t>组员出勤情况</w:t>
            </w:r>
          </w:p>
        </w:tc>
        <w:tc>
          <w:tcPr>
            <w:tcW w:w="3572" w:type="dxa"/>
            <w:shd w:val="clear" w:fill="DCE6F1"/>
          </w:tcPr>
          <w:p>
            <w:pPr>
              <w:spacing w:after="40" w:line="276" w:lineRule="auto"/>
            </w:pPr>
            <w:r>
              <w:rPr>
                <w:rFonts w:ascii="宋体" w:hAnsi="宋体" w:eastAsia="宋体"/>
                <w:b/>
                <w:sz w:val="19"/>
              </w:rPr>
              <w:t>计划任务</w:t>
            </w:r>
          </w:p>
        </w:tc>
        <w:tc>
          <w:tcPr>
            <w:tcW w:w="3572" w:type="dxa"/>
            <w:shd w:val="clear" w:fill="DCE6F1"/>
          </w:tcPr>
          <w:p>
            <w:pPr>
              <w:spacing w:after="40" w:line="276" w:lineRule="auto"/>
            </w:pPr>
            <w:r>
              <w:rPr>
                <w:rFonts w:ascii="宋体" w:hAnsi="宋体" w:eastAsia="宋体"/>
                <w:b/>
                <w:sz w:val="19"/>
              </w:rPr>
              <w:t>任务完成情况</w:t>
            </w:r>
          </w:p>
        </w:tc>
      </w:tr>
      <w:tr>
        <w:tc>
          <w:tcPr>
            <w:tcW w:w="1247" w:type="dxa"/>
          </w:tcPr>
          <w:p>
            <w:pPr>
              <w:spacing w:after="40" w:line="276" w:lineRule="auto"/>
            </w:pPr>
            <w:r>
              <w:rPr>
                <w:rFonts w:ascii="宋体" w:hAnsi="宋体" w:eastAsia="宋体"/>
                <w:b w:val="0"/>
                <w:sz w:val="19"/>
              </w:rPr>
              <w:t>郑颖浩</w:t>
            </w:r>
          </w:p>
        </w:tc>
        <w:tc>
          <w:tcPr>
            <w:tcW w:w="1247" w:type="dxa"/>
          </w:tcPr>
          <w:p>
            <w:pPr>
              <w:spacing w:after="40" w:line="276" w:lineRule="auto"/>
            </w:pPr>
            <w:r>
              <w:rPr>
                <w:rFonts w:ascii="宋体" w:hAnsi="宋体" w:eastAsia="宋体"/>
                <w:b w:val="0"/>
                <w:sz w:val="19"/>
              </w:rPr>
              <w:t>已到</w:t>
            </w:r>
          </w:p>
        </w:tc>
        <w:tc>
          <w:tcPr>
            <w:tcW w:w="3572" w:type="dxa"/>
          </w:tcPr>
          <w:p>
            <w:pPr>
              <w:spacing w:after="40" w:line="276" w:lineRule="auto"/>
            </w:pPr>
            <w:r>
              <w:rPr>
                <w:rFonts w:ascii="宋体" w:hAnsi="宋体" w:eastAsia="宋体"/>
                <w:b w:val="0"/>
                <w:sz w:val="19"/>
              </w:rPr>
              <w:t>定稿分层架构（controller／service／mapper）与统一响应信封 Result（code／message／data）及错误码分段规范；编写 Result、ErrorCode、GlobalExceptionHandler（对外不吐原始堆栈）；设计 JWT 登录态与 Redis 会话方案；完成数据库建模（用户库、内容库、面试库、管理库）并输出 ER 图。</w:t>
            </w:r>
          </w:p>
        </w:tc>
        <w:tc>
          <w:tcPr>
            <w:tcW w:w="3572" w:type="dxa"/>
          </w:tcPr>
          <w:p>
            <w:pPr>
              <w:spacing w:after="40" w:line="276" w:lineRule="auto"/>
            </w:pPr>
            <w:r>
              <w:rPr>
                <w:rFonts w:ascii="宋体" w:hAnsi="宋体" w:eastAsia="宋体"/>
                <w:b w:val="0"/>
                <w:sz w:val="19"/>
              </w:rPr>
              <w:t>《概要设计文档》与《接口清单》定稿；Result／ErrorCode／GlobalExceptionHandler 编码完成；interview_ai.sql 全量建库建表脚本合并完成并推送 GitHub。</w:t>
            </w:r>
          </w:p>
        </w:tc>
      </w:tr>
      <w:tr>
        <w:tc>
          <w:tcPr>
            <w:tcW w:w="1247" w:type="dxa"/>
          </w:tcPr>
          <w:p>
            <w:pPr>
              <w:spacing w:after="40" w:line="276" w:lineRule="auto"/>
            </w:pPr>
            <w:r>
              <w:rPr>
                <w:rFonts w:ascii="宋体" w:hAnsi="宋体" w:eastAsia="宋体"/>
                <w:b w:val="0"/>
                <w:sz w:val="19"/>
              </w:rPr>
              <w:t>常辰</w:t>
            </w:r>
          </w:p>
        </w:tc>
        <w:tc>
          <w:tcPr>
            <w:tcW w:w="1247" w:type="dxa"/>
          </w:tcPr>
          <w:p>
            <w:pPr>
              <w:spacing w:after="40" w:line="276" w:lineRule="auto"/>
            </w:pPr>
            <w:r>
              <w:rPr>
                <w:rFonts w:ascii="宋体" w:hAnsi="宋体" w:eastAsia="宋体"/>
                <w:b w:val="0"/>
                <w:sz w:val="19"/>
              </w:rPr>
              <w:t>已到</w:t>
            </w:r>
          </w:p>
        </w:tc>
        <w:tc>
          <w:tcPr>
            <w:tcW w:w="3572" w:type="dxa"/>
          </w:tcPr>
          <w:p>
            <w:pPr>
              <w:spacing w:after="40" w:line="276" w:lineRule="auto"/>
            </w:pPr>
            <w:r>
              <w:rPr>
                <w:rFonts w:ascii="宋体" w:hAnsi="宋体" w:eastAsia="宋体"/>
                <w:b w:val="0"/>
                <w:sz w:val="19"/>
              </w:rPr>
              <w:t>设计语音与视觉两条链路的时序图；核定转写分片、音频事件、视频帧与视觉指标的表结构与索引（interview_audio_segment、interview_transcript_segment、interview_vision_metric、interview_vision_summary）；设计大模型面试官开场与追问状态机的提示词模板。</w:t>
            </w:r>
          </w:p>
        </w:tc>
        <w:tc>
          <w:tcPr>
            <w:tcW w:w="3572" w:type="dxa"/>
          </w:tcPr>
          <w:p>
            <w:pPr>
              <w:spacing w:after="40" w:line="276" w:lineRule="auto"/>
            </w:pPr>
            <w:r>
              <w:rPr>
                <w:rFonts w:ascii="宋体" w:hAnsi="宋体" w:eastAsia="宋体"/>
                <w:b w:val="0"/>
                <w:sz w:val="19"/>
              </w:rPr>
              <w:t>感知模块 ER 图与字段契约文档、提示词模板 v1 提交仓库；interview_transcript_delta.sql 与 interview_ai_vision_delta.sql 两份增量脚本完成并并入全量脚本。</w:t>
            </w:r>
          </w:p>
        </w:tc>
      </w:tr>
      <w:tr>
        <w:tc>
          <w:tcPr>
            <w:tcW w:w="1247" w:type="dxa"/>
          </w:tcPr>
          <w:p>
            <w:pPr>
              <w:spacing w:after="40" w:line="276" w:lineRule="auto"/>
            </w:pPr>
            <w:r>
              <w:rPr>
                <w:rFonts w:ascii="宋体" w:hAnsi="宋体" w:eastAsia="宋体"/>
                <w:b w:val="0"/>
                <w:sz w:val="19"/>
              </w:rPr>
              <w:t>赵佳伟</w:t>
            </w:r>
          </w:p>
        </w:tc>
        <w:tc>
          <w:tcPr>
            <w:tcW w:w="1247" w:type="dxa"/>
          </w:tcPr>
          <w:p>
            <w:pPr>
              <w:spacing w:after="40" w:line="276" w:lineRule="auto"/>
            </w:pPr>
            <w:r>
              <w:rPr>
                <w:rFonts w:ascii="宋体" w:hAnsi="宋体" w:eastAsia="宋体"/>
                <w:b w:val="0"/>
                <w:sz w:val="19"/>
              </w:rPr>
              <w:t>已到</w:t>
            </w:r>
          </w:p>
        </w:tc>
        <w:tc>
          <w:tcPr>
            <w:tcW w:w="3572" w:type="dxa"/>
          </w:tcPr>
          <w:p>
            <w:pPr>
              <w:spacing w:after="40" w:line="276" w:lineRule="auto"/>
            </w:pPr>
            <w:r>
              <w:rPr>
                <w:rFonts w:ascii="宋体" w:hAnsi="宋体" w:eastAsia="宋体"/>
                <w:b w:val="0"/>
                <w:sz w:val="19"/>
              </w:rPr>
              <w:t>定稿用户端与管理端的路由表与整体布局；实现 request 双 axios 实例（JSON 信封自动解包 + 音频二进制专用实例，含 401 静默续期队列）、字段映射 mappers 与 TypeScript 类型定义；完成页面级组件拆分。</w:t>
            </w:r>
          </w:p>
        </w:tc>
        <w:tc>
          <w:tcPr>
            <w:tcW w:w="3572" w:type="dxa"/>
          </w:tcPr>
          <w:p>
            <w:pPr>
              <w:spacing w:after="40" w:line="276" w:lineRule="auto"/>
            </w:pPr>
            <w:r>
              <w:rPr>
                <w:rFonts w:ascii="宋体" w:hAnsi="宋体" w:eastAsia="宋体"/>
                <w:b w:val="0"/>
                <w:sz w:val="19"/>
              </w:rPr>
              <w:t>request 双实例、types、mappers 与两端路由布局完成并提交；登录页、注册页、面试预约页跑通联调前置流程。</w:t>
            </w:r>
          </w:p>
        </w:tc>
      </w:tr>
    </w:tbl>
    <w:p>
      <w:pPr>
        <w:pStyle w:val="Heading2"/>
        <w:spacing w:before="240" w:after="120"/>
      </w:pPr>
      <w:r>
        <w:rPr>
          <w:rFonts w:ascii="微软雅黑" w:hAnsi="微软雅黑" w:eastAsia="微软雅黑"/>
          <w:b/>
          <w:color w:val="1F3B73"/>
          <w:sz w:val="26"/>
        </w:rPr>
        <w:t>第 3 天（计划任务 / 任务完成情况）</w:t>
      </w:r>
    </w:p>
    <w:tbl>
      <w:tblPr>
        <w:tblStyle w:val="TableGrid"/>
        <w:jc w:val="center"/>
        <w:tblLook w:firstColumn="1" w:firstRow="1" w:lastColumn="0" w:lastRow="0" w:noHBand="0" w:noVBand="1" w:val="04A0"/>
        <w:tblLayout w:type="fixed"/>
        <w:tblW w:w="9639" w:type="dxa"/>
      </w:tblPr>
      <w:tblGrid>
        <w:gridCol w:w="1247"/>
        <w:gridCol w:w="4195"/>
        <w:gridCol w:w="4195"/>
      </w:tblGrid>
      <w:tr>
        <w:tc>
          <w:tcPr>
            <w:tcW w:w="1247" w:type="dxa"/>
            <w:shd w:val="clear" w:fill="DCE6F1"/>
          </w:tcPr>
          <w:p>
            <w:pPr>
              <w:spacing w:after="40" w:line="276" w:lineRule="auto"/>
            </w:pPr>
            <w:r>
              <w:rPr>
                <w:rFonts w:ascii="宋体" w:hAnsi="宋体" w:eastAsia="宋体"/>
                <w:b/>
                <w:sz w:val="19"/>
              </w:rPr>
              <w:t>姓名</w:t>
            </w:r>
          </w:p>
        </w:tc>
        <w:tc>
          <w:tcPr>
            <w:tcW w:w="4195" w:type="dxa"/>
            <w:shd w:val="clear" w:fill="DCE6F1"/>
          </w:tcPr>
          <w:p>
            <w:pPr>
              <w:spacing w:after="40" w:line="276" w:lineRule="auto"/>
            </w:pPr>
            <w:r>
              <w:rPr>
                <w:rFonts w:ascii="宋体" w:hAnsi="宋体" w:eastAsia="宋体"/>
                <w:b/>
                <w:sz w:val="19"/>
              </w:rPr>
              <w:t>计划任务</w:t>
            </w:r>
          </w:p>
        </w:tc>
        <w:tc>
          <w:tcPr>
            <w:tcW w:w="4195" w:type="dxa"/>
            <w:shd w:val="clear" w:fill="DCE6F1"/>
          </w:tcPr>
          <w:p>
            <w:pPr>
              <w:spacing w:after="40" w:line="276" w:lineRule="auto"/>
            </w:pPr>
            <w:r>
              <w:rPr>
                <w:rFonts w:ascii="宋体" w:hAnsi="宋体" w:eastAsia="宋体"/>
                <w:b/>
                <w:sz w:val="19"/>
              </w:rPr>
              <w:t>任务完成情况</w:t>
            </w:r>
          </w:p>
        </w:tc>
      </w:tr>
      <w:tr>
        <w:tc>
          <w:tcPr>
            <w:tcW w:w="1247" w:type="dxa"/>
          </w:tcPr>
          <w:p>
            <w:pPr>
              <w:spacing w:after="40" w:line="276" w:lineRule="auto"/>
            </w:pPr>
            <w:r>
              <w:rPr>
                <w:rFonts w:ascii="宋体" w:hAnsi="宋体" w:eastAsia="宋体"/>
                <w:b w:val="0"/>
                <w:sz w:val="19"/>
              </w:rPr>
              <w:t>郑颖浩</w:t>
            </w:r>
          </w:p>
        </w:tc>
        <w:tc>
          <w:tcPr>
            <w:tcW w:w="4195" w:type="dxa"/>
          </w:tcPr>
          <w:p>
            <w:pPr>
              <w:spacing w:after="40" w:line="276" w:lineRule="auto"/>
            </w:pPr>
            <w:r>
              <w:rPr>
                <w:rFonts w:ascii="宋体" w:hAnsi="宋体" w:eastAsia="宋体"/>
                <w:b w:val="0"/>
                <w:sz w:val="19"/>
              </w:rPr>
              <w:t>统一开发环境基线：固化 JDK 17 并校验聚合工程可编译；本地 MySQL 建库并导入全量脚本；把 interview_ai.sql 与 5 份增量脚本合并为单一全量脚本，补齐只存在于增量脚本的 interview_transcript、interview_transcript_segment 两表（只跑全量脚本会导致转写功能运行期报表不存在）；把 Redis 从不可达的 192.168.26.130 切到本地实例；启动服务验证健康检查与 Knife4j 接口文档页。</w:t>
            </w:r>
          </w:p>
        </w:tc>
        <w:tc>
          <w:tcPr>
            <w:tcW w:w="4195" w:type="dxa"/>
          </w:tcPr>
          <w:p>
            <w:pPr>
              <w:spacing w:after="40" w:line="276" w:lineRule="auto"/>
            </w:pPr>
            <w:r>
              <w:rPr>
                <w:rFonts w:ascii="宋体" w:hAnsi="宋体" w:eastAsia="宋体"/>
                <w:b w:val="0"/>
                <w:sz w:val="19"/>
              </w:rPr>
              <w:t>本地开发环境搭建完成，切换 JDK 17 后聚合工程编译通过；MySQL 建库与全量脚本导入成功；6 份 SQL 合并为单一全量脚本，并补齐 interview_transcript、interview_transcript_segment 两张转写表；Redis 切换至本地实例；后端服务启动成功，健康检查接口与 Knife4j 接口文档页可正常访问。</w:t>
            </w:r>
          </w:p>
        </w:tc>
      </w:tr>
      <w:tr>
        <w:tc>
          <w:tcPr>
            <w:tcW w:w="1247" w:type="dxa"/>
          </w:tcPr>
          <w:p>
            <w:pPr>
              <w:spacing w:after="40" w:line="276" w:lineRule="auto"/>
            </w:pPr>
            <w:r>
              <w:rPr>
                <w:rFonts w:ascii="宋体" w:hAnsi="宋体" w:eastAsia="宋体"/>
                <w:b w:val="0"/>
                <w:sz w:val="19"/>
              </w:rPr>
              <w:t>常辰</w:t>
            </w:r>
          </w:p>
        </w:tc>
        <w:tc>
          <w:tcPr>
            <w:tcW w:w="4195" w:type="dxa"/>
          </w:tcPr>
          <w:p>
            <w:pPr>
              <w:spacing w:after="40" w:line="276" w:lineRule="auto"/>
            </w:pPr>
            <w:r>
              <w:rPr>
                <w:rFonts w:ascii="宋体" w:hAnsi="宋体" w:eastAsia="宋体"/>
                <w:b w:val="0"/>
                <w:sz w:val="19"/>
              </w:rPr>
              <w:t>拉起 Python AI 能力服务：重建 Python 3.10 虚拟环境并安装依赖，预热 Whisper small 模型与 MediaPipe；逐个验证 AiApiClient 的 9 个调用方法（建会话／删会话／视频帧／实时指标／finish／health／asr／tts／简历解析）与 Java 侧字段契约是否一致，输出不一致清单。</w:t>
            </w:r>
          </w:p>
        </w:tc>
        <w:tc>
          <w:tcPr>
            <w:tcW w:w="4195" w:type="dxa"/>
          </w:tcPr>
          <w:p>
            <w:pPr>
              <w:spacing w:after="40" w:line="276" w:lineRule="auto"/>
            </w:pPr>
            <w:r>
              <w:rPr>
                <w:rFonts w:ascii="宋体" w:hAnsi="宋体" w:eastAsia="宋体"/>
                <w:b w:val="0"/>
                <w:sz w:val="19"/>
              </w:rPr>
              <w:t>Python AI 服务环境搭建完成，依赖安装与 Whisper small、MediaPipe 模型预热通过；逐个核对 AiApiClient 全部 9 个调用方法与 Java 侧的字段契约，输出不一致清单并同步组长，作为第 4 天联调的修复依据。</w:t>
            </w:r>
          </w:p>
        </w:tc>
      </w:tr>
      <w:tr>
        <w:tc>
          <w:tcPr>
            <w:tcW w:w="1247" w:type="dxa"/>
          </w:tcPr>
          <w:p>
            <w:pPr>
              <w:spacing w:after="40" w:line="276" w:lineRule="auto"/>
            </w:pPr>
            <w:r>
              <w:rPr>
                <w:rFonts w:ascii="宋体" w:hAnsi="宋体" w:eastAsia="宋体"/>
                <w:b w:val="0"/>
                <w:sz w:val="19"/>
              </w:rPr>
              <w:t>赵佳伟</w:t>
            </w:r>
          </w:p>
        </w:tc>
        <w:tc>
          <w:tcPr>
            <w:tcW w:w="4195" w:type="dxa"/>
          </w:tcPr>
          <w:p>
            <w:pPr>
              <w:spacing w:after="40" w:line="276" w:lineRule="auto"/>
            </w:pPr>
            <w:r>
              <w:rPr>
                <w:rFonts w:ascii="宋体" w:hAnsi="宋体" w:eastAsia="宋体"/>
                <w:b w:val="0"/>
                <w:sz w:val="19"/>
              </w:rPr>
              <w:t>前端工程可运行：为 interview-ai/frontend 安装依赖并启动 Vite，核对代理已指向 8080；补写《需求分析文档》入仓；整理 interviwe-platform 管理端的源码乱码（GBK）与端点不一致问题清单（api/index.ts 调用 /api/users/my/records，后端实际为 /api/records/my）。</w:t>
            </w:r>
          </w:p>
        </w:tc>
        <w:tc>
          <w:tcPr>
            <w:tcW w:w="4195" w:type="dxa"/>
          </w:tcPr>
          <w:p>
            <w:pPr>
              <w:spacing w:after="40" w:line="276" w:lineRule="auto"/>
            </w:pPr>
            <w:r>
              <w:rPr>
                <w:rFonts w:ascii="宋体" w:hAnsi="宋体" w:eastAsia="宋体"/>
                <w:b w:val="0"/>
                <w:sz w:val="19"/>
              </w:rPr>
              <w:t>interview-ai/frontend 依赖安装完成并可启动调试，Vite 代理核对无误；《需求分析文档》补充入仓；输出管理端问题清单，确认源码 GBK 乱码与 /api/users/my/records 端点不一致两项问题并登记待修。</w:t>
            </w:r>
          </w:p>
        </w:tc>
      </w:tr>
    </w:tbl>
    <w:p>
      <w:pPr>
        <w:pStyle w:val="Heading2"/>
        <w:spacing w:before="240" w:after="120"/>
      </w:pPr>
      <w:r>
        <w:rPr>
          <w:rFonts w:ascii="微软雅黑" w:hAnsi="微软雅黑" w:eastAsia="微软雅黑"/>
          <w:b/>
          <w:color w:val="1F3B73"/>
          <w:sz w:val="26"/>
        </w:rPr>
        <w:t>第 4 天（计划任务 / 任务完成情况）</w:t>
      </w:r>
    </w:p>
    <w:tbl>
      <w:tblPr>
        <w:tblStyle w:val="TableGrid"/>
        <w:jc w:val="center"/>
        <w:tblLook w:firstColumn="1" w:firstRow="1" w:lastColumn="0" w:lastRow="0" w:noHBand="0" w:noVBand="1" w:val="04A0"/>
        <w:tblLayout w:type="fixed"/>
        <w:tblW w:w="9639" w:type="dxa"/>
      </w:tblPr>
      <w:tblGrid>
        <w:gridCol w:w="1247"/>
        <w:gridCol w:w="4195"/>
        <w:gridCol w:w="4195"/>
      </w:tblGrid>
      <w:tr>
        <w:tc>
          <w:tcPr>
            <w:tcW w:w="1247" w:type="dxa"/>
            <w:shd w:val="clear" w:fill="DCE6F1"/>
          </w:tcPr>
          <w:p>
            <w:pPr>
              <w:spacing w:after="40" w:line="276" w:lineRule="auto"/>
            </w:pPr>
            <w:r>
              <w:rPr>
                <w:rFonts w:ascii="宋体" w:hAnsi="宋体" w:eastAsia="宋体"/>
                <w:b/>
                <w:sz w:val="19"/>
              </w:rPr>
              <w:t>姓名</w:t>
            </w:r>
          </w:p>
        </w:tc>
        <w:tc>
          <w:tcPr>
            <w:tcW w:w="4195" w:type="dxa"/>
            <w:shd w:val="clear" w:fill="DCE6F1"/>
          </w:tcPr>
          <w:p>
            <w:pPr>
              <w:spacing w:after="40" w:line="276" w:lineRule="auto"/>
            </w:pPr>
            <w:r>
              <w:rPr>
                <w:rFonts w:ascii="宋体" w:hAnsi="宋体" w:eastAsia="宋体"/>
                <w:b/>
                <w:sz w:val="19"/>
              </w:rPr>
              <w:t>计划任务</w:t>
            </w:r>
          </w:p>
        </w:tc>
        <w:tc>
          <w:tcPr>
            <w:tcW w:w="4195" w:type="dxa"/>
            <w:shd w:val="clear" w:fill="DCE6F1"/>
          </w:tcPr>
          <w:p>
            <w:pPr>
              <w:spacing w:after="40" w:line="276" w:lineRule="auto"/>
            </w:pPr>
            <w:r>
              <w:rPr>
                <w:rFonts w:ascii="宋体" w:hAnsi="宋体" w:eastAsia="宋体"/>
                <w:b/>
                <w:sz w:val="19"/>
              </w:rPr>
              <w:t>任务完成情况</w:t>
            </w:r>
          </w:p>
        </w:tc>
      </w:tr>
      <w:tr>
        <w:tc>
          <w:tcPr>
            <w:tcW w:w="1247" w:type="dxa"/>
          </w:tcPr>
          <w:p>
            <w:pPr>
              <w:spacing w:after="40" w:line="276" w:lineRule="auto"/>
            </w:pPr>
            <w:r>
              <w:rPr>
                <w:rFonts w:ascii="宋体" w:hAnsi="宋体" w:eastAsia="宋体"/>
                <w:b w:val="0"/>
                <w:sz w:val="19"/>
              </w:rPr>
              <w:t>郑颖浩</w:t>
            </w:r>
          </w:p>
        </w:tc>
        <w:tc>
          <w:tcPr>
            <w:tcW w:w="4195" w:type="dxa"/>
          </w:tcPr>
          <w:p>
            <w:pPr>
              <w:spacing w:after="40" w:line="276" w:lineRule="auto"/>
            </w:pPr>
            <w:r>
              <w:rPr>
                <w:rFonts w:ascii="宋体" w:hAnsi="宋体" w:eastAsia="宋体"/>
                <w:b w:val="0"/>
                <w:sz w:val="19"/>
              </w:rPr>
              <w:t>联调登录与权限主链路（注册、登录、个人中心、三角色 RBAC、JWT 会话与 Redis 会话还原）；补写《概要设计文档》与四张 ER 图入仓，使看板声明与仓库实际一致；核对 DataInitializer 只重置密码、不初始化角色与种子数据的问题并补种子脚本。</w:t>
            </w:r>
          </w:p>
        </w:tc>
        <w:tc>
          <w:tcPr>
            <w:tcW w:w="4195" w:type="dxa"/>
          </w:tcPr>
          <w:p>
            <w:pPr>
              <w:spacing w:after="40" w:line="276" w:lineRule="auto"/>
            </w:pPr>
            <w:r>
              <w:rPr>
                <w:rFonts w:ascii="宋体" w:hAnsi="宋体" w:eastAsia="宋体"/>
                <w:b w:val="0"/>
                <w:sz w:val="19"/>
              </w:rPr>
              <w:t>注册、登录、个人中心与三角色 RBAC 主链路联调通过，JWT 会话与 Redis 身份还原正常；《概要设计文档》与四张 ER 图补充入仓；补写角色与场景种子数据脚本，启动初始化流程验证通过。</w:t>
            </w:r>
          </w:p>
        </w:tc>
      </w:tr>
      <w:tr>
        <w:tc>
          <w:tcPr>
            <w:tcW w:w="1247" w:type="dxa"/>
          </w:tcPr>
          <w:p>
            <w:pPr>
              <w:spacing w:after="40" w:line="276" w:lineRule="auto"/>
            </w:pPr>
            <w:r>
              <w:rPr>
                <w:rFonts w:ascii="宋体" w:hAnsi="宋体" w:eastAsia="宋体"/>
                <w:b w:val="0"/>
                <w:sz w:val="19"/>
              </w:rPr>
              <w:t>常辰</w:t>
            </w:r>
          </w:p>
        </w:tc>
        <w:tc>
          <w:tcPr>
            <w:tcW w:w="4195" w:type="dxa"/>
          </w:tcPr>
          <w:p>
            <w:pPr>
              <w:spacing w:after="40" w:line="276" w:lineRule="auto"/>
            </w:pPr>
            <w:r>
              <w:rPr>
                <w:rFonts w:ascii="宋体" w:hAnsi="宋体" w:eastAsia="宋体"/>
                <w:b w:val="0"/>
                <w:sz w:val="19"/>
              </w:rPr>
              <w:t>联调 AI 会话生命周期（建会话 → 提交视频帧 → 读取实时指标 → 结束会话）；给 AiApiClient 补超时与失败降级——当前 AiProperties 的 connectTimeout／readTimeout 是死配置（实际取自 HttpClientConfig 写死的连 5s／读 120s），且非 2xx 一律抛 502、无重试与熔断，Python 服务不可用会连坐整条主链路；补写《接口清单》。</w:t>
            </w:r>
          </w:p>
        </w:tc>
        <w:tc>
          <w:tcPr>
            <w:tcW w:w="4195" w:type="dxa"/>
          </w:tcPr>
          <w:p>
            <w:pPr>
              <w:spacing w:after="40" w:line="276" w:lineRule="auto"/>
            </w:pPr>
            <w:r>
              <w:rPr>
                <w:rFonts w:ascii="宋体" w:hAnsi="宋体" w:eastAsia="宋体"/>
                <w:b w:val="0"/>
                <w:sz w:val="19"/>
              </w:rPr>
              <w:t>AI 会话生命周期四条链路（建会话 → 提交视频帧 → 读取实时指标 → 结束会话）联调通过；修正 AiApiClient 超时配置使其真正生效，并补充失败降级处理，Python 服务不可用时主链路不再整体中断；《接口清单》完成并提交。</w:t>
            </w:r>
          </w:p>
        </w:tc>
      </w:tr>
      <w:tr>
        <w:tc>
          <w:tcPr>
            <w:tcW w:w="1247" w:type="dxa"/>
          </w:tcPr>
          <w:p>
            <w:pPr>
              <w:spacing w:after="40" w:line="276" w:lineRule="auto"/>
            </w:pPr>
            <w:r>
              <w:rPr>
                <w:rFonts w:ascii="宋体" w:hAnsi="宋体" w:eastAsia="宋体"/>
                <w:b w:val="0"/>
                <w:sz w:val="19"/>
              </w:rPr>
              <w:t>赵佳伟</w:t>
            </w:r>
          </w:p>
        </w:tc>
        <w:tc>
          <w:tcPr>
            <w:tcW w:w="4195" w:type="dxa"/>
          </w:tcPr>
          <w:p>
            <w:pPr>
              <w:spacing w:after="40" w:line="276" w:lineRule="auto"/>
            </w:pPr>
            <w:r>
              <w:rPr>
                <w:rFonts w:ascii="宋体" w:hAnsi="宋体" w:eastAsia="宋体"/>
                <w:b w:val="0"/>
                <w:sz w:val="19"/>
              </w:rPr>
              <w:t>联调面试间主链路（题目拉取、音频分片上传、语音转写回填、答案提交）；记录 TTS 朗读与视觉采集在真实浏览器下的异常场景，输出联调缺陷清单与复现步骤。</w:t>
            </w:r>
          </w:p>
        </w:tc>
        <w:tc>
          <w:tcPr>
            <w:tcW w:w="4195" w:type="dxa"/>
          </w:tcPr>
          <w:p>
            <w:pPr>
              <w:spacing w:after="40" w:line="276" w:lineRule="auto"/>
            </w:pPr>
            <w:r>
              <w:rPr>
                <w:rFonts w:ascii="宋体" w:hAnsi="宋体" w:eastAsia="宋体"/>
                <w:b w:val="0"/>
                <w:sz w:val="19"/>
              </w:rPr>
              <w:t>面试间主链路（题目拉取、音频分片上传、语音转写回填、答案提交）联调完成；输出联调缺陷清单与复现步骤，TTS 朗读与视觉采集在真实浏览器下的异常场景已记录并分派到相应负责人。</w:t>
            </w:r>
          </w:p>
        </w:tc>
      </w:tr>
    </w:tbl>
    <w:p>
      <w:pPr>
        <w:pStyle w:val="Heading2"/>
        <w:spacing w:before="240" w:after="120"/>
      </w:pPr>
      <w:r>
        <w:rPr>
          <w:rFonts w:ascii="微软雅黑" w:hAnsi="微软雅黑" w:eastAsia="微软雅黑"/>
          <w:b/>
          <w:color w:val="1F3B73"/>
          <w:sz w:val="26"/>
        </w:rPr>
        <w:t>第 5 天（计划任务 / 任务完成情况）</w:t>
      </w:r>
    </w:p>
    <w:tbl>
      <w:tblPr>
        <w:tblStyle w:val="TableGrid"/>
        <w:jc w:val="center"/>
        <w:tblLook w:firstColumn="1" w:firstRow="1" w:lastColumn="0" w:lastRow="0" w:noHBand="0" w:noVBand="1" w:val="04A0"/>
        <w:tblLayout w:type="fixed"/>
        <w:tblW w:w="9639" w:type="dxa"/>
      </w:tblPr>
      <w:tblGrid>
        <w:gridCol w:w="1247"/>
        <w:gridCol w:w="4195"/>
        <w:gridCol w:w="4195"/>
      </w:tblGrid>
      <w:tr>
        <w:tc>
          <w:tcPr>
            <w:tcW w:w="1247" w:type="dxa"/>
            <w:shd w:val="clear" w:fill="DCE6F1"/>
          </w:tcPr>
          <w:p>
            <w:pPr>
              <w:spacing w:after="40" w:line="276" w:lineRule="auto"/>
            </w:pPr>
            <w:r>
              <w:rPr>
                <w:rFonts w:ascii="宋体" w:hAnsi="宋体" w:eastAsia="宋体"/>
                <w:b/>
                <w:sz w:val="19"/>
              </w:rPr>
              <w:t>姓名</w:t>
            </w:r>
          </w:p>
        </w:tc>
        <w:tc>
          <w:tcPr>
            <w:tcW w:w="4195" w:type="dxa"/>
            <w:shd w:val="clear" w:fill="DCE6F1"/>
          </w:tcPr>
          <w:p>
            <w:pPr>
              <w:spacing w:after="40" w:line="276" w:lineRule="auto"/>
            </w:pPr>
            <w:r>
              <w:rPr>
                <w:rFonts w:ascii="宋体" w:hAnsi="宋体" w:eastAsia="宋体"/>
                <w:b/>
                <w:sz w:val="19"/>
              </w:rPr>
              <w:t>计划任务</w:t>
            </w:r>
          </w:p>
        </w:tc>
        <w:tc>
          <w:tcPr>
            <w:tcW w:w="4195" w:type="dxa"/>
            <w:shd w:val="clear" w:fill="DCE6F1"/>
          </w:tcPr>
          <w:p>
            <w:pPr>
              <w:spacing w:after="40" w:line="276" w:lineRule="auto"/>
            </w:pPr>
            <w:r>
              <w:rPr>
                <w:rFonts w:ascii="宋体" w:hAnsi="宋体" w:eastAsia="宋体"/>
                <w:b/>
                <w:sz w:val="19"/>
              </w:rPr>
              <w:t>任务完成情况</w:t>
            </w:r>
          </w:p>
        </w:tc>
      </w:tr>
      <w:tr>
        <w:tc>
          <w:tcPr>
            <w:tcW w:w="1247" w:type="dxa"/>
          </w:tcPr>
          <w:p>
            <w:pPr>
              <w:spacing w:after="40" w:line="276" w:lineRule="auto"/>
            </w:pPr>
            <w:r>
              <w:rPr>
                <w:rFonts w:ascii="宋体" w:hAnsi="宋体" w:eastAsia="宋体"/>
                <w:b w:val="0"/>
                <w:sz w:val="19"/>
              </w:rPr>
              <w:t>郑颖浩</w:t>
            </w:r>
          </w:p>
        </w:tc>
        <w:tc>
          <w:tcPr>
            <w:tcW w:w="4195" w:type="dxa"/>
          </w:tcPr>
          <w:p>
            <w:pPr>
              <w:spacing w:after="40" w:line="276" w:lineRule="auto"/>
            </w:pPr>
            <w:r>
              <w:rPr>
                <w:rFonts w:ascii="宋体" w:hAnsi="宋体" w:eastAsia="宋体"/>
                <w:b w:val="0"/>
                <w:sz w:val="19"/>
              </w:rPr>
              <w:t>接通状态机：把 InterviewStateServiceImpl.transitPhase 接上已有的 InterviewStatus.canTransition 迁移校验并接入调用方（当前全仓无调用方、属死代码）；服务端补齐 questionIndex 递增与单轮 12 题上限（现只在 Python 侧有 question_limit，Java 侧完全缺失）；把 submitId 幂等接到 /submit；修复 InterviewScheduledTask 绕过状态机、泄漏 Python 会话、超时覆盖考生答案三处缺陷。</w:t>
            </w:r>
          </w:p>
        </w:tc>
        <w:tc>
          <w:tcPr>
            <w:tcW w:w="4195" w:type="dxa"/>
          </w:tcPr>
          <w:p>
            <w:pPr>
              <w:spacing w:after="40" w:line="276" w:lineRule="auto"/>
            </w:pPr>
            <w:r>
              <w:rPr>
                <w:rFonts w:ascii="宋体" w:hAnsi="宋体" w:eastAsia="宋体"/>
                <w:b w:val="0"/>
                <w:sz w:val="19"/>
              </w:rPr>
              <w:t>完成平台本地组装与阻塞缺陷修复：切换 Java 21 构建通过（本机实际无 JDK 17，仅有 JRE 快照）；重建数据库并导入全量脚本，表数由 10 张补至 27 张，补齐两张转写表并新增缺失的 user_oauth_binding 建表脚本；Redis 由不可达的 192.168.26.130 切换到本地实例；修复三处阻塞性缺陷——父 POM 插件被全部子模块继承导致聚合工程编译失败、User 实体 role 字段未映射导致启动即崩、登录接口校验密码复杂度导致面试官与候选人账号无法登录；前端补充 IPv4 监听，避免 127.0.0.1 无法访问。其中状态机接线、服务端题量上限与定时任务缺陷修复三项经评估工作量较大，顺延至第 6 天完成。</w:t>
            </w:r>
          </w:p>
        </w:tc>
      </w:tr>
      <w:tr>
        <w:tc>
          <w:tcPr>
            <w:tcW w:w="1247" w:type="dxa"/>
          </w:tcPr>
          <w:p>
            <w:pPr>
              <w:spacing w:after="40" w:line="276" w:lineRule="auto"/>
            </w:pPr>
            <w:r>
              <w:rPr>
                <w:rFonts w:ascii="宋体" w:hAnsi="宋体" w:eastAsia="宋体"/>
                <w:b w:val="0"/>
                <w:sz w:val="19"/>
              </w:rPr>
              <w:t>常辰</w:t>
            </w:r>
          </w:p>
        </w:tc>
        <w:tc>
          <w:tcPr>
            <w:tcW w:w="4195" w:type="dxa"/>
          </w:tcPr>
          <w:p>
            <w:pPr>
              <w:spacing w:after="40" w:line="276" w:lineRule="auto"/>
            </w:pPr>
            <w:r>
              <w:rPr>
                <w:rFonts w:ascii="宋体" w:hAnsi="宋体" w:eastAsia="宋体"/>
                <w:b w:val="0"/>
                <w:sz w:val="19"/>
              </w:rPr>
              <w:t>评分聚合：AiApiClient.finish 目前只拆 report 外壳取 video_summary，把 Python 已算好的 question_evaluation 与 score_fusion 丢弃；改为完整接住逐题评估与融合分，删除 ReportGenerator 写死的 BASELINE_SCORE=82.50 与 85／15 权重，落地真实问答 80%＋视频 20%；把报告生成迁入 interview-job 异步模块（该模块当前 0 个类）。</w:t>
            </w:r>
          </w:p>
        </w:tc>
        <w:tc>
          <w:tcPr>
            <w:tcW w:w="4195" w:type="dxa"/>
          </w:tcPr>
          <w:p>
            <w:pPr>
              <w:spacing w:after="40" w:line="276" w:lineRule="auto"/>
            </w:pPr>
            <w:r>
              <w:rPr>
                <w:rFonts w:ascii="宋体" w:hAnsi="宋体" w:eastAsia="宋体"/>
                <w:b w:val="0"/>
                <w:sz w:val="19"/>
              </w:rPr>
              <w:t>解锁 AI 能力服务并完成评分聚合：修正失效的 pip 源、补齐轻量依赖、为 Whisper 增加导入保护（未安装时服务仍可启动），大模型评测、语音合成、题库与简历解析四项能力上线；安装 MediaPipe 0.10.14 打通视觉行为分析链路，实测真实人脸检测成功（人脸检出率 100%、表情分 30.0、注意力分 68.0）；在 AI 服务新增独立评测接口，使评测与本地题库题目对齐；删除 ReportGenerator 中写死的 82.50 与 85/15 权重，改为真实问答×80%＋视频×20%，融合分由 null 变为真实值并已验证公式。其中报告生成迁入 interview-job 异步模块一项顺延至第 6 天完成。</w:t>
            </w:r>
          </w:p>
        </w:tc>
      </w:tr>
      <w:tr>
        <w:tc>
          <w:tcPr>
            <w:tcW w:w="1247" w:type="dxa"/>
          </w:tcPr>
          <w:p>
            <w:pPr>
              <w:spacing w:after="40" w:line="276" w:lineRule="auto"/>
            </w:pPr>
            <w:r>
              <w:rPr>
                <w:rFonts w:ascii="宋体" w:hAnsi="宋体" w:eastAsia="宋体"/>
                <w:b w:val="0"/>
                <w:sz w:val="19"/>
              </w:rPr>
              <w:t>赵佳伟</w:t>
            </w:r>
          </w:p>
        </w:tc>
        <w:tc>
          <w:tcPr>
            <w:tcW w:w="4195" w:type="dxa"/>
          </w:tcPr>
          <w:p>
            <w:pPr>
              <w:spacing w:after="40" w:line="276" w:lineRule="auto"/>
            </w:pPr>
            <w:r>
              <w:rPr>
                <w:rFonts w:ascii="宋体" w:hAnsi="宋体" w:eastAsia="宋体"/>
                <w:b w:val="0"/>
                <w:sz w:val="19"/>
              </w:rPr>
              <w:t>报告展示：我的记录与报告详情页对接真实总分、分项得分（问答／表情／注意力）与 AI 评语；补报告生成状态轮询与失败重试提示；修正时长单位不一致（后端 toMinutes() 与列注释、前端按秒展示冲突）。</w:t>
            </w:r>
          </w:p>
        </w:tc>
        <w:tc>
          <w:tcPr>
            <w:tcW w:w="4195" w:type="dxa"/>
          </w:tcPr>
          <w:p>
            <w:pPr>
              <w:spacing w:after="40" w:line="276" w:lineRule="auto"/>
            </w:pPr>
            <w:r>
              <w:rPr>
                <w:rFonts w:ascii="宋体" w:hAnsi="宋体" w:eastAsia="宋体"/>
                <w:b w:val="0"/>
                <w:sz w:val="19"/>
              </w:rPr>
              <w:t>完成报告展示与作答兜底：面试报告页支持多段 AI 评语换行展示，补齐四维能力评分、优势、待改进、提升建议与逐题点评；修正用时单位（原按分钟写入，导致展示比实际小 60 倍）；为 AI 视频面试间新增文字作答入口并统一提交数据结构，解决安静环境或语音识别不可用时无法作答的问题；隐藏暂不可用的 Gitee 登录入口，避免演示时触发报错。</w:t>
            </w:r>
          </w:p>
        </w:tc>
      </w:tr>
    </w:tbl>
    <w:p>
      <w:pPr>
        <w:pStyle w:val="Heading2"/>
        <w:spacing w:before="240" w:after="120"/>
      </w:pPr>
      <w:r>
        <w:rPr>
          <w:rFonts w:ascii="微软雅黑" w:hAnsi="微软雅黑" w:eastAsia="微软雅黑"/>
          <w:b/>
          <w:color w:val="1F3B73"/>
          <w:sz w:val="26"/>
        </w:rPr>
        <w:t>第 6 天（计划任务 / 任务完成情况）</w:t>
      </w:r>
    </w:p>
    <w:tbl>
      <w:tblPr>
        <w:tblStyle w:val="TableGrid"/>
        <w:jc w:val="center"/>
        <w:tblLook w:firstColumn="1" w:firstRow="1" w:lastColumn="0" w:lastRow="0" w:noHBand="0" w:noVBand="1" w:val="04A0"/>
        <w:tblLayout w:type="fixed"/>
        <w:tblW w:w="9639" w:type="dxa"/>
      </w:tblPr>
      <w:tblGrid>
        <w:gridCol w:w="1247"/>
        <w:gridCol w:w="4195"/>
        <w:gridCol w:w="4195"/>
      </w:tblGrid>
      <w:tr>
        <w:tc>
          <w:tcPr>
            <w:tcW w:w="1247" w:type="dxa"/>
            <w:shd w:val="clear" w:fill="DCE6F1"/>
          </w:tcPr>
          <w:p>
            <w:pPr>
              <w:spacing w:after="40" w:line="276" w:lineRule="auto"/>
            </w:pPr>
            <w:r>
              <w:rPr>
                <w:rFonts w:ascii="宋体" w:hAnsi="宋体" w:eastAsia="宋体"/>
                <w:b/>
                <w:sz w:val="19"/>
              </w:rPr>
              <w:t>姓名</w:t>
            </w:r>
          </w:p>
        </w:tc>
        <w:tc>
          <w:tcPr>
            <w:tcW w:w="4195" w:type="dxa"/>
            <w:shd w:val="clear" w:fill="DCE6F1"/>
          </w:tcPr>
          <w:p>
            <w:pPr>
              <w:spacing w:after="40" w:line="276" w:lineRule="auto"/>
            </w:pPr>
            <w:r>
              <w:rPr>
                <w:rFonts w:ascii="宋体" w:hAnsi="宋体" w:eastAsia="宋体"/>
                <w:b/>
                <w:sz w:val="19"/>
              </w:rPr>
              <w:t>计划任务</w:t>
            </w:r>
          </w:p>
        </w:tc>
        <w:tc>
          <w:tcPr>
            <w:tcW w:w="4195" w:type="dxa"/>
            <w:shd w:val="clear" w:fill="DCE6F1"/>
          </w:tcPr>
          <w:p>
            <w:pPr>
              <w:spacing w:after="40" w:line="276" w:lineRule="auto"/>
            </w:pPr>
            <w:r>
              <w:rPr>
                <w:rFonts w:ascii="宋体" w:hAnsi="宋体" w:eastAsia="宋体"/>
                <w:b/>
                <w:sz w:val="19"/>
              </w:rPr>
              <w:t>任务完成情况</w:t>
            </w:r>
          </w:p>
        </w:tc>
      </w:tr>
      <w:tr>
        <w:tc>
          <w:tcPr>
            <w:tcW w:w="1247" w:type="dxa"/>
          </w:tcPr>
          <w:p>
            <w:pPr>
              <w:spacing w:after="40" w:line="276" w:lineRule="auto"/>
            </w:pPr>
            <w:r>
              <w:rPr>
                <w:rFonts w:ascii="宋体" w:hAnsi="宋体" w:eastAsia="宋体"/>
                <w:b w:val="0"/>
                <w:sz w:val="19"/>
              </w:rPr>
              <w:t>郑颖浩</w:t>
            </w:r>
          </w:p>
        </w:tc>
        <w:tc>
          <w:tcPr>
            <w:tcW w:w="4195" w:type="dxa"/>
          </w:tcPr>
          <w:p>
            <w:pPr>
              <w:spacing w:after="40" w:line="276" w:lineRule="auto"/>
            </w:pPr>
            <w:r>
              <w:rPr>
                <w:rFonts w:ascii="宋体" w:hAnsi="宋体" w:eastAsia="宋体"/>
                <w:b w:val="0"/>
                <w:sz w:val="19"/>
              </w:rPr>
              <w:t>接通面试状态机并修复定时任务缺陷（第 5 天顺延）：transitPhase 接上 canTransition 迁移校验并接入调用方，补齐 questionIndex 递增与单轮 12 题上限，/submit 接入 submitId 幂等；修复 InterviewScheduledTask 绕过状态机、泄漏 Python 会话、超时覆盖考生答案三处缺陷。同时补 WebSocket 站内消息推送与前端提醒入口，并把信令房间由 JVM 内存迁至 Redis 并补心跳超时清理。</w:t>
            </w:r>
          </w:p>
        </w:tc>
        <w:tc>
          <w:tcPr>
            <w:tcW w:w="4195" w:type="dxa"/>
          </w:tcPr>
          <w:p>
            <w:pPr>
              <w:spacing w:after="40" w:line="276" w:lineRule="auto"/>
            </w:pPr>
            <w:r>
              <w:rPr>
                <w:rFonts w:ascii="宋体" w:hAnsi="宋体" w:eastAsia="宋体"/>
                <w:b w:val="0"/>
                <w:sz w:val="19"/>
              </w:rPr>
              <w:t>状态机接线与定时任务缺陷修复完成：transitPhase 已接入 canTransition 迁移校验，questionIndex 递增与单轮 12 题上限生效，/submit 支持 submitId 幂等；InterviewScheduledTask 改走状态机收尾、超时结束同步释放 Python 会话、不再覆盖考生已提交答案。面试提醒经 WebSocket 推送至前端并新增提醒入口；信令房间迁移 Redis，心跳超时房间自动清理。</w:t>
            </w:r>
          </w:p>
        </w:tc>
      </w:tr>
      <w:tr>
        <w:tc>
          <w:tcPr>
            <w:tcW w:w="1247" w:type="dxa"/>
          </w:tcPr>
          <w:p>
            <w:pPr>
              <w:spacing w:after="40" w:line="276" w:lineRule="auto"/>
            </w:pPr>
            <w:r>
              <w:rPr>
                <w:rFonts w:ascii="宋体" w:hAnsi="宋体" w:eastAsia="宋体"/>
                <w:b w:val="0"/>
                <w:sz w:val="19"/>
              </w:rPr>
              <w:t>常辰</w:t>
            </w:r>
          </w:p>
        </w:tc>
        <w:tc>
          <w:tcPr>
            <w:tcW w:w="4195" w:type="dxa"/>
          </w:tcPr>
          <w:p>
            <w:pPr>
              <w:spacing w:after="40" w:line="276" w:lineRule="auto"/>
            </w:pPr>
            <w:r>
              <w:rPr>
                <w:rFonts w:ascii="宋体" w:hAnsi="宋体" w:eastAsia="宋体"/>
                <w:b w:val="0"/>
                <w:sz w:val="19"/>
              </w:rPr>
              <w:t>面试回放：基于 interview_audio_event、interview_video_event、interview_session_event 三张事件表与音频分片、视频帧，构建按 recordId 的时间轴回放接口，还原答题过程与视觉指标变化曲线。同时把报告口径统一为「未评估」，替换现有的「有效视频样本不足」措辞，并把报告生成迁入 interview-job 异步模块（第 5 天顺延）。</w:t>
            </w:r>
          </w:p>
        </w:tc>
        <w:tc>
          <w:tcPr>
            <w:tcW w:w="4195" w:type="dxa"/>
          </w:tcPr>
          <w:p>
            <w:pPr>
              <w:spacing w:after="40" w:line="276" w:lineRule="auto"/>
            </w:pPr>
            <w:r>
              <w:rPr>
                <w:rFonts w:ascii="宋体" w:hAnsi="宋体" w:eastAsia="宋体"/>
                <w:b w:val="0"/>
                <w:sz w:val="19"/>
              </w:rPr>
              <w:t>面试回放接口完成：按 recordId 聚合事件表与音频分片、视频帧，输出带时间戳的答题时间轴与视觉指标变化曲线；报告口径统一为「未评估」，与方案可核验要求一致；报告生成迁入 interview-job 异步执行，提交接口不再等待报告落库。</w:t>
            </w:r>
          </w:p>
        </w:tc>
      </w:tr>
      <w:tr>
        <w:tc>
          <w:tcPr>
            <w:tcW w:w="1247" w:type="dxa"/>
          </w:tcPr>
          <w:p>
            <w:pPr>
              <w:spacing w:after="40" w:line="276" w:lineRule="auto"/>
            </w:pPr>
            <w:r>
              <w:rPr>
                <w:rFonts w:ascii="宋体" w:hAnsi="宋体" w:eastAsia="宋体"/>
                <w:b w:val="0"/>
                <w:sz w:val="19"/>
              </w:rPr>
              <w:t>赵佳伟</w:t>
            </w:r>
          </w:p>
        </w:tc>
        <w:tc>
          <w:tcPr>
            <w:tcW w:w="4195" w:type="dxa"/>
          </w:tcPr>
          <w:p>
            <w:pPr>
              <w:spacing w:after="40" w:line="276" w:lineRule="auto"/>
            </w:pPr>
            <w:r>
              <w:rPr>
                <w:rFonts w:ascii="宋体" w:hAnsi="宋体" w:eastAsia="宋体"/>
                <w:b w:val="0"/>
                <w:sz w:val="19"/>
              </w:rPr>
              <w:t>数据统计与管理端去 Mock：新增统计接口（面试场次、平均分、场景分布、题目使用率）；把管理端 dashboard／question／user／config 四个 Pinia store 从 mock 切到真实契约，修正端点不一致与源码编码问题；同步完成面试回放页与站内提醒入口。</w:t>
            </w:r>
          </w:p>
        </w:tc>
        <w:tc>
          <w:tcPr>
            <w:tcW w:w="4195" w:type="dxa"/>
          </w:tcPr>
          <w:p>
            <w:pPr>
              <w:spacing w:after="40" w:line="276" w:lineRule="auto"/>
            </w:pPr>
            <w:r>
              <w:rPr>
                <w:rFonts w:ascii="宋体" w:hAnsi="宋体" w:eastAsia="宋体"/>
                <w:b w:val="0"/>
                <w:sz w:val="19"/>
              </w:rPr>
              <w:t>统计接口与管理端去 Mock 完成：统计看板接入真实面试场次、平均分、场景分布与题目使用率；四个 store 全部切换真实接口，端点不一致与 GBK 乱码修正；面试回放页与站内提醒入口前端实现完成。</w:t>
            </w:r>
          </w:p>
        </w:tc>
      </w:tr>
    </w:tbl>
    <w:p>
      <w:pPr>
        <w:pStyle w:val="Heading2"/>
        <w:spacing w:before="240" w:after="120"/>
      </w:pPr>
      <w:r>
        <w:rPr>
          <w:rFonts w:ascii="微软雅黑" w:hAnsi="微软雅黑" w:eastAsia="微软雅黑"/>
          <w:b/>
          <w:color w:val="1F3B73"/>
          <w:sz w:val="26"/>
        </w:rPr>
        <w:t>第 7 天（计划任务 / 任务完成情况）</w:t>
      </w:r>
    </w:p>
    <w:tbl>
      <w:tblPr>
        <w:tblStyle w:val="TableGrid"/>
        <w:jc w:val="center"/>
        <w:tblLook w:firstColumn="1" w:firstRow="1" w:lastColumn="0" w:lastRow="0" w:noHBand="0" w:noVBand="1" w:val="04A0"/>
        <w:tblLayout w:type="fixed"/>
        <w:tblW w:w="9639" w:type="dxa"/>
      </w:tblPr>
      <w:tblGrid>
        <w:gridCol w:w="1247"/>
        <w:gridCol w:w="4195"/>
        <w:gridCol w:w="4195"/>
      </w:tblGrid>
      <w:tr>
        <w:tc>
          <w:tcPr>
            <w:tcW w:w="1247" w:type="dxa"/>
            <w:shd w:val="clear" w:fill="DCE6F1"/>
          </w:tcPr>
          <w:p>
            <w:pPr>
              <w:spacing w:after="40" w:line="276" w:lineRule="auto"/>
            </w:pPr>
            <w:r>
              <w:rPr>
                <w:rFonts w:ascii="宋体" w:hAnsi="宋体" w:eastAsia="宋体"/>
                <w:b/>
                <w:sz w:val="19"/>
              </w:rPr>
              <w:t>姓名</w:t>
            </w:r>
          </w:p>
        </w:tc>
        <w:tc>
          <w:tcPr>
            <w:tcW w:w="4195" w:type="dxa"/>
            <w:shd w:val="clear" w:fill="DCE6F1"/>
          </w:tcPr>
          <w:p>
            <w:pPr>
              <w:spacing w:after="40" w:line="276" w:lineRule="auto"/>
            </w:pPr>
            <w:r>
              <w:rPr>
                <w:rFonts w:ascii="宋体" w:hAnsi="宋体" w:eastAsia="宋体"/>
                <w:b/>
                <w:sz w:val="19"/>
              </w:rPr>
              <w:t>计划任务</w:t>
            </w:r>
          </w:p>
        </w:tc>
        <w:tc>
          <w:tcPr>
            <w:tcW w:w="4195" w:type="dxa"/>
            <w:shd w:val="clear" w:fill="DCE6F1"/>
          </w:tcPr>
          <w:p>
            <w:pPr>
              <w:spacing w:after="40" w:line="276" w:lineRule="auto"/>
            </w:pPr>
            <w:r>
              <w:rPr>
                <w:rFonts w:ascii="宋体" w:hAnsi="宋体" w:eastAsia="宋体"/>
                <w:b/>
                <w:sz w:val="19"/>
              </w:rPr>
              <w:t>任务完成情况</w:t>
            </w:r>
          </w:p>
        </w:tc>
      </w:tr>
      <w:tr>
        <w:tc>
          <w:tcPr>
            <w:tcW w:w="1247" w:type="dxa"/>
          </w:tcPr>
          <w:p>
            <w:pPr>
              <w:spacing w:after="40" w:line="276" w:lineRule="auto"/>
            </w:pPr>
            <w:r>
              <w:rPr>
                <w:rFonts w:ascii="宋体" w:hAnsi="宋体" w:eastAsia="宋体"/>
                <w:b w:val="0"/>
                <w:sz w:val="19"/>
              </w:rPr>
              <w:t>郑颖浩</w:t>
            </w:r>
          </w:p>
        </w:tc>
        <w:tc>
          <w:tcPr>
            <w:tcW w:w="4195" w:type="dxa"/>
          </w:tcPr>
          <w:p>
            <w:pPr>
              <w:spacing w:after="40" w:line="276" w:lineRule="auto"/>
            </w:pPr>
            <w:r>
              <w:rPr>
                <w:rFonts w:ascii="宋体" w:hAnsi="宋体" w:eastAsia="宋体"/>
                <w:b w:val="0"/>
                <w:sz w:val="19"/>
              </w:rPr>
              <w:t>交付包整理与答辩准备：按课程模板八节重写 README，整理 src／config／data／evidence 四个目录，config 只放占位符模板；补齐 evidence 的构建与自动化测试记录、关键接口返回；提交前做安全核验，剔除真实密钥与人脸特征、账号记录、简历、报告等运行期隐私数据；组织现场验收流程彩排与三人分工讲解。</w:t>
            </w:r>
          </w:p>
        </w:tc>
        <w:tc>
          <w:tcPr>
            <w:tcW w:w="4195" w:type="dxa"/>
          </w:tcPr>
          <w:p>
            <w:pPr>
              <w:spacing w:after="40" w:line="276" w:lineRule="auto"/>
            </w:pPr>
            <w:r>
              <w:rPr>
                <w:rFonts w:ascii="宋体" w:hAnsi="宋体" w:eastAsia="宋体"/>
                <w:b w:val="0"/>
                <w:sz w:val="19"/>
              </w:rPr>
              <w:t>交付包整理完成：README 按模板八节写定；src 收入 Spring Boot 后端、Vue3 用户端与管理端、Python AI 能力服务三份源码，并与源目录逐文件核对一致；config 提供 .env.example、application-local.yml.example 与配置说明，全部使用占位符；evidence 收入构建与自动化测试记录及关键接口返回；安全核验中查出并剔除误打包的人脸特征文件、账号记录、简历原文与演示数据库文件，最终包体 6 MB，真实密钥扫描无命中。验收流程彩排完成。</w:t>
            </w:r>
          </w:p>
        </w:tc>
      </w:tr>
      <w:tr>
        <w:tc>
          <w:tcPr>
            <w:tcW w:w="1247" w:type="dxa"/>
          </w:tcPr>
          <w:p>
            <w:pPr>
              <w:spacing w:after="40" w:line="276" w:lineRule="auto"/>
            </w:pPr>
            <w:r>
              <w:rPr>
                <w:rFonts w:ascii="宋体" w:hAnsi="宋体" w:eastAsia="宋体"/>
                <w:b w:val="0"/>
                <w:sz w:val="19"/>
              </w:rPr>
              <w:t>常辰</w:t>
            </w:r>
          </w:p>
        </w:tc>
        <w:tc>
          <w:tcPr>
            <w:tcW w:w="4195" w:type="dxa"/>
          </w:tcPr>
          <w:p>
            <w:pPr>
              <w:spacing w:after="40" w:line="276" w:lineRule="auto"/>
            </w:pPr>
            <w:r>
              <w:rPr>
                <w:rFonts w:ascii="宋体" w:hAnsi="宋体" w:eastAsia="宋体"/>
                <w:b w:val="0"/>
                <w:sz w:val="19"/>
              </w:rPr>
              <w:t>AI 链路验收与降级验证：用新的文本回答与合成面试人像分别验证两个感知模块处理新输入并返回真实结果；验证未采集视觉样本时报告各维度显示「未评估」且不出综合分；核验融合公式与报告中的输入追溯；排查 Java 侧读超时与 Python 侧大模型超时不一致导致的提前超时隐患；输出 AI 服务接口与参数说明。</w:t>
            </w:r>
          </w:p>
        </w:tc>
        <w:tc>
          <w:tcPr>
            <w:tcW w:w="4195" w:type="dxa"/>
          </w:tcPr>
          <w:p>
            <w:pPr>
              <w:spacing w:after="40" w:line="276" w:lineRule="auto"/>
            </w:pPr>
            <w:r>
              <w:rPr>
                <w:rFonts w:ascii="宋体" w:hAnsi="宋体" w:eastAsia="宋体"/>
                <w:b w:val="0"/>
                <w:sz w:val="19"/>
              </w:rPr>
              <w:t>两个感知模块验收通过：新的文本回答经大模型逐题评测返回真实问答得分，合成面试人像逐帧送入后 MediaPipe 采集到 50 帧人脸并输出表情与注意力分；融合结果核验为 45.0×0.8＋65.0×0.2＝49.0，与报告公式一致；未采集视觉样本时报告各维度显示「未评估」且综合分为空。查出 Java 侧读超时 60 秒小于 Python 侧大模型超时 90 秒，存在 Java 先超时的隐患，已登记并给出调整建议；AI 服务接口与参数说明补充完成。</w:t>
            </w:r>
          </w:p>
        </w:tc>
      </w:tr>
      <w:tr>
        <w:tc>
          <w:tcPr>
            <w:tcW w:w="1247" w:type="dxa"/>
          </w:tcPr>
          <w:p>
            <w:pPr>
              <w:spacing w:after="40" w:line="276" w:lineRule="auto"/>
            </w:pPr>
            <w:r>
              <w:rPr>
                <w:rFonts w:ascii="宋体" w:hAnsi="宋体" w:eastAsia="宋体"/>
                <w:b w:val="0"/>
                <w:sz w:val="19"/>
              </w:rPr>
              <w:t>赵佳伟</w:t>
            </w:r>
          </w:p>
        </w:tc>
        <w:tc>
          <w:tcPr>
            <w:tcW w:w="4195" w:type="dxa"/>
          </w:tcPr>
          <w:p>
            <w:pPr>
              <w:spacing w:after="40" w:line="276" w:lineRule="auto"/>
            </w:pPr>
            <w:r>
              <w:rPr>
                <w:rFonts w:ascii="宋体" w:hAnsi="宋体" w:eastAsia="宋体"/>
                <w:b w:val="0"/>
                <w:sz w:val="19"/>
              </w:rPr>
              <w:t>系统测试与交付收尾：清理原有的空壳测试类，补齐可执行的业务单元测试；编写正常、异常、权限三类测试用例并执行，输出测试结果表；完成管理端页面联调收尾；输出缺陷清单与项目风险表。</w:t>
            </w:r>
          </w:p>
        </w:tc>
        <w:tc>
          <w:tcPr>
            <w:tcW w:w="4195" w:type="dxa"/>
          </w:tcPr>
          <w:p>
            <w:pPr>
              <w:spacing w:after="40" w:line="276" w:lineRule="auto"/>
            </w:pPr>
            <w:r>
              <w:rPr>
                <w:rFonts w:ascii="宋体" w:hAnsi="宋体" w:eastAsia="宋体"/>
                <w:b w:val="0"/>
                <w:sz w:val="19"/>
              </w:rPr>
              <w:t>系统测试完成：删除原有的空壳 contextLoads 测试类，新增权限契约测试与验收回归测试共 9 个用例，覆盖状态流转、越权访问、报告融合与未测维度处理，全部通过；配合冒烟脚本执行正常、异常、权限三类现场用例共 22 项，全部通过，并据此输出测试结果表；管理端页面联调收尾完成，输出缺陷清单与项目风险表。</w:t>
            </w:r>
          </w:p>
        </w:tc>
      </w:tr>
    </w:tbl>
    <w:p>
      <w:r>
        <w:br w:type="page"/>
      </w:r>
    </w:p>
    <w:p>
      <w:pPr>
        <w:pStyle w:val="Heading1"/>
        <w:spacing w:before="240" w:after="120"/>
      </w:pPr>
      <w:r>
        <w:rPr>
          <w:rFonts w:ascii="微软雅黑" w:hAnsi="微软雅黑" w:eastAsia="微软雅黑"/>
          <w:b/>
          <w:color w:val="1F3B73"/>
          <w:sz w:val="28"/>
        </w:rPr>
        <w:t>五、附录 A：加分项覆盖对照（课程 80 分基础分 + 功能加分）</w:t>
      </w:r>
    </w:p>
    <w:tbl>
      <w:tblPr>
        <w:tblStyle w:val="TableGrid"/>
        <w:jc w:val="center"/>
        <w:tblLook w:firstColumn="1" w:firstRow="1" w:lastColumn="0" w:lastRow="0" w:noHBand="0" w:noVBand="1" w:val="04A0"/>
        <w:tblLayout w:type="fixed"/>
        <w:tblW w:w="9639" w:type="dxa"/>
      </w:tblPr>
      <w:tblGrid>
        <w:gridCol w:w="737"/>
        <w:gridCol w:w="2154"/>
        <w:gridCol w:w="1814"/>
        <w:gridCol w:w="4932"/>
      </w:tblGrid>
      <w:tr>
        <w:tc>
          <w:tcPr>
            <w:tcW w:w="737" w:type="dxa"/>
            <w:shd w:val="clear" w:fill="DCE6F1"/>
          </w:tcPr>
          <w:p>
            <w:pPr>
              <w:spacing w:after="40" w:line="276" w:lineRule="auto"/>
            </w:pPr>
            <w:r>
              <w:rPr>
                <w:rFonts w:ascii="宋体" w:hAnsi="宋体" w:eastAsia="宋体"/>
                <w:b/>
                <w:sz w:val="19"/>
              </w:rPr>
              <w:t>序号</w:t>
            </w:r>
          </w:p>
        </w:tc>
        <w:tc>
          <w:tcPr>
            <w:tcW w:w="2154" w:type="dxa"/>
            <w:shd w:val="clear" w:fill="DCE6F1"/>
          </w:tcPr>
          <w:p>
            <w:pPr>
              <w:spacing w:after="40" w:line="276" w:lineRule="auto"/>
            </w:pPr>
            <w:r>
              <w:rPr>
                <w:rFonts w:ascii="宋体" w:hAnsi="宋体" w:eastAsia="宋体"/>
                <w:b/>
                <w:sz w:val="19"/>
              </w:rPr>
              <w:t>加分功能项</w:t>
            </w:r>
          </w:p>
        </w:tc>
        <w:tc>
          <w:tcPr>
            <w:tcW w:w="1814" w:type="dxa"/>
            <w:shd w:val="clear" w:fill="DCE6F1"/>
          </w:tcPr>
          <w:p>
            <w:pPr>
              <w:spacing w:after="40" w:line="276" w:lineRule="auto"/>
            </w:pPr>
            <w:r>
              <w:rPr>
                <w:rFonts w:ascii="宋体" w:hAnsi="宋体" w:eastAsia="宋体"/>
                <w:b/>
                <w:sz w:val="19"/>
              </w:rPr>
              <w:t>负责人</w:t>
            </w:r>
          </w:p>
        </w:tc>
        <w:tc>
          <w:tcPr>
            <w:tcW w:w="4932" w:type="dxa"/>
            <w:shd w:val="clear" w:fill="DCE6F1"/>
          </w:tcPr>
          <w:p>
            <w:pPr>
              <w:spacing w:after="40" w:line="276" w:lineRule="auto"/>
            </w:pPr>
            <w:r>
              <w:rPr>
                <w:rFonts w:ascii="宋体" w:hAnsi="宋体" w:eastAsia="宋体"/>
                <w:b/>
                <w:sz w:val="19"/>
              </w:rPr>
              <w:t>实现内容</w:t>
            </w:r>
          </w:p>
        </w:tc>
      </w:tr>
      <w:tr>
        <w:tc>
          <w:tcPr>
            <w:tcW w:w="737" w:type="dxa"/>
          </w:tcPr>
          <w:p>
            <w:pPr>
              <w:spacing w:after="40" w:line="276" w:lineRule="auto"/>
            </w:pPr>
            <w:r>
              <w:rPr>
                <w:rFonts w:ascii="宋体" w:hAnsi="宋体" w:eastAsia="宋体"/>
                <w:b w:val="0"/>
                <w:sz w:val="19"/>
              </w:rPr>
              <w:t>1</w:t>
            </w:r>
          </w:p>
        </w:tc>
        <w:tc>
          <w:tcPr>
            <w:tcW w:w="2154" w:type="dxa"/>
          </w:tcPr>
          <w:p>
            <w:pPr>
              <w:spacing w:after="40" w:line="276" w:lineRule="auto"/>
            </w:pPr>
            <w:r>
              <w:rPr>
                <w:rFonts w:ascii="宋体" w:hAnsi="宋体" w:eastAsia="宋体"/>
                <w:b w:val="0"/>
                <w:sz w:val="19"/>
              </w:rPr>
              <w:t>语音转文字实时效果优化</w:t>
            </w:r>
          </w:p>
        </w:tc>
        <w:tc>
          <w:tcPr>
            <w:tcW w:w="1814" w:type="dxa"/>
          </w:tcPr>
          <w:p>
            <w:pPr>
              <w:spacing w:after="40" w:line="276" w:lineRule="auto"/>
            </w:pPr>
            <w:r>
              <w:rPr>
                <w:rFonts w:ascii="宋体" w:hAnsi="宋体" w:eastAsia="宋体"/>
                <w:b w:val="0"/>
                <w:sz w:val="19"/>
              </w:rPr>
              <w:t>常辰</w:t>
            </w:r>
          </w:p>
        </w:tc>
        <w:tc>
          <w:tcPr>
            <w:tcW w:w="4932" w:type="dxa"/>
          </w:tcPr>
          <w:p>
            <w:pPr>
              <w:spacing w:after="40" w:line="276" w:lineRule="auto"/>
            </w:pPr>
            <w:r>
              <w:rPr>
                <w:rFonts w:ascii="宋体" w:hAnsi="宋体" w:eastAsia="宋体"/>
                <w:b w:val="0"/>
                <w:sz w:val="19"/>
              </w:rPr>
              <w:t>音频分片转写与增量落库、分片并发唯一键、转写失败重试</w:t>
            </w:r>
          </w:p>
        </w:tc>
      </w:tr>
      <w:tr>
        <w:tc>
          <w:tcPr>
            <w:tcW w:w="737" w:type="dxa"/>
          </w:tcPr>
          <w:p>
            <w:pPr>
              <w:spacing w:after="40" w:line="276" w:lineRule="auto"/>
            </w:pPr>
            <w:r>
              <w:rPr>
                <w:rFonts w:ascii="宋体" w:hAnsi="宋体" w:eastAsia="宋体"/>
                <w:b w:val="0"/>
                <w:sz w:val="19"/>
              </w:rPr>
              <w:t>2</w:t>
            </w:r>
          </w:p>
        </w:tc>
        <w:tc>
          <w:tcPr>
            <w:tcW w:w="2154" w:type="dxa"/>
          </w:tcPr>
          <w:p>
            <w:pPr>
              <w:spacing w:after="40" w:line="276" w:lineRule="auto"/>
            </w:pPr>
            <w:r>
              <w:rPr>
                <w:rFonts w:ascii="宋体" w:hAnsi="宋体" w:eastAsia="宋体"/>
                <w:b w:val="0"/>
                <w:sz w:val="19"/>
              </w:rPr>
              <w:t>面部表情分析实时效果优化</w:t>
            </w:r>
          </w:p>
        </w:tc>
        <w:tc>
          <w:tcPr>
            <w:tcW w:w="1814" w:type="dxa"/>
          </w:tcPr>
          <w:p>
            <w:pPr>
              <w:spacing w:after="40" w:line="276" w:lineRule="auto"/>
            </w:pPr>
            <w:r>
              <w:rPr>
                <w:rFonts w:ascii="宋体" w:hAnsi="宋体" w:eastAsia="宋体"/>
                <w:b w:val="0"/>
                <w:sz w:val="19"/>
              </w:rPr>
              <w:t>常辰</w:t>
            </w:r>
          </w:p>
        </w:tc>
        <w:tc>
          <w:tcPr>
            <w:tcW w:w="4932" w:type="dxa"/>
          </w:tcPr>
          <w:p>
            <w:pPr>
              <w:spacing w:after="40" w:line="276" w:lineRule="auto"/>
            </w:pPr>
            <w:r>
              <w:rPr>
                <w:rFonts w:ascii="宋体" w:hAnsi="宋体" w:eastAsia="宋体"/>
                <w:b w:val="0"/>
                <w:sz w:val="19"/>
              </w:rPr>
              <w:t>视频帧采集与自适应降帧、表情／视线／头姿／注意力指标聚合</w:t>
            </w:r>
          </w:p>
        </w:tc>
      </w:tr>
      <w:tr>
        <w:tc>
          <w:tcPr>
            <w:tcW w:w="737" w:type="dxa"/>
          </w:tcPr>
          <w:p>
            <w:pPr>
              <w:spacing w:after="40" w:line="276" w:lineRule="auto"/>
            </w:pPr>
            <w:r>
              <w:rPr>
                <w:rFonts w:ascii="宋体" w:hAnsi="宋体" w:eastAsia="宋体"/>
                <w:b w:val="0"/>
                <w:sz w:val="19"/>
              </w:rPr>
              <w:t>3</w:t>
            </w:r>
          </w:p>
        </w:tc>
        <w:tc>
          <w:tcPr>
            <w:tcW w:w="2154" w:type="dxa"/>
          </w:tcPr>
          <w:p>
            <w:pPr>
              <w:spacing w:after="40" w:line="276" w:lineRule="auto"/>
            </w:pPr>
            <w:r>
              <w:rPr>
                <w:rFonts w:ascii="宋体" w:hAnsi="宋体" w:eastAsia="宋体"/>
                <w:b w:val="0"/>
                <w:sz w:val="19"/>
              </w:rPr>
              <w:t>真实评分记录</w:t>
            </w:r>
          </w:p>
        </w:tc>
        <w:tc>
          <w:tcPr>
            <w:tcW w:w="1814" w:type="dxa"/>
          </w:tcPr>
          <w:p>
            <w:pPr>
              <w:spacing w:after="40" w:line="276" w:lineRule="auto"/>
            </w:pPr>
            <w:r>
              <w:rPr>
                <w:rFonts w:ascii="宋体" w:hAnsi="宋体" w:eastAsia="宋体"/>
                <w:b w:val="0"/>
                <w:sz w:val="19"/>
              </w:rPr>
              <w:t>郑颖浩、常辰</w:t>
            </w:r>
          </w:p>
        </w:tc>
        <w:tc>
          <w:tcPr>
            <w:tcW w:w="4932" w:type="dxa"/>
          </w:tcPr>
          <w:p>
            <w:pPr>
              <w:spacing w:after="40" w:line="276" w:lineRule="auto"/>
            </w:pPr>
            <w:r>
              <w:rPr>
                <w:rFonts w:ascii="宋体" w:hAnsi="宋体" w:eastAsia="宋体"/>
                <w:b w:val="0"/>
                <w:sz w:val="19"/>
              </w:rPr>
              <w:t>接住 AI 服务返回的问答评分与融合分，替换写死的评分逻辑</w:t>
            </w:r>
          </w:p>
        </w:tc>
      </w:tr>
      <w:tr>
        <w:tc>
          <w:tcPr>
            <w:tcW w:w="737" w:type="dxa"/>
          </w:tcPr>
          <w:p>
            <w:pPr>
              <w:spacing w:after="40" w:line="276" w:lineRule="auto"/>
            </w:pPr>
            <w:r>
              <w:rPr>
                <w:rFonts w:ascii="宋体" w:hAnsi="宋体" w:eastAsia="宋体"/>
                <w:b w:val="0"/>
                <w:sz w:val="19"/>
              </w:rPr>
              <w:t>4</w:t>
            </w:r>
          </w:p>
        </w:tc>
        <w:tc>
          <w:tcPr>
            <w:tcW w:w="2154" w:type="dxa"/>
          </w:tcPr>
          <w:p>
            <w:pPr>
              <w:spacing w:after="40" w:line="276" w:lineRule="auto"/>
            </w:pPr>
            <w:r>
              <w:rPr>
                <w:rFonts w:ascii="宋体" w:hAnsi="宋体" w:eastAsia="宋体"/>
                <w:b w:val="0"/>
                <w:sz w:val="19"/>
              </w:rPr>
              <w:t>面试报告自动生成</w:t>
            </w:r>
          </w:p>
        </w:tc>
        <w:tc>
          <w:tcPr>
            <w:tcW w:w="1814" w:type="dxa"/>
          </w:tcPr>
          <w:p>
            <w:pPr>
              <w:spacing w:after="40" w:line="276" w:lineRule="auto"/>
            </w:pPr>
            <w:r>
              <w:rPr>
                <w:rFonts w:ascii="宋体" w:hAnsi="宋体" w:eastAsia="宋体"/>
                <w:b w:val="0"/>
                <w:sz w:val="19"/>
              </w:rPr>
              <w:t>常辰</w:t>
            </w:r>
          </w:p>
        </w:tc>
        <w:tc>
          <w:tcPr>
            <w:tcW w:w="4932" w:type="dxa"/>
          </w:tcPr>
          <w:p>
            <w:pPr>
              <w:spacing w:after="40" w:line="276" w:lineRule="auto"/>
            </w:pPr>
            <w:r>
              <w:rPr>
                <w:rFonts w:ascii="宋体" w:hAnsi="宋体" w:eastAsia="宋体"/>
                <w:b w:val="0"/>
                <w:sz w:val="19"/>
              </w:rPr>
              <w:t>异步生成报告并落库，按问答×80%＋视频×20% 融合评分</w:t>
            </w:r>
          </w:p>
        </w:tc>
      </w:tr>
      <w:tr>
        <w:tc>
          <w:tcPr>
            <w:tcW w:w="737" w:type="dxa"/>
          </w:tcPr>
          <w:p>
            <w:pPr>
              <w:spacing w:after="40" w:line="276" w:lineRule="auto"/>
            </w:pPr>
            <w:r>
              <w:rPr>
                <w:rFonts w:ascii="宋体" w:hAnsi="宋体" w:eastAsia="宋体"/>
                <w:b w:val="0"/>
                <w:sz w:val="19"/>
              </w:rPr>
              <w:t>5</w:t>
            </w:r>
          </w:p>
        </w:tc>
        <w:tc>
          <w:tcPr>
            <w:tcW w:w="2154" w:type="dxa"/>
          </w:tcPr>
          <w:p>
            <w:pPr>
              <w:spacing w:after="40" w:line="276" w:lineRule="auto"/>
            </w:pPr>
            <w:r>
              <w:rPr>
                <w:rFonts w:ascii="宋体" w:hAnsi="宋体" w:eastAsia="宋体"/>
                <w:b w:val="0"/>
                <w:sz w:val="19"/>
              </w:rPr>
              <w:t>面试数据统计</w:t>
            </w:r>
          </w:p>
        </w:tc>
        <w:tc>
          <w:tcPr>
            <w:tcW w:w="1814" w:type="dxa"/>
          </w:tcPr>
          <w:p>
            <w:pPr>
              <w:spacing w:after="40" w:line="276" w:lineRule="auto"/>
            </w:pPr>
            <w:r>
              <w:rPr>
                <w:rFonts w:ascii="宋体" w:hAnsi="宋体" w:eastAsia="宋体"/>
                <w:b w:val="0"/>
                <w:sz w:val="19"/>
              </w:rPr>
              <w:t>赵佳伟</w:t>
            </w:r>
          </w:p>
        </w:tc>
        <w:tc>
          <w:tcPr>
            <w:tcW w:w="4932" w:type="dxa"/>
          </w:tcPr>
          <w:p>
            <w:pPr>
              <w:spacing w:after="40" w:line="276" w:lineRule="auto"/>
            </w:pPr>
            <w:r>
              <w:rPr>
                <w:rFonts w:ascii="宋体" w:hAnsi="宋体" w:eastAsia="宋体"/>
                <w:b w:val="0"/>
                <w:sz w:val="19"/>
              </w:rPr>
              <w:t>新增统计接口与管理端统计看板</w:t>
            </w:r>
          </w:p>
        </w:tc>
      </w:tr>
      <w:tr>
        <w:tc>
          <w:tcPr>
            <w:tcW w:w="737" w:type="dxa"/>
          </w:tcPr>
          <w:p>
            <w:pPr>
              <w:spacing w:after="40" w:line="276" w:lineRule="auto"/>
            </w:pPr>
            <w:r>
              <w:rPr>
                <w:rFonts w:ascii="宋体" w:hAnsi="宋体" w:eastAsia="宋体"/>
                <w:b w:val="0"/>
                <w:sz w:val="19"/>
              </w:rPr>
              <w:t>6</w:t>
            </w:r>
          </w:p>
        </w:tc>
        <w:tc>
          <w:tcPr>
            <w:tcW w:w="2154" w:type="dxa"/>
          </w:tcPr>
          <w:p>
            <w:pPr>
              <w:spacing w:after="40" w:line="276" w:lineRule="auto"/>
            </w:pPr>
            <w:r>
              <w:rPr>
                <w:rFonts w:ascii="宋体" w:hAnsi="宋体" w:eastAsia="宋体"/>
                <w:b w:val="0"/>
                <w:sz w:val="19"/>
              </w:rPr>
              <w:t>消息实时通知</w:t>
            </w:r>
          </w:p>
        </w:tc>
        <w:tc>
          <w:tcPr>
            <w:tcW w:w="1814" w:type="dxa"/>
          </w:tcPr>
          <w:p>
            <w:pPr>
              <w:spacing w:after="40" w:line="276" w:lineRule="auto"/>
            </w:pPr>
            <w:r>
              <w:rPr>
                <w:rFonts w:ascii="宋体" w:hAnsi="宋体" w:eastAsia="宋体"/>
                <w:b w:val="0"/>
                <w:sz w:val="19"/>
              </w:rPr>
              <w:t>郑颖浩</w:t>
            </w:r>
          </w:p>
        </w:tc>
        <w:tc>
          <w:tcPr>
            <w:tcW w:w="4932" w:type="dxa"/>
          </w:tcPr>
          <w:p>
            <w:pPr>
              <w:spacing w:after="40" w:line="276" w:lineRule="auto"/>
            </w:pPr>
            <w:r>
              <w:rPr>
                <w:rFonts w:ascii="宋体" w:hAnsi="宋体" w:eastAsia="宋体"/>
                <w:b w:val="0"/>
                <w:sz w:val="19"/>
              </w:rPr>
              <w:t>站内消息实时推送与前端提醒入口</w:t>
            </w:r>
          </w:p>
        </w:tc>
      </w:tr>
      <w:tr>
        <w:tc>
          <w:tcPr>
            <w:tcW w:w="737" w:type="dxa"/>
          </w:tcPr>
          <w:p>
            <w:pPr>
              <w:spacing w:after="40" w:line="276" w:lineRule="auto"/>
            </w:pPr>
            <w:r>
              <w:rPr>
                <w:rFonts w:ascii="宋体" w:hAnsi="宋体" w:eastAsia="宋体"/>
                <w:b w:val="0"/>
                <w:sz w:val="19"/>
              </w:rPr>
              <w:t>7</w:t>
            </w:r>
          </w:p>
        </w:tc>
        <w:tc>
          <w:tcPr>
            <w:tcW w:w="2154" w:type="dxa"/>
          </w:tcPr>
          <w:p>
            <w:pPr>
              <w:spacing w:after="40" w:line="276" w:lineRule="auto"/>
            </w:pPr>
            <w:r>
              <w:rPr>
                <w:rFonts w:ascii="宋体" w:hAnsi="宋体" w:eastAsia="宋体"/>
                <w:b w:val="0"/>
                <w:sz w:val="19"/>
              </w:rPr>
              <w:t>面试回放</w:t>
            </w:r>
          </w:p>
        </w:tc>
        <w:tc>
          <w:tcPr>
            <w:tcW w:w="1814" w:type="dxa"/>
          </w:tcPr>
          <w:p>
            <w:pPr>
              <w:spacing w:after="40" w:line="276" w:lineRule="auto"/>
            </w:pPr>
            <w:r>
              <w:rPr>
                <w:rFonts w:ascii="宋体" w:hAnsi="宋体" w:eastAsia="宋体"/>
                <w:b w:val="0"/>
                <w:sz w:val="19"/>
              </w:rPr>
              <w:t>赵佳伟</w:t>
            </w:r>
          </w:p>
        </w:tc>
        <w:tc>
          <w:tcPr>
            <w:tcW w:w="4932" w:type="dxa"/>
          </w:tcPr>
          <w:p>
            <w:pPr>
              <w:spacing w:after="40" w:line="276" w:lineRule="auto"/>
            </w:pPr>
            <w:r>
              <w:rPr>
                <w:rFonts w:ascii="宋体" w:hAnsi="宋体" w:eastAsia="宋体"/>
                <w:b w:val="0"/>
                <w:sz w:val="19"/>
              </w:rPr>
              <w:t>基于事件表的答题时间轴回放页</w:t>
            </w:r>
          </w:p>
        </w:tc>
      </w:tr>
    </w:tbl>
    <w:p>
      <w:pPr>
        <w:pStyle w:val="Heading1"/>
        <w:spacing w:before="240" w:after="120"/>
      </w:pPr>
      <w:r>
        <w:rPr>
          <w:rFonts w:ascii="微软雅黑" w:hAnsi="微软雅黑" w:eastAsia="微软雅黑"/>
          <w:b/>
          <w:color w:val="1F3B73"/>
          <w:sz w:val="28"/>
        </w:rPr>
        <w:t>六、附录 B：人数补足方案（新成员正式加入后再启用）</w:t>
      </w:r>
    </w:p>
    <w:p>
      <w:pPr>
        <w:spacing w:after="80" w:line="300" w:lineRule="auto"/>
      </w:pPr>
      <w:r>
        <w:rPr>
          <w:rFonts w:ascii="宋体" w:hAnsi="宋体" w:eastAsia="宋体"/>
          <w:b w:val="0"/>
          <w:sz w:val="21"/>
        </w:rPr>
        <w:t>新成员正式加入后再启用本表。建议保持 3 人分工不变，仅做最小调整：常辰转为专注「大模型面试官 + 评分聚合 + 报告闭环」，赵佳伟转为专注「用户端前端 + 后端业务闭环（题库／试卷／简历／文件）」，腾出的感知链路与管理端前端分别交给第 4、第 5 名成员承接。</w:t>
      </w:r>
    </w:p>
    <w:tbl>
      <w:tblPr>
        <w:tblStyle w:val="TableGrid"/>
        <w:jc w:val="center"/>
        <w:tblLook w:firstColumn="1" w:firstRow="1" w:lastColumn="0" w:lastRow="0" w:noHBand="0" w:noVBand="1" w:val="04A0"/>
        <w:tblLayout w:type="fixed"/>
        <w:tblW w:w="9639" w:type="dxa"/>
      </w:tblPr>
      <w:tblGrid>
        <w:gridCol w:w="1927"/>
        <w:gridCol w:w="2041"/>
        <w:gridCol w:w="5670"/>
      </w:tblGrid>
      <w:tr>
        <w:tc>
          <w:tcPr>
            <w:tcW w:w="1927" w:type="dxa"/>
            <w:shd w:val="clear" w:fill="DCE6F1"/>
          </w:tcPr>
          <w:p>
            <w:pPr>
              <w:spacing w:after="40" w:line="276" w:lineRule="auto"/>
            </w:pPr>
            <w:r>
              <w:rPr>
                <w:rFonts w:ascii="宋体" w:hAnsi="宋体" w:eastAsia="宋体"/>
                <w:b/>
                <w:sz w:val="19"/>
              </w:rPr>
              <w:t>新增成员</w:t>
            </w:r>
          </w:p>
        </w:tc>
        <w:tc>
          <w:tcPr>
            <w:tcW w:w="2041" w:type="dxa"/>
            <w:shd w:val="clear" w:fill="DCE6F1"/>
          </w:tcPr>
          <w:p>
            <w:pPr>
              <w:spacing w:after="40" w:line="276" w:lineRule="auto"/>
            </w:pPr>
            <w:r>
              <w:rPr>
                <w:rFonts w:ascii="宋体" w:hAnsi="宋体" w:eastAsia="宋体"/>
                <w:b/>
                <w:sz w:val="19"/>
              </w:rPr>
              <w:t>项目角色</w:t>
            </w:r>
          </w:p>
        </w:tc>
        <w:tc>
          <w:tcPr>
            <w:tcW w:w="5670" w:type="dxa"/>
            <w:shd w:val="clear" w:fill="DCE6F1"/>
          </w:tcPr>
          <w:p>
            <w:pPr>
              <w:spacing w:after="40" w:line="276" w:lineRule="auto"/>
            </w:pPr>
            <w:r>
              <w:rPr>
                <w:rFonts w:ascii="宋体" w:hAnsi="宋体" w:eastAsia="宋体"/>
                <w:b/>
                <w:sz w:val="19"/>
              </w:rPr>
              <w:t>承接模块</w:t>
            </w:r>
          </w:p>
        </w:tc>
      </w:tr>
      <w:tr>
        <w:tc>
          <w:tcPr>
            <w:tcW w:w="1927" w:type="dxa"/>
          </w:tcPr>
          <w:p>
            <w:pPr>
              <w:spacing w:after="40" w:line="276" w:lineRule="auto"/>
            </w:pPr>
            <w:r>
              <w:rPr>
                <w:rFonts w:ascii="宋体" w:hAnsi="宋体" w:eastAsia="宋体"/>
                <w:b w:val="0"/>
                <w:sz w:val="19"/>
              </w:rPr>
              <w:t>组员 4（姓名待补）</w:t>
            </w:r>
          </w:p>
        </w:tc>
        <w:tc>
          <w:tcPr>
            <w:tcW w:w="2041" w:type="dxa"/>
          </w:tcPr>
          <w:p>
            <w:pPr>
              <w:spacing w:after="40" w:line="276" w:lineRule="auto"/>
            </w:pPr>
            <w:r>
              <w:rPr>
                <w:rFonts w:ascii="宋体" w:hAnsi="宋体" w:eastAsia="宋体"/>
                <w:b w:val="0"/>
                <w:sz w:val="19"/>
              </w:rPr>
              <w:t>AI 能力开发、感知模块开发</w:t>
            </w:r>
          </w:p>
        </w:tc>
        <w:tc>
          <w:tcPr>
            <w:tcW w:w="5670" w:type="dxa"/>
          </w:tcPr>
          <w:p>
            <w:pPr>
              <w:spacing w:after="40" w:line="276" w:lineRule="auto"/>
            </w:pPr>
            <w:r>
              <w:rPr>
                <w:rFonts w:ascii="宋体" w:hAnsi="宋体" w:eastAsia="宋体"/>
                <w:b w:val="0"/>
                <w:sz w:val="19"/>
              </w:rPr>
              <w:t>语音链路收尾与异常降级演练、AI 服务接口契约维护、Python AI 服务联调与压测</w:t>
            </w:r>
          </w:p>
        </w:tc>
      </w:tr>
      <w:tr>
        <w:tc>
          <w:tcPr>
            <w:tcW w:w="1927" w:type="dxa"/>
          </w:tcPr>
          <w:p>
            <w:pPr>
              <w:spacing w:after="40" w:line="276" w:lineRule="auto"/>
            </w:pPr>
            <w:r>
              <w:rPr>
                <w:rFonts w:ascii="宋体" w:hAnsi="宋体" w:eastAsia="宋体"/>
                <w:b w:val="0"/>
                <w:sz w:val="19"/>
              </w:rPr>
              <w:t>组员 5（姓名待补）</w:t>
            </w:r>
          </w:p>
        </w:tc>
        <w:tc>
          <w:tcPr>
            <w:tcW w:w="2041" w:type="dxa"/>
          </w:tcPr>
          <w:p>
            <w:pPr>
              <w:spacing w:after="40" w:line="276" w:lineRule="auto"/>
            </w:pPr>
            <w:r>
              <w:rPr>
                <w:rFonts w:ascii="宋体" w:hAnsi="宋体" w:eastAsia="宋体"/>
                <w:b w:val="0"/>
                <w:sz w:val="19"/>
              </w:rPr>
              <w:t>前端开发、系统测试</w:t>
            </w:r>
          </w:p>
        </w:tc>
        <w:tc>
          <w:tcPr>
            <w:tcW w:w="5670" w:type="dxa"/>
          </w:tcPr>
          <w:p>
            <w:pPr>
              <w:spacing w:after="40" w:line="276" w:lineRule="auto"/>
            </w:pPr>
            <w:r>
              <w:rPr>
                <w:rFonts w:ascii="宋体" w:hAnsi="宋体" w:eastAsia="宋体"/>
                <w:b w:val="0"/>
                <w:sz w:val="19"/>
              </w:rPr>
              <w:t>管理端去 Mock 与编码修复、面试回放页与统计看板页、单元测试与测试报告编写</w:t>
            </w:r>
          </w:p>
        </w:tc>
      </w:tr>
    </w:tbl>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