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cs="Times New Roman"/>
        </w:rPr>
        <w:t>截至20</w:t>
      </w:r>
      <w:r>
        <w:rPr>
          <w:rFonts w:ascii="Times New Roman" w:hAnsi="Times New Roman" w:cs="Times New Roman"/>
          <w:b/>
          <w:bCs/>
        </w:rPr>
        <w:t>18年3月3</w:t>
      </w:r>
      <w:r>
        <w:rPr>
          <w:rFonts w:ascii="Times New Roman" w:hAnsi="Times New Roman" w:cs="Times New Roman"/>
        </w:rPr>
        <w:t>1日，</w:t>
      </w:r>
      <w:r>
        <w:rPr>
          <w:rFonts w:hint="eastAsia" w:ascii="Times New Roman" w:hAnsi="Times New Roman" w:cs="Times New Roman"/>
        </w:rPr>
        <w:t>发行人</w:t>
      </w:r>
      <w:r>
        <w:rPr>
          <w:rFonts w:ascii="Times New Roman" w:hAnsi="Times New Roman" w:cs="Times New Roman"/>
        </w:rPr>
        <w:t>的总资产为2,1</w:t>
      </w:r>
      <w:r>
        <w:rPr>
          <w:rFonts w:ascii="Times New Roman" w:hAnsi="Times New Roman" w:cs="Times New Roman"/>
          <w:b/>
          <w:bCs/>
        </w:rPr>
        <w:t>28.38亿元</w:t>
      </w:r>
      <w:r>
        <w:rPr>
          <w:rFonts w:ascii="Times New Roman" w:hAnsi="Times New Roman" w:cs="Times New Roman"/>
        </w:rPr>
        <w:t>，总负债为1,497.32亿元，净资产为63</w:t>
      </w:r>
      <w:r>
        <w:rPr>
          <w:rFonts w:ascii="Times New Roman" w:hAnsi="Times New Roman" w:cs="Times New Roman"/>
          <w:b/>
          <w:bCs/>
        </w:rPr>
        <w:t>1.06亿元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b/>
          <w:bCs/>
        </w:rPr>
        <w:t>2018年1</w:t>
      </w:r>
      <w:r>
        <w:rPr>
          <w:rFonts w:ascii="Times New Roman" w:hAnsi="Times New Roman" w:cs="Times New Roman"/>
        </w:rPr>
        <w:t>-3月，</w:t>
      </w:r>
      <w:r>
        <w:rPr>
          <w:rFonts w:hint="eastAsia" w:ascii="Times New Roman" w:hAnsi="Times New Roman" w:cs="Times New Roman"/>
        </w:rPr>
        <w:t>发行人</w:t>
      </w:r>
      <w:r>
        <w:rPr>
          <w:rFonts w:ascii="Times New Roman" w:hAnsi="Times New Roman" w:cs="Times New Roman"/>
        </w:rPr>
        <w:t>实现营业总收入93.</w:t>
      </w:r>
      <w:r>
        <w:rPr>
          <w:rFonts w:ascii="Times New Roman" w:hAnsi="Times New Roman" w:cs="Times New Roman"/>
          <w:b/>
          <w:bCs/>
        </w:rPr>
        <w:t>97亿元</w:t>
      </w:r>
      <w:r>
        <w:rPr>
          <w:rFonts w:ascii="Times New Roman" w:hAnsi="Times New Roman" w:cs="Times New Roman"/>
        </w:rPr>
        <w:t>，实现净利润19.</w:t>
      </w:r>
      <w:r>
        <w:rPr>
          <w:rFonts w:ascii="Times New Roman" w:hAnsi="Times New Roman" w:cs="Times New Roman"/>
          <w:b/>
          <w:bCs/>
        </w:rPr>
        <w:t>75亿元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b/>
          <w:bCs/>
        </w:rPr>
        <w:t>2018年1-</w:t>
      </w:r>
      <w:r>
        <w:rPr>
          <w:rFonts w:ascii="Times New Roman" w:hAnsi="Times New Roman" w:cs="Times New Roman"/>
        </w:rPr>
        <w:t>3月，</w:t>
      </w:r>
      <w:r>
        <w:rPr>
          <w:rFonts w:hint="eastAsia" w:ascii="Times New Roman" w:hAnsi="Times New Roman" w:cs="Times New Roman"/>
        </w:rPr>
        <w:t>发行人</w:t>
      </w:r>
      <w:r>
        <w:rPr>
          <w:rFonts w:ascii="Times New Roman" w:hAnsi="Times New Roman" w:cs="Times New Roman"/>
        </w:rPr>
        <w:t>经营活动产生</w:t>
      </w:r>
      <w:bookmarkStart w:id="0" w:name="_GoBack"/>
      <w:bookmarkEnd w:id="0"/>
      <w:r>
        <w:rPr>
          <w:rFonts w:ascii="Times New Roman" w:hAnsi="Times New Roman" w:cs="Times New Roman"/>
        </w:rPr>
        <w:t>的现金流量净额41</w:t>
      </w:r>
      <w:r>
        <w:rPr>
          <w:rFonts w:ascii="Times New Roman" w:hAnsi="Times New Roman" w:cs="Times New Roman"/>
          <w:b/>
          <w:bCs/>
        </w:rPr>
        <w:t>.72亿元</w:t>
      </w:r>
      <w:r>
        <w:rPr>
          <w:rFonts w:ascii="Times New Roman" w:hAnsi="Times New Roman" w:cs="Times New Roman"/>
        </w:rPr>
        <w:t>，投资活动产生的现金流量净额-36</w:t>
      </w:r>
      <w:r>
        <w:rPr>
          <w:rFonts w:ascii="Times New Roman" w:hAnsi="Times New Roman" w:cs="Times New Roman"/>
          <w:b/>
          <w:bCs/>
        </w:rPr>
        <w:t>.99亿元</w:t>
      </w:r>
      <w:r>
        <w:rPr>
          <w:rFonts w:ascii="Times New Roman" w:hAnsi="Times New Roman" w:cs="Times New Roman"/>
        </w:rPr>
        <w:t>，筹资活动产生的现金流量净额14.</w:t>
      </w:r>
      <w:r>
        <w:rPr>
          <w:rFonts w:ascii="Times New Roman" w:hAnsi="Times New Roman" w:cs="Times New Roman"/>
          <w:b/>
          <w:bCs/>
        </w:rPr>
        <w:t>99亿元</w:t>
      </w:r>
      <w:r>
        <w:rPr>
          <w:rFonts w:ascii="Times New Roman" w:hAnsi="Times New Roman" w:cs="Times New Roman"/>
        </w:rPr>
        <w:t>。截至201</w:t>
      </w:r>
      <w:r>
        <w:rPr>
          <w:rFonts w:ascii="Times New Roman" w:hAnsi="Times New Roman" w:cs="Times New Roman"/>
          <w:b/>
          <w:bCs/>
        </w:rPr>
        <w:t>8年3月31日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发行人</w:t>
      </w:r>
      <w:r>
        <w:rPr>
          <w:rFonts w:ascii="Times New Roman" w:hAnsi="Times New Roman" w:cs="Times New Roman"/>
        </w:rPr>
        <w:t>各项主要财务指标未发生重大不利变化，仍符合可续期公司债券发行及上市的条件。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FAA84"/>
    <w:rsid w:val="253FA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2021-05-25T10:53:00Z</dcterms:created>
  <dc:creator>yc</dc:creator>
  <cp:lastModifiedBy>yc</cp:lastModifiedBy>
  <dcterms:modified xsi:type="dcterms:W3CDTF">2021-05-25T10:55:27Z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