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ArcLaunch 完整版商业落地文档（PONS全收入拆解·精准对标·</w:t>
      </w:r>
      <w:r>
        <w:rPr>
          <w:rFonts w:eastAsia="等线" w:ascii="Arial" w:cs="Arial" w:hAnsi="Arial"/>
          <w:b w:val="true"/>
          <w:sz w:val="52"/>
        </w:rPr>
        <w:t>技术需求·时间节点·运营SOP）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声明：本文档仅为商业模式推演、项目落地规划方案，不构成任何投资、交易建议。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前言：项目核心定位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ArcLaunch（阿克‑朗奇），立足 Circle Arc 公链（9月16日主网上线、USDC原生Gas、顶级机构背书），1:1复刻PONS已经被市场验证的飞轮模型，同时完整修复PONS全部商业、体验、生态缺陷，打造Arc公链机制最强、创作者友好度最高、链上透明度最高的Meme发射平台，同时打造平台原生龙头Meme代币$ArcLaunch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PONS在Robinhood Chain实现50天20亿市值，核心逻辑：发射台多元化链上真实手续费现金流 + 平台收入回购销毁平台币形成通缩叙事 + 流量反哺发射台业务正向飞轮。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ArcLaunch = PONS全部成熟盈利模型 + 多项机制升级 + 永久创作者分润 + 全自动透明销毁 + Arc公链底层优势。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第一部分：PONS完整深度商业拆解（全部收入、每一笔手续费明细、资金链路、短板）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1、PONS整体业务说明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PONS是Robinhood Chain Bonding‑Curve Meme发射台，业务分为：代币创建、曲线阶段交易、DEX毕业之后二级市场交易。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⚠️重点：三个业务环节全部会产生平台收入，很多方案只写交易手续费，漏掉发币创建费、毕业之后DEX持续手续费。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2、PONS全部收入类目，逐条拆解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收入①：代币创建费【一次性发币手续费】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：用户在PONS平台部署新Meme代币，点击创建代币的时候一次性扣除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收费标准</w:t>
      </w:r>
      <w:r>
        <w:rPr>
          <w:rFonts w:eastAsia="等线" w:ascii="Arial" w:cs="Arial" w:hAnsi="Arial"/>
          <w:sz w:val="22"/>
        </w:rPr>
        <w:t>：0.0005 ETH / 每一个代币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资金流向</w:t>
      </w:r>
      <w:r>
        <w:rPr>
          <w:rFonts w:eastAsia="等线" w:ascii="Arial" w:cs="Arial" w:hAnsi="Arial"/>
          <w:sz w:val="22"/>
        </w:rPr>
        <w:t>：100%全部进入PONS协议国库，没有分给创作者，属于平台纯收入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历史数据</w:t>
      </w:r>
      <w:r>
        <w:rPr>
          <w:rFonts w:eastAsia="等线" w:ascii="Arial" w:cs="Arial" w:hAnsi="Arial"/>
          <w:sz w:val="22"/>
        </w:rPr>
        <w:t>：高峰期日新增代币22000枚；行情平淡日新增2000‑5000枚。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这一笔收入，不管后面这个币有没有人交易，只要创建成功，平台就拿到这笔钱。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收入②：Bonding‑Curve曲线阶段交易手续费【核心大头收入】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：代币还没有毕业，还在曲线池内，用户买入、卖出该代币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费率</w:t>
      </w:r>
      <w:r>
        <w:rPr>
          <w:rFonts w:eastAsia="等线" w:ascii="Arial" w:cs="Arial" w:hAnsi="Arial"/>
          <w:sz w:val="22"/>
        </w:rPr>
        <w:t>：总交易额收取 1%交易手续费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手续费分配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70%计入创作者待提取余额（不会自动转账，需要网页手动Claim领取）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30%流入PONS协议国库（平台收入）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收入③：代币毕业迁移DEX之后，二级市场持续交易手续费【极易被忽略的长期现金流】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很多人以为毕业之后平台就没有收入，PONS不是。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：代币资金池到达阈值，自动毕业，生成Uniswap V4池子，LP永久销毁；代币进入DEX正常交易。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费率</w:t>
      </w:r>
      <w:r>
        <w:rPr>
          <w:rFonts w:eastAsia="等线" w:ascii="Arial" w:cs="Arial" w:hAnsi="Arial"/>
          <w:sz w:val="22"/>
        </w:rPr>
        <w:t>：依旧收取总交易额1%交易手续费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手续费分配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70%计入创作者待提取余额（依旧需要手动Claim，绝大多数创作者不知道该笔收益存在）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30%流入PONS协议国库（平台持续收入）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关键点</w:t>
      </w:r>
      <w:r>
        <w:rPr>
          <w:rFonts w:eastAsia="等线" w:ascii="Arial" w:cs="Arial" w:hAnsi="Arial"/>
          <w:sz w:val="22"/>
        </w:rPr>
        <w:t>：只要这个币在DEX上面有人交易，PONS平台就源源不断拿30%手续费，属于长期躺赚现金流。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PONS没有的收入（明确排除）</w:t>
      </w:r>
      <w:bookmarkEnd w:id="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没有用户充值提现手续费；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没有广告上币费；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没有交易滑点收益；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没有质押、存币相关手续费。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3、PONS协议国库收到资金之后的二次分配（所有渠道收入汇总在一起统一处理）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代币创建费（0.0005ETH）+曲线交易30%分成+DEX毕业之后30%分成，全部汇总进入同一个协议国库钱包，统一执行下面分配逻辑：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国库累积一定ETH阈值之后，合约自动TWAP执行：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80%资金：二级市场买入$PONS代币，直接打入黑洞销毁地址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20%资金：划入团队国库钱包，用于开发、服务器、审计、市场营销、团队薪酬。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4、一笔完整生命周期资金完整链路示例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用户花费0.0005ETH，在PONS创建新代币 → 0.0005ETH全部进入协议国库。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用户在曲线池买入代币，交易额1000ETH，产生10ETH总手续费（1%）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7ETH计入创作者待提取余额（手动claim）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3ETH进入协议国库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代币达标自动毕业，LP永久销毁，进入DEX池子。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DEX市场用户继续交易该代币，单笔交易额1000ETH，再次产生10ETH手续费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7ETH计入创作者待提取余额（大部分创作者不知道，不会领取）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3ETH进入协议国库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国库累计资金达到触发阈值，合约自动TWAP：80%回购销毁$PONS，20%给到团队运维钱包。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5、PONS现存全部短板（对标超车点）</w:t>
      </w:r>
      <w:bookmarkEnd w:id="1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代币创建费固定0.0005ETH，创作者无任何减免；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创作者所有收益（曲线阶段+DEX毕业阶段）全部需要网页手动Claim提取，不会自动打到钱包；大量手续费沉淀合约，创作者无法拿到收益；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没有官方销毁数据看板，销毁数据只能去区块浏览器自行查询，社区信任成本高；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缺少强反机器人机制，大量机器人批量注册代币，平台充斥无价值空气币；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虽然毕业之后持续产生手续费，但是产品没有做提示，市场几乎没有创作者知道毕业还能赚钱；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合约拥有3天timelock时间锁，团队可以修改分成、销毁相关核心参数；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创作者分成比例70%，竞品只要抬高分成就可以直接抢夺创作者资源。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6、PONS收入汇总表格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收入项目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收费</w:t>
            </w:r>
            <w:r>
              <w:rPr>
                <w:rFonts w:eastAsia="等线" w:ascii="Arial" w:cs="Arial" w:hAnsi="Arial"/>
                <w:sz w:val="22"/>
              </w:rPr>
              <w:t>标准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资金流向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代币创建费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0.0005 ETH /每个币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用户新建代币，一次性扣费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100%进入PONS协议国库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无论后续有无交易，平台直接获得收入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曲线阶段交易手续费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总交易额1%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代币未毕业，Bonding‑Curve买卖交易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70%创作者待提取；30%协议国库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创作者必须手动claim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DEX毕业之后交易手续费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总交易额1%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代币已经毕业，DEX二级市场交易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70%创作者待提取；30%协议国库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最容易被忽略的长期现金流，依旧要手动claim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国库全部资金合并后：80% TWAP回购销毁$PONS；20%团队运维。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第二部分 ArcLaunch 对标PONS，完整收入体系设计（每一项一一对应）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原则：PONS有的收入渠道我们全部保留，同时优化费率、结算方式，强化创作者吸引力，补齐所有短板。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ArcLaunch全部收入类目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收入①：代币创建费（对标PONS 0.0005ETH发币费）</w:t>
      </w:r>
      <w:bookmarkEnd w:id="14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：用户部署新Meme代币一次性扣费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</w:t>
      </w:r>
      <w:r>
        <w:rPr>
          <w:rFonts w:eastAsia="等线" w:ascii="Arial" w:cs="Arial" w:hAnsi="Arial"/>
          <w:sz w:val="22"/>
        </w:rPr>
        <w:t>：基于Arc公链，设置发币创建费，全部进入平台协议国库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差异化</w:t>
      </w:r>
      <w:r>
        <w:rPr>
          <w:rFonts w:eastAsia="等线" w:ascii="Arial" w:cs="Arial" w:hAnsi="Arial"/>
          <w:sz w:val="22"/>
        </w:rPr>
        <w:t>：后续可以做运营活动，优质创作者可享受创建费减免（PONS没有该能力）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资金流向</w:t>
      </w:r>
      <w:r>
        <w:rPr>
          <w:rFonts w:eastAsia="等线" w:ascii="Arial" w:cs="Arial" w:hAnsi="Arial"/>
          <w:sz w:val="22"/>
        </w:rPr>
        <w:t>：100%进入ArcLaunch协议国库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收入②：Bonding‑Curve曲线阶段交易手续费</w:t>
      </w:r>
      <w:bookmarkEnd w:id="15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费率</w:t>
      </w:r>
      <w:r>
        <w:rPr>
          <w:rFonts w:eastAsia="等线" w:ascii="Arial" w:cs="Arial" w:hAnsi="Arial"/>
          <w:sz w:val="22"/>
        </w:rPr>
        <w:t>：总交易额1%（和PONS保持一致）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分配规则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 75%直接合约自动转账打入创作者钱包，无需手动领取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 25%进入ArcLaunch协议国库（平台收入）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收入③：代币毕业迁移DEX之后二级市场交易手续费（长期现金流）</w:t>
      </w:r>
      <w:bookmarkEnd w:id="16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费率</w:t>
      </w:r>
      <w:r>
        <w:rPr>
          <w:rFonts w:eastAsia="等线" w:ascii="Arial" w:cs="Arial" w:hAnsi="Arial"/>
          <w:sz w:val="22"/>
        </w:rPr>
        <w:t>：总交易额1%（对标PONS）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分配规则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 75%合约自动转账打入创作者钱包，永久分润，不需要手动claim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 25%进入ArcLaunch协议国库（平台持续收入）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核心差异化卖点</w:t>
      </w:r>
      <w:r>
        <w:rPr>
          <w:rFonts w:eastAsia="等线" w:ascii="Arial" w:cs="Arial" w:hAnsi="Arial"/>
          <w:sz w:val="22"/>
        </w:rPr>
        <w:t>：产品页面显著提示创作者，代币毕业之后依旧永久拿手续费收益。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ArcLaunch不设置的收入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不设置上币广告费、充值提现手续费、滑点套利收入，和PONS对齐。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ArcLaunch协议国库资金二次分配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代币创建费 + 曲线交易25%分成 + DEX毕业之后25%分成，全部汇总到同一个协议国库。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国库资金累积达到阈值，合约自动TWAP执行，无人工干预：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82%资金：DEX二级市场回购$ArcLaunch，打入黑洞销毁地址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18%资金：生态激励基金、创作者奖金、服务器、审计、市场运营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ArcLaunch与PONS收入完整对标总表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ArcLaunch（我方）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核心升级差异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代币创建费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0.0005 ETH/币，</w:t>
            </w:r>
            <w:r>
              <w:rPr>
                <w:rFonts w:eastAsia="等线" w:ascii="Arial" w:cs="Arial" w:hAnsi="Arial"/>
                <w:sz w:val="22"/>
              </w:rPr>
              <w:t>100%归平台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Arc链设置固定创建</w:t>
            </w:r>
            <w:r>
              <w:rPr>
                <w:rFonts w:eastAsia="等线" w:ascii="Arial" w:cs="Arial" w:hAnsi="Arial"/>
                <w:sz w:val="22"/>
              </w:rPr>
              <w:t>费，100%归协议国库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支持优质</w:t>
            </w:r>
            <w:r>
              <w:rPr>
                <w:rFonts w:eastAsia="等线" w:ascii="Arial" w:cs="Arial" w:hAnsi="Arial"/>
                <w:sz w:val="22"/>
              </w:rPr>
              <w:t>创作者减免创建费，PONS无此功能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曲线阶段交易总手续费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费率一致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曲线阶段创作者分成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  <w:r>
              <w:rPr>
                <w:rFonts w:eastAsia="等线" w:ascii="Arial" w:cs="Arial" w:hAnsi="Arial"/>
                <w:sz w:val="22"/>
              </w:rPr>
              <w:t>0%，手动Claim提取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75%，合约自动打钱包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分成更高，无需手动认领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曲线阶段平台协议</w:t>
            </w:r>
            <w:r>
              <w:rPr>
                <w:rFonts w:eastAsia="等线" w:ascii="Arial" w:cs="Arial" w:hAnsi="Arial"/>
                <w:sz w:val="22"/>
              </w:rPr>
              <w:t>抽成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平台抽成降低，让利创作者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DEX毕业之后交易</w:t>
            </w:r>
            <w:r>
              <w:rPr>
                <w:rFonts w:eastAsia="等线" w:ascii="Arial" w:cs="Arial" w:hAnsi="Arial"/>
                <w:sz w:val="22"/>
              </w:rPr>
              <w:t>手续费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费率一致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DEX阶段创作者分成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70%，手动Claim，无产品提示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75%，合约自动打钱包，页面显著提示永久分</w:t>
            </w:r>
            <w:r>
              <w:rPr>
                <w:rFonts w:eastAsia="等线" w:ascii="Arial" w:cs="Arial" w:hAnsi="Arial"/>
                <w:sz w:val="22"/>
              </w:rPr>
              <w:t>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独家永久自动分润，产品显性化该</w:t>
            </w:r>
            <w:r>
              <w:rPr>
                <w:rFonts w:eastAsia="等线" w:ascii="Arial" w:cs="Arial" w:hAnsi="Arial"/>
                <w:sz w:val="22"/>
              </w:rPr>
              <w:t>权益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DEX阶段平台协议抽成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平台抽成更低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国库资金‑销毁</w:t>
            </w: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80% TWAP回购销毁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82% TWAP回购销毁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销毁比例更高，通</w:t>
            </w:r>
            <w:r>
              <w:rPr>
                <w:rFonts w:eastAsia="等线" w:ascii="Arial" w:cs="Arial" w:hAnsi="Arial"/>
                <w:sz w:val="22"/>
              </w:rPr>
              <w:t>缩更强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国库资金‑运维生态占比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20%团队运维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18%生态+创作者激励基金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一部分资金回流创作者生态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核心合约参数权限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3天时间锁，参数可修改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部署后核心参数固化不可更改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去中心化信任度更高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一笔完整生命周期示例（ArcLaunch）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用户支付代币创建费，部署代币，创建费全部进入协议国库。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用户曲线池买入，交易额1000USDC，产生10USDC总手续费（1%）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7.5USDC 合约自动转账到创作者钱包，无需任何操作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2.5USDC进入协议国库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代币达标自动毕业，LP流动性永久销毁，进入DEX池子。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DEX用户继续交易该代币，交易额1000USDC，产生10USDC手续费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7.5USDC 自动打给创作者钱包，永久生效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◦ 2.5USDC进入协议国库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国库资金到达阈值，合约自动TWAP：82%回购销毁$ArcLaunch，18%划入生态运维基金。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第三部分 八大核心升级亮点总结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创作者分成75%＞PONS70%；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全部收益自动链上转账，彻底取消手动Claim机制，解决PONS最大痛点；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行业独有：代币无论是否毕业，创作者永久分润，产品页面显性展示权益；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平台整体抽成25%＜PONS30%，对创作者更友好；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销毁比例82%＞PONS80%，平台币通缩力度更强；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官网首页链上销毁看板，每一笔销毁交易哈希公开可查；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三重反机器人、反狙击风控，减少垃圾代币；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支持优质创作者发币费减免运营活动；核心合约参数部署固化，无法随意篡改。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第四部分 全套技术开发逻辑（交付技术）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需要开发4套核心合约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BondingCurve发币工厂合约（处理代币创建、创建费归集）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全自动手续费分账合约（曲线+DEX阶段自动分账，自动打款创作者钱包）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TWAP自动回购销毁合约（国库资金自动执行回购销毁，无人工干预）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反机器人&amp;反狙击风控合约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技术硬性要求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代币创建费全额归集协议国库；支持合约层面开关创建费减免功能，用于运营活动；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曲线交易、DEX交易，每一笔交易执行完毕，75%手续费直接transfer到创作者钱包，禁止待提取余额模式，不做claim逻辑；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协议国库归集【代币创建费、曲线平台分成、DEX平台分成】全部收入；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国库到达阈值自动TWAP，82%销毁，18%进入生态基金；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代币达标自动毕业，LP代币永久销毁；毕业之后分润逻辑持续生效；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分成比例、销毁比例部署上主网之后固化，不可修改。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前端开发模块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一键发币页面（展示创建费、提示优质创作者可申请减免）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曲线交易页面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链上销毁数据大盘（首页核心）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创作者收益中心（实时展示历史每一笔自动到账记录）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代币热度排行榜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毕业进度可视化，显著提示：毕业之后依旧永久享受手续费分润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第五部分 完整落地时间节点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8.29‑9.02｜需求定稿+合约开发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确认：代币创建费金额、分账比例、销毁触发阈值、风控参数；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全套合约开发；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每日验收，逐条对标PONS全部收入链路，确认我们的逻辑全部实现。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9.03‑9.06｜测试网完整全流程测试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新建代币，验证创建费归集国库；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曲线买卖，验证75%自动打创作者钱包，25%进国库；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代币毕业，DEX模拟交易，验证毕业之后依旧自动分润；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验证TWAP自动回购销毁；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验证机器人拦截、防狙击逻辑；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全部流程无BUG。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9.07‑9.09｜第三方安全审计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修复高危、中危漏洞，输出公开审计报告。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9.08‑9.12｜官网前端开发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完成全部页面，销毁看板、创作者收益中心、毕业永久分润提示全部完成。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9.01‑9.15｜预热运营SOP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中英文推文输出对标PONS全套升级卖点；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对接海外Meme OG、种子创作者；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更新开发、审计进度；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储备第一批入驻创作者。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9.15｜主网部署验收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合约部署Arc主网，核对所有参数、国库地址、销毁地址；官网切换主网。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9.16｜正式同步上线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发射台开放，平台代币$ArcLaunch上线，开启全自动飞轮，KOL矩阵宣发+首场社区Space。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第六部分 上线后0‑30天运营SOP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每日必做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X平台更新当日链上销毁数据+销毁交易哈希；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扶持平台原生新币，官方账号流量曝光；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拓展新增创作者入驻；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监控机器人垃圾币，维护平台生态；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对外公开平台当日各项手续费营收数据；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持续输出对标PONS八大升级叙事。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每周必做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开展Space社区语音直播；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发布周销毁总量、周发币数量、周交易手续费统计；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孵化1‑2个平台原生爆款Meme；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开展创作者活动，开放代币创建费减免。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第七部分 对外官方简介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ArcLaunch（阿克‑朗奇）是Circle Arc公链新一代Meme发射台，完整复刻PONS已经验证的多维度手续费商业飞轮，同时解决PONS创作者收益领取繁琐、毕业无收益、透明度不足等痛点。平台包含代币创建费、曲线交易手续费、DEX毕业之后持续交易手续费三重收入来源；实现75%创作者自动链上分润、代币终身永久分润、更高比例链上自动回购销毁，配套公开销毁看板与强风控体系。9月16日跟随Arc主网同步上线，打造Arc生态龙头发射基础设施与原生Meme代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一句话Slogan</w:t>
      </w:r>
      <w:r>
        <w:rPr>
          <w:rFonts w:eastAsia="等线" w:ascii="Arial" w:cs="Arial" w:hAnsi="Arial"/>
          <w:sz w:val="22"/>
        </w:rPr>
        <w:t>：PONS全部成熟现金流链路我们完整继承，PONS所有体验与机制缺陷我们全部修复。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4627">
    <w:lvl>
      <w:numFmt w:val="bullet"/>
      <w:suff w:val="tab"/>
      <w:lvlText w:val="•"/>
      <w:rPr>
        <w:color w:val="3370ff"/>
      </w:rPr>
    </w:lvl>
  </w:abstractNum>
  <w:abstractNum w:abstractNumId="854628">
    <w:lvl>
      <w:numFmt w:val="bullet"/>
      <w:suff w:val="tab"/>
      <w:lvlText w:val="•"/>
      <w:rPr>
        <w:color w:val="3370ff"/>
      </w:rPr>
    </w:lvl>
  </w:abstractNum>
  <w:abstractNum w:abstractNumId="854629">
    <w:lvl>
      <w:numFmt w:val="bullet"/>
      <w:suff w:val="tab"/>
      <w:lvlText w:val="•"/>
      <w:rPr>
        <w:color w:val="3370ff"/>
      </w:rPr>
    </w:lvl>
  </w:abstractNum>
  <w:abstractNum w:abstractNumId="854630">
    <w:lvl>
      <w:numFmt w:val="bullet"/>
      <w:suff w:val="tab"/>
      <w:lvlText w:val="•"/>
      <w:rPr>
        <w:color w:val="3370ff"/>
      </w:rPr>
    </w:lvl>
  </w:abstractNum>
  <w:abstractNum w:abstractNumId="854631">
    <w:lvl>
      <w:numFmt w:val="bullet"/>
      <w:suff w:val="tab"/>
      <w:lvlText w:val="•"/>
      <w:rPr>
        <w:color w:val="3370ff"/>
      </w:rPr>
    </w:lvl>
  </w:abstractNum>
  <w:abstractNum w:abstractNumId="854632">
    <w:lvl>
      <w:numFmt w:val="bullet"/>
      <w:suff w:val="tab"/>
      <w:lvlText w:val="•"/>
      <w:rPr>
        <w:color w:val="3370ff"/>
      </w:rPr>
    </w:lvl>
  </w:abstractNum>
  <w:abstractNum w:abstractNumId="854633">
    <w:lvl>
      <w:numFmt w:val="bullet"/>
      <w:suff w:val="tab"/>
      <w:lvlText w:val="•"/>
      <w:rPr>
        <w:color w:val="3370ff"/>
      </w:rPr>
    </w:lvl>
  </w:abstractNum>
  <w:abstractNum w:abstractNumId="854634">
    <w:lvl>
      <w:start w:val="1"/>
      <w:numFmt w:val="lowerLetter"/>
      <w:suff w:val="tab"/>
      <w:lvlText w:val="%1."/>
      <w:rPr>
        <w:color w:val="3370ff"/>
      </w:rPr>
    </w:lvl>
  </w:abstractNum>
  <w:abstractNum w:abstractNumId="854635">
    <w:lvl>
      <w:start w:val="2"/>
      <w:numFmt w:val="lowerLetter"/>
      <w:suff w:val="tab"/>
      <w:lvlText w:val="%1."/>
      <w:rPr>
        <w:color w:val="3370ff"/>
      </w:rPr>
    </w:lvl>
  </w:abstractNum>
  <w:abstractNum w:abstractNumId="854636">
    <w:lvl>
      <w:numFmt w:val="bullet"/>
      <w:suff w:val="tab"/>
      <w:lvlText w:val="•"/>
      <w:rPr>
        <w:color w:val="3370ff"/>
      </w:rPr>
    </w:lvl>
  </w:abstractNum>
  <w:abstractNum w:abstractNumId="854637">
    <w:lvl>
      <w:numFmt w:val="bullet"/>
      <w:suff w:val="tab"/>
      <w:lvlText w:val="•"/>
      <w:rPr>
        <w:color w:val="3370ff"/>
      </w:rPr>
    </w:lvl>
  </w:abstractNum>
  <w:abstractNum w:abstractNumId="854638">
    <w:lvl>
      <w:numFmt w:val="bullet"/>
      <w:suff w:val="tab"/>
      <w:lvlText w:val="•"/>
      <w:rPr>
        <w:color w:val="3370ff"/>
      </w:rPr>
    </w:lvl>
  </w:abstractNum>
  <w:abstractNum w:abstractNumId="854639">
    <w:lvl>
      <w:start w:val="1"/>
      <w:numFmt w:val="lowerLetter"/>
      <w:suff w:val="tab"/>
      <w:lvlText w:val="%1."/>
      <w:rPr>
        <w:color w:val="3370ff"/>
      </w:rPr>
    </w:lvl>
  </w:abstractNum>
  <w:abstractNum w:abstractNumId="854640">
    <w:lvl>
      <w:start w:val="2"/>
      <w:numFmt w:val="lowerLetter"/>
      <w:suff w:val="tab"/>
      <w:lvlText w:val="%1."/>
      <w:rPr>
        <w:color w:val="3370ff"/>
      </w:rPr>
    </w:lvl>
  </w:abstractNum>
  <w:abstractNum w:abstractNumId="854641">
    <w:lvl>
      <w:numFmt w:val="bullet"/>
      <w:suff w:val="tab"/>
      <w:lvlText w:val="•"/>
      <w:rPr>
        <w:color w:val="3370ff"/>
      </w:rPr>
    </w:lvl>
  </w:abstractNum>
  <w:abstractNum w:abstractNumId="854642">
    <w:lvl>
      <w:numFmt w:val="bullet"/>
      <w:suff w:val="tab"/>
      <w:lvlText w:val="•"/>
      <w:rPr>
        <w:color w:val="3370ff"/>
      </w:rPr>
    </w:lvl>
  </w:abstractNum>
  <w:abstractNum w:abstractNumId="854643">
    <w:lvl>
      <w:numFmt w:val="bullet"/>
      <w:suff w:val="tab"/>
      <w:lvlText w:val="•"/>
      <w:rPr>
        <w:color w:val="3370ff"/>
      </w:rPr>
    </w:lvl>
  </w:abstractNum>
  <w:abstractNum w:abstractNumId="854644">
    <w:lvl>
      <w:numFmt w:val="bullet"/>
      <w:suff w:val="tab"/>
      <w:lvlText w:val="•"/>
      <w:rPr>
        <w:color w:val="3370ff"/>
      </w:rPr>
    </w:lvl>
  </w:abstractNum>
  <w:abstractNum w:abstractNumId="854645">
    <w:lvl>
      <w:numFmt w:val="bullet"/>
      <w:suff w:val="tab"/>
      <w:lvlText w:val="•"/>
      <w:rPr>
        <w:color w:val="3370ff"/>
      </w:rPr>
    </w:lvl>
  </w:abstractNum>
  <w:abstractNum w:abstractNumId="854646">
    <w:lvl>
      <w:numFmt w:val="bullet"/>
      <w:suff w:val="tab"/>
      <w:lvlText w:val="•"/>
      <w:rPr>
        <w:color w:val="3370ff"/>
      </w:rPr>
    </w:lvl>
  </w:abstractNum>
  <w:abstractNum w:abstractNumId="854647">
    <w:lvl>
      <w:start w:val="1"/>
      <w:numFmt w:val="decimal"/>
      <w:suff w:val="tab"/>
      <w:lvlText w:val="%1."/>
      <w:rPr>
        <w:color w:val="3370ff"/>
      </w:rPr>
    </w:lvl>
  </w:abstractNum>
  <w:abstractNum w:abstractNumId="854648">
    <w:lvl>
      <w:start w:val="2"/>
      <w:numFmt w:val="decimal"/>
      <w:suff w:val="tab"/>
      <w:lvlText w:val="%1."/>
      <w:rPr>
        <w:color w:val="3370ff"/>
      </w:rPr>
    </w:lvl>
  </w:abstractNum>
  <w:abstractNum w:abstractNumId="854649">
    <w:lvl>
      <w:start w:val="3"/>
      <w:numFmt w:val="decimal"/>
      <w:suff w:val="tab"/>
      <w:lvlText w:val="%1."/>
      <w:rPr>
        <w:color w:val="3370ff"/>
      </w:rPr>
    </w:lvl>
  </w:abstractNum>
  <w:abstractNum w:abstractNumId="854650">
    <w:lvl>
      <w:start w:val="4"/>
      <w:numFmt w:val="decimal"/>
      <w:suff w:val="tab"/>
      <w:lvlText w:val="%1."/>
      <w:rPr>
        <w:color w:val="3370ff"/>
      </w:rPr>
    </w:lvl>
  </w:abstractNum>
  <w:abstractNum w:abstractNumId="854651">
    <w:lvl>
      <w:start w:val="5"/>
      <w:numFmt w:val="decimal"/>
      <w:suff w:val="tab"/>
      <w:lvlText w:val="%1."/>
      <w:rPr>
        <w:color w:val="3370ff"/>
      </w:rPr>
    </w:lvl>
  </w:abstractNum>
  <w:abstractNum w:abstractNumId="854652">
    <w:lvl>
      <w:start w:val="6"/>
      <w:numFmt w:val="decimal"/>
      <w:suff w:val="tab"/>
      <w:lvlText w:val="%1."/>
      <w:rPr>
        <w:color w:val="3370ff"/>
      </w:rPr>
    </w:lvl>
  </w:abstractNum>
  <w:abstractNum w:abstractNumId="854653">
    <w:lvl>
      <w:start w:val="7"/>
      <w:numFmt w:val="decimal"/>
      <w:suff w:val="tab"/>
      <w:lvlText w:val="%1."/>
      <w:rPr>
        <w:color w:val="3370ff"/>
      </w:rPr>
    </w:lvl>
  </w:abstractNum>
  <w:abstractNum w:abstractNumId="854654">
    <w:lvl>
      <w:numFmt w:val="bullet"/>
      <w:suff w:val="tab"/>
      <w:lvlText w:val="•"/>
      <w:rPr>
        <w:color w:val="3370ff"/>
      </w:rPr>
    </w:lvl>
  </w:abstractNum>
  <w:abstractNum w:abstractNumId="854655">
    <w:lvl>
      <w:numFmt w:val="bullet"/>
      <w:suff w:val="tab"/>
      <w:lvlText w:val="•"/>
      <w:rPr>
        <w:color w:val="3370ff"/>
      </w:rPr>
    </w:lvl>
  </w:abstractNum>
  <w:abstractNum w:abstractNumId="854656">
    <w:lvl>
      <w:numFmt w:val="bullet"/>
      <w:suff w:val="tab"/>
      <w:lvlText w:val="•"/>
      <w:rPr>
        <w:color w:val="3370ff"/>
      </w:rPr>
    </w:lvl>
  </w:abstractNum>
  <w:abstractNum w:abstractNumId="854657">
    <w:lvl>
      <w:numFmt w:val="bullet"/>
      <w:suff w:val="tab"/>
      <w:lvlText w:val="•"/>
      <w:rPr>
        <w:color w:val="3370ff"/>
      </w:rPr>
    </w:lvl>
  </w:abstractNum>
  <w:abstractNum w:abstractNumId="854658">
    <w:lvl>
      <w:numFmt w:val="bullet"/>
      <w:suff w:val="tab"/>
      <w:lvlText w:val="•"/>
      <w:rPr>
        <w:color w:val="3370ff"/>
      </w:rPr>
    </w:lvl>
  </w:abstractNum>
  <w:abstractNum w:abstractNumId="854659">
    <w:lvl>
      <w:numFmt w:val="bullet"/>
      <w:suff w:val="tab"/>
      <w:lvlText w:val="•"/>
      <w:rPr>
        <w:color w:val="3370ff"/>
      </w:rPr>
    </w:lvl>
  </w:abstractNum>
  <w:abstractNum w:abstractNumId="854660">
    <w:lvl>
      <w:start w:val="1"/>
      <w:numFmt w:val="lowerLetter"/>
      <w:suff w:val="tab"/>
      <w:lvlText w:val="%1."/>
      <w:rPr>
        <w:color w:val="3370ff"/>
      </w:rPr>
    </w:lvl>
  </w:abstractNum>
  <w:abstractNum w:abstractNumId="854661">
    <w:lvl>
      <w:start w:val="2"/>
      <w:numFmt w:val="lowerLetter"/>
      <w:suff w:val="tab"/>
      <w:lvlText w:val="%1."/>
      <w:rPr>
        <w:color w:val="3370ff"/>
      </w:rPr>
    </w:lvl>
  </w:abstractNum>
  <w:abstractNum w:abstractNumId="854662">
    <w:lvl>
      <w:numFmt w:val="bullet"/>
      <w:suff w:val="tab"/>
      <w:lvlText w:val="•"/>
      <w:rPr>
        <w:color w:val="3370ff"/>
      </w:rPr>
    </w:lvl>
  </w:abstractNum>
  <w:abstractNum w:abstractNumId="854663">
    <w:lvl>
      <w:numFmt w:val="bullet"/>
      <w:suff w:val="tab"/>
      <w:lvlText w:val="•"/>
      <w:rPr>
        <w:color w:val="3370ff"/>
      </w:rPr>
    </w:lvl>
  </w:abstractNum>
  <w:abstractNum w:abstractNumId="854664">
    <w:lvl>
      <w:start w:val="1"/>
      <w:numFmt w:val="lowerLetter"/>
      <w:suff w:val="tab"/>
      <w:lvlText w:val="%1."/>
      <w:rPr>
        <w:color w:val="3370ff"/>
      </w:rPr>
    </w:lvl>
  </w:abstractNum>
  <w:abstractNum w:abstractNumId="854665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854627"/>
  </w:num>
  <w:num w:numId="2">
    <w:abstractNumId w:val="854628"/>
  </w:num>
  <w:num w:numId="3">
    <w:abstractNumId w:val="854629"/>
  </w:num>
  <w:num w:numId="4">
    <w:abstractNumId w:val="854630"/>
  </w:num>
  <w:num w:numId="5">
    <w:abstractNumId w:val="854631"/>
  </w:num>
  <w:num w:numId="6">
    <w:abstractNumId w:val="854632"/>
  </w:num>
  <w:num w:numId="7">
    <w:abstractNumId w:val="854633"/>
  </w:num>
  <w:num w:numId="8">
    <w:abstractNumId w:val="854634"/>
  </w:num>
  <w:num w:numId="9">
    <w:abstractNumId w:val="854635"/>
  </w:num>
  <w:num w:numId="10">
    <w:abstractNumId w:val="854636"/>
  </w:num>
  <w:num w:numId="11">
    <w:abstractNumId w:val="854637"/>
  </w:num>
  <w:num w:numId="12">
    <w:abstractNumId w:val="854638"/>
  </w:num>
  <w:num w:numId="13">
    <w:abstractNumId w:val="854639"/>
  </w:num>
  <w:num w:numId="14">
    <w:abstractNumId w:val="854640"/>
  </w:num>
  <w:num w:numId="15">
    <w:abstractNumId w:val="854641"/>
  </w:num>
  <w:num w:numId="16">
    <w:abstractNumId w:val="854642"/>
  </w:num>
  <w:num w:numId="17">
    <w:abstractNumId w:val="854643"/>
  </w:num>
  <w:num w:numId="18">
    <w:abstractNumId w:val="854644"/>
  </w:num>
  <w:num w:numId="19">
    <w:abstractNumId w:val="854645"/>
  </w:num>
  <w:num w:numId="20">
    <w:abstractNumId w:val="854646"/>
  </w:num>
  <w:num w:numId="21">
    <w:abstractNumId w:val="854647"/>
  </w:num>
  <w:num w:numId="22">
    <w:abstractNumId w:val="854648"/>
  </w:num>
  <w:num w:numId="23">
    <w:abstractNumId w:val="854649"/>
  </w:num>
  <w:num w:numId="24">
    <w:abstractNumId w:val="854650"/>
  </w:num>
  <w:num w:numId="25">
    <w:abstractNumId w:val="854651"/>
  </w:num>
  <w:num w:numId="26">
    <w:abstractNumId w:val="854652"/>
  </w:num>
  <w:num w:numId="27">
    <w:abstractNumId w:val="854653"/>
  </w:num>
  <w:num w:numId="28">
    <w:abstractNumId w:val="854654"/>
  </w:num>
  <w:num w:numId="29">
    <w:abstractNumId w:val="854655"/>
  </w:num>
  <w:num w:numId="30">
    <w:abstractNumId w:val="854656"/>
  </w:num>
  <w:num w:numId="31">
    <w:abstractNumId w:val="854657"/>
  </w:num>
  <w:num w:numId="32">
    <w:abstractNumId w:val="854658"/>
  </w:num>
  <w:num w:numId="33">
    <w:abstractNumId w:val="854659"/>
  </w:num>
  <w:num w:numId="34">
    <w:abstractNumId w:val="854660"/>
  </w:num>
  <w:num w:numId="35">
    <w:abstractNumId w:val="854661"/>
  </w:num>
  <w:num w:numId="36">
    <w:abstractNumId w:val="854662"/>
  </w:num>
  <w:num w:numId="37">
    <w:abstractNumId w:val="854663"/>
  </w:num>
  <w:num w:numId="38">
    <w:abstractNumId w:val="854664"/>
  </w:num>
  <w:num w:numId="39">
    <w:abstractNumId w:val="8546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2026-09-02T07:04:18Z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{"Label":"1","ContentProducer":"001191110102MACQD9K64010000","ProduceID":"7680830269042461932","ReservedCode1":"","ContentPropagator":"","PropagateID":"","ReservedCode2":""}</vt:lpwstr>
  </property>
</Properties>
</file>