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mild reflection smoothness assumption using neural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One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source image with its edge map as an additional channel for input: the edge map of the source image is a part of the image which also underlines the edge features of the source image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92780" cy="768985"/>
                  <wp:effectExtent l="0" t="0" r="6350" b="1333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780" cy="768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E-CNN：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59710" cy="330835"/>
                  <wp:effectExtent l="0" t="0" r="6350" b="44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I-CNN: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10"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95930" cy="421005"/>
                  <wp:effectExtent l="0" t="0" r="7620" b="1206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CEILNet: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38755" cy="307975"/>
                  <wp:effectExtent l="0" t="0" r="13335" b="1333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30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 Generation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Reflection is blurry relative to the background layer but can have large intensity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59100" cy="1798955"/>
                  <wp:effectExtent l="0" t="0" r="2540" b="3175"/>
                  <wp:docPr id="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9100" cy="1798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四、Data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drawing>
                <wp:inline distT="0" distB="0" distL="114300" distR="114300">
                  <wp:extent cx="3801745" cy="1745615"/>
                  <wp:effectExtent l="0" t="0" r="12065" b="63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745" cy="174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--another two papers to read</w:t>
            </w:r>
          </w:p>
          <w:p>
            <w:pP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‘Accurate image super-resolution using very deep convolutional networks’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‘Deeply-recursive convolutional network for image super-resolution’</w:t>
            </w:r>
          </w:p>
          <w:p>
            <w:pP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Use both input image and edge map as the whole input which underline the edge information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First get the target edge map then get target image</w:t>
            </w:r>
          </w:p>
          <w:p>
            <w:pPr>
              <w:numPr>
                <w:ilvl w:val="0"/>
                <w:numId w:val="10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Training each network seperately and then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 both of them together</w:t>
            </w:r>
          </w:p>
          <w:p>
            <w:pPr>
              <w:numPr>
                <w:ilvl w:val="0"/>
                <w:numId w:val="10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Exploit a new way to synthesize the data based on the principle of glass reflection 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three special l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osses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Zhang, X., Ng, R., &amp; Chen, Q. (2018). Single image reflection separation with perceptual losses. In Proceedings of the IEEE conference on computer vision and pattern recognition (pp. 4786-4794).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 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fully convolutional net- work trained end-to-end with losses that exploit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 low-level and high-level image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to solve the problem of separating reflection from a single image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 xml:space="preserve">Three novel loss functions 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Input: 1472(hypercolumn features from VGG 19) + 3 dimensions --&gt; 1*1 convolution to reduce feature to 64 dimensions --&gt; 8 layers 3*3 dilated convolutions(The dilation rate varies from 1 to 128)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2803525</wp:posOffset>
                  </wp:positionH>
                  <wp:positionV relativeFrom="paragraph">
                    <wp:posOffset>183515</wp:posOffset>
                  </wp:positionV>
                  <wp:extent cx="2665095" cy="892175"/>
                  <wp:effectExtent l="0" t="0" r="3175" b="1905"/>
                  <wp:wrapNone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87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095" cy="89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Feature loss                                   3. Exclusion loss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906780</wp:posOffset>
                  </wp:positionV>
                  <wp:extent cx="2675255" cy="699770"/>
                  <wp:effectExtent l="0" t="0" r="6985" b="12700"/>
                  <wp:wrapNone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255" cy="699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16555" cy="1653540"/>
                  <wp:effectExtent l="0" t="0" r="3175" b="889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1653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eastAsiaTheme="minorEastAsia"/>
                <w:lang w:val="en-US" w:eastAsia="zh-CN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2910840</wp:posOffset>
                  </wp:positionH>
                  <wp:positionV relativeFrom="paragraph">
                    <wp:posOffset>198120</wp:posOffset>
                  </wp:positionV>
                  <wp:extent cx="2563495" cy="522605"/>
                  <wp:effectExtent l="0" t="0" r="6985" b="8255"/>
                  <wp:wrapNone/>
                  <wp:docPr id="1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495" cy="52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Adversarial loss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                               4. All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2860675</wp:posOffset>
                  </wp:positionH>
                  <wp:positionV relativeFrom="paragraph">
                    <wp:posOffset>558800</wp:posOffset>
                  </wp:positionV>
                  <wp:extent cx="2624455" cy="1216025"/>
                  <wp:effectExtent l="0" t="0" r="1905" b="13335"/>
                  <wp:wrapNone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4455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45765" cy="1788160"/>
                  <wp:effectExtent l="0" t="0" r="1905" b="0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765" cy="178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830955" cy="2907665"/>
                  <wp:effectExtent l="0" t="0" r="10795" b="12065"/>
                  <wp:docPr id="1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0955" cy="2907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3996690" cy="3767455"/>
                  <wp:effectExtent l="0" t="0" r="12700" b="4445"/>
                  <wp:docPr id="1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690" cy="3767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Feature loss makes use of the image feature information;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Exclusion loss makes use of the edge information on pixel level;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GAN to generate a loss function; And all of this three loss functions is inspiring and creative.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tanh as jump function to minimize the correlation between the predicted transmission and reflection layers in the gradient domain.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CRRN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Wan, R., Shi, B., Duan, L. Y., Tan, A. H., &amp; Kot, A. C. (2018). Crrn: Multi-scale guided concurrent reflection removal network. In Proceedings of the IEEE Conference on Computer Vision and Pattern Recognition (pp. 4777-4785).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Propose a net</w:t>
            </w:r>
            <w:r>
              <w:rPr>
                <w:rFonts w:hint="eastAsia" w:ascii="Times New Roman" w:hAnsi="Times New Roman" w:cs="Times New Roman"/>
                <w:highlight w:val="none"/>
                <w:vertAlign w:val="baseline"/>
                <w:lang w:val="en-US" w:eastAsia="zh-CN"/>
              </w:rPr>
              <w:t>work integrating image appearance information and multi-scale gradient information with human perception inspired loss function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network makes use of both gradient features and image appearance features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inline distT="0" distB="0" distL="114300" distR="114300">
                  <wp:extent cx="5427345" cy="1760220"/>
                  <wp:effectExtent l="0" t="0" r="6985" b="0"/>
                  <wp:docPr id="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345" cy="1760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GiN is designed to learn the gradient features, while IiN uses a well-trained VGG16 the  ‘Reduction- A/B layers’ from Inception-ResNet-v2 to extract appearance features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.Moreover, a residual network structure is applied at the end of the network to get the R.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Training</w:t>
            </w:r>
            <w:bookmarkStart w:id="1" w:name="OLE_LINK3"/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(synthesis dataset)</w:t>
            </w:r>
            <w:bookmarkEnd w:id="1"/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GiN(independent, learning rate = 0.0001, epochs = 40) --&gt; entire network(learining rate = 0.0001, epochs = 50) --&gt; entire network(learning rate = 0.00001, epochs = 30)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Loss for IiN: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114040" cy="964565"/>
                  <wp:effectExtent l="0" t="0" r="1270" b="13335"/>
                  <wp:docPr id="1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040" cy="964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128010" cy="364490"/>
                  <wp:effectExtent l="0" t="0" r="1270" b="12700"/>
                  <wp:docPr id="1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8010" cy="364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highlight w:val="yellow"/>
                <w:lang w:val="en-US" w:eastAsia="zh-CN"/>
              </w:rPr>
              <w:t>SSIM may cause changes of brightness and shifts of colors which makes the final results become dull</w:t>
            </w:r>
            <w:r>
              <w:rPr>
                <w:rFonts w:hint="eastAsia" w:ascii="Times New Roman" w:hAnsi="Times New Roman" w:cs="Times New Roman"/>
                <w:highlight w:val="yellow"/>
                <w:lang w:val="en-US" w:eastAsia="zh-CN"/>
              </w:rPr>
              <w:t xml:space="preserve">. 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Therefore, MAE is used as L1 loss.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highlight w:val="none"/>
                <w:lang w:val="en-US" w:eastAsia="zh-CN"/>
              </w:rPr>
              <w:t>Loss for GiN: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b/>
                <w:bCs/>
              </w:rPr>
            </w:pPr>
            <w:r>
              <w:drawing>
                <wp:inline distT="0" distB="0" distL="114300" distR="114300">
                  <wp:extent cx="3141345" cy="1774190"/>
                  <wp:effectExtent l="0" t="0" r="1905" b="0"/>
                  <wp:docPr id="2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1345" cy="1774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 for all: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204845" cy="876300"/>
                  <wp:effectExtent l="0" t="0" r="8255" b="3810"/>
                  <wp:docPr id="2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845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b/>
                <w:bCs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Subscript ‘</w:t>
            </w: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represents the ‘regional’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705860" cy="1185545"/>
                  <wp:effectExtent l="0" t="0" r="10160" b="1905"/>
                  <wp:docPr id="22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5860" cy="1185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689475" cy="1430655"/>
                  <wp:effectExtent l="0" t="0" r="4445" b="8255"/>
                  <wp:docPr id="23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9475" cy="1430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Use SSIM as loss function, instead of evaluation， which may not be better than the perceptual loss in </w:t>
            </w:r>
            <w:r>
              <w:rPr>
                <w:rFonts w:hint="default" w:ascii="Times New Roman" w:hAnsi="Times New Roman" w:cs="Times New Roman"/>
                <w:vertAlign w:val="baseline"/>
              </w:rPr>
              <w:t>Single image reflection separation with perceptual losses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in my opinion. This needs experiments.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Understanding why </w:t>
            </w:r>
            <w:r>
              <w:rPr>
                <w:rFonts w:hint="default" w:ascii="Times New Roman" w:hAnsi="Times New Roman" w:cs="Times New Roman"/>
                <w:highlight w:val="none"/>
                <w:vertAlign w:val="baseline"/>
                <w:lang w:val="en-US" w:eastAsia="zh-CN"/>
              </w:rPr>
              <w:t>‘</w:t>
            </w:r>
            <w:r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  <w:t>SSIM may cause changes of brightness and shifts of colors which makes the final results become dull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.</w:t>
            </w:r>
            <w:r>
              <w:rPr>
                <w:rFonts w:hint="default" w:ascii="Times New Roman" w:hAnsi="Times New Roman" w:cs="Times New Roman"/>
                <w:highlight w:val="none"/>
                <w:vertAlign w:val="baseline"/>
                <w:lang w:val="en-US" w:eastAsia="zh-CN"/>
              </w:rPr>
              <w:t>’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vertAlign w:val="baseline"/>
                <w:lang w:val="en-US" w:eastAsia="zh-CN"/>
              </w:rPr>
              <w:t xml:space="preserve">--another paper needs to be read  </w:t>
            </w:r>
            <w:r>
              <w:rPr>
                <w:rFonts w:hint="default" w:ascii="Times New Roman" w:hAnsi="Times New Roman" w:cs="Times New Roman"/>
                <w:b/>
                <w:bCs/>
                <w:highlight w:val="none"/>
                <w:vertAlign w:val="baseline"/>
                <w:lang w:val="en-US" w:eastAsia="zh-CN"/>
              </w:rPr>
              <w:t>‘Loss functions for image restoration with neural networks’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highlight w:val="none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concatenation of CNN layers to enhance connection.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bookmarkStart w:id="2" w:name="OLE_LINK4"/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 deep and bidirectional network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Yang, J., Gong, D., Liu, L., &amp; Shi, Q. (2018). Seeing deeply and bidirectionally: A deep learning approach for single image reflection removal. In Proceedings of the European Conference on Computer Vision (ECCV) (pp. 654-669).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cascade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deep neural network, which estimates both </w:t>
            </w:r>
            <w:bookmarkStart w:id="3" w:name="OLE_LINK2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background image and the reflection</w:t>
            </w:r>
            <w:bookmarkEnd w:id="3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makes use of the result to refine the estimation.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It considers the case when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the reflections do not have strong blurry or have similar brightness and structure with the background.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A cascade deep neural network based on the assumption that reflection may not be blurred.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14 layers --&gt; 10 layers --&gt; 10 layers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inline distT="0" distB="0" distL="114300" distR="114300">
                  <wp:extent cx="5436870" cy="1993265"/>
                  <wp:effectExtent l="0" t="0" r="11430" b="4445"/>
                  <wp:docPr id="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6870" cy="1993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inline distT="0" distB="0" distL="114300" distR="114300">
                  <wp:extent cx="5426075" cy="2025015"/>
                  <wp:effectExtent l="0" t="0" r="8255" b="635"/>
                  <wp:docPr id="2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6075" cy="2025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Encoder: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 all convolution layers are followed by BatchNorm layer and leaky ReLU with slope 0.2, except for the first convolution layer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 xml:space="preserve">Decoder: 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each transposed convolution with stride 2 which upsamples the feature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- 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All the kernel size of the filters are 4*4 and the skip connections concatenate each channel from layer i to la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y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er n-i where n is the number of layers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Trainning(synthesis dataset)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Training end to end and training independently are both tested.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Loss for pixel-wise difference：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4046220" cy="1550035"/>
                  <wp:effectExtent l="0" t="0" r="5080" b="635"/>
                  <wp:docPr id="2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220" cy="1550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 for perceptual difference</w:t>
            </w: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(by GAN)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4117340" cy="866775"/>
                  <wp:effectExtent l="0" t="0" r="3810" b="13335"/>
                  <wp:docPr id="27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7340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4145915" cy="670560"/>
                  <wp:effectExtent l="0" t="0" r="3175" b="0"/>
                  <wp:docPr id="28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915" cy="670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 for all: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4195445" cy="811530"/>
                  <wp:effectExtent l="0" t="0" r="9525" b="12700"/>
                  <wp:docPr id="2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5445" cy="811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2475230</wp:posOffset>
                  </wp:positionH>
                  <wp:positionV relativeFrom="paragraph">
                    <wp:posOffset>685800</wp:posOffset>
                  </wp:positionV>
                  <wp:extent cx="2938145" cy="681355"/>
                  <wp:effectExtent l="0" t="0" r="9525" b="3175"/>
                  <wp:wrapNone/>
                  <wp:docPr id="3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8145" cy="681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2469515</wp:posOffset>
                  </wp:positionH>
                  <wp:positionV relativeFrom="paragraph">
                    <wp:posOffset>34290</wp:posOffset>
                  </wp:positionV>
                  <wp:extent cx="3000375" cy="676275"/>
                  <wp:effectExtent l="0" t="0" r="3175" b="8255"/>
                  <wp:wrapNone/>
                  <wp:docPr id="3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3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453640" cy="1171575"/>
                  <wp:effectExtent l="0" t="0" r="5080" b="1905"/>
                  <wp:docPr id="3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640" cy="117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Bidirectional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Adversarial loss like 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‘</w:t>
            </w:r>
            <w:r>
              <w:rPr>
                <w:rFonts w:hint="default" w:ascii="Times New Roman" w:hAnsi="Times New Roman" w:cs="Times New Roman"/>
                <w:vertAlign w:val="baseline"/>
              </w:rPr>
              <w:t>Single image reflection separation with perceptual losses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’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  <w:bookmarkEnd w:id="2"/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eflection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removal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e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xploiting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isaligned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raining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ata and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n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etwork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e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nhancements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Wei, K., Yang, J., Fu, Y., Wipf, D., &amp; Huang, H. (2019). Single image reflection removal exploiting misaligned training data and network enhancements. In Proceedings of the IEEE/CVF Conference on Computer Vision and Pattern Recognition (pp. 8178-8187).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Augment a baseline network architecture by embedding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context encoding modules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i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ntroduce an alignment-invariant loss function that facilitates exploiting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misaligned real-world training data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Propose to leverage a network architecture that is sensitive to contextual information to better tackle the intrinsic ill-posedness and diminish ambiguity.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eek to expand the sources of viable training data by facilitating the use of misaligned training pairs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by a novel loss function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, which are considerably easier to collect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一、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bookmarkStart w:id="4" w:name="_GoBack"/>
            <w:r>
              <w:drawing>
                <wp:inline distT="0" distB="0" distL="114300" distR="114300">
                  <wp:extent cx="5414645" cy="1853565"/>
                  <wp:effectExtent l="0" t="0" r="5715" b="4445"/>
                  <wp:docPr id="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4645" cy="1853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"/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二、Trainning(synthesis dataset)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三、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</w:t>
            </w: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16838" w:h="23811"/>
      <w:pgMar w:top="720" w:right="720" w:bottom="720" w:left="720" w:header="851" w:footer="992" w:gutter="0"/>
      <w:cols w:space="0" w:num="1"/>
      <w:rtlGutter w:val="0"/>
      <w:docGrid w:type="lines" w:linePitch="31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651681"/>
    <w:multiLevelType w:val="singleLevel"/>
    <w:tmpl w:val="8165168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1D29809"/>
    <w:multiLevelType w:val="singleLevel"/>
    <w:tmpl w:val="81D2980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824154A3"/>
    <w:multiLevelType w:val="singleLevel"/>
    <w:tmpl w:val="824154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4">
    <w:nsid w:val="8BA9DFFE"/>
    <w:multiLevelType w:val="singleLevel"/>
    <w:tmpl w:val="8BA9DFFE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5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6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B216A7C5"/>
    <w:multiLevelType w:val="singleLevel"/>
    <w:tmpl w:val="B216A7C5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C221E8CF"/>
    <w:multiLevelType w:val="singleLevel"/>
    <w:tmpl w:val="C221E8C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0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C6405352"/>
    <w:multiLevelType w:val="singleLevel"/>
    <w:tmpl w:val="C6405352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CE2716E3"/>
    <w:multiLevelType w:val="singleLevel"/>
    <w:tmpl w:val="CE2716E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3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nsid w:val="0929FC20"/>
    <w:multiLevelType w:val="singleLevel"/>
    <w:tmpl w:val="0929FC20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1F935C62"/>
    <w:multiLevelType w:val="singleLevel"/>
    <w:tmpl w:val="1F935C62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321388A3"/>
    <w:multiLevelType w:val="singleLevel"/>
    <w:tmpl w:val="321388A3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774F59ED"/>
    <w:multiLevelType w:val="singleLevel"/>
    <w:tmpl w:val="774F59ED"/>
    <w:lvl w:ilvl="0" w:tentative="0">
      <w:start w:val="1"/>
      <w:numFmt w:val="decimal"/>
      <w:suff w:val="space"/>
      <w:lvlText w:val="%1."/>
      <w:lvlJc w:val="left"/>
    </w:lvl>
  </w:abstractNum>
  <w:num w:numId="1">
    <w:abstractNumId w:val="6"/>
  </w:num>
  <w:num w:numId="2">
    <w:abstractNumId w:val="8"/>
  </w:num>
  <w:num w:numId="3">
    <w:abstractNumId w:val="4"/>
  </w:num>
  <w:num w:numId="4">
    <w:abstractNumId w:val="3"/>
  </w:num>
  <w:num w:numId="5">
    <w:abstractNumId w:val="13"/>
  </w:num>
  <w:num w:numId="6">
    <w:abstractNumId w:val="5"/>
  </w:num>
  <w:num w:numId="7">
    <w:abstractNumId w:val="10"/>
  </w:num>
  <w:num w:numId="8">
    <w:abstractNumId w:val="2"/>
  </w:num>
  <w:num w:numId="9">
    <w:abstractNumId w:val="14"/>
  </w:num>
  <w:num w:numId="10">
    <w:abstractNumId w:val="15"/>
  </w:num>
  <w:num w:numId="11">
    <w:abstractNumId w:val="12"/>
  </w:num>
  <w:num w:numId="12">
    <w:abstractNumId w:val="7"/>
  </w:num>
  <w:num w:numId="13">
    <w:abstractNumId w:val="0"/>
  </w:num>
  <w:num w:numId="14">
    <w:abstractNumId w:val="9"/>
  </w:num>
  <w:num w:numId="15">
    <w:abstractNumId w:val="11"/>
  </w:num>
  <w:num w:numId="16">
    <w:abstractNumId w:val="17"/>
  </w:num>
  <w:num w:numId="17">
    <w:abstractNumId w:val="1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13"/>
  <w:doNotDisplayPageBoundaries w:val="1"/>
  <w:embedSystemFonts/>
  <w:bordersDoNotSurroundHeader w:val="0"/>
  <w:bordersDoNotSurroundFooter w:val="0"/>
  <w:documentProtection w:enforcement="0"/>
  <w:defaultTabStop w:val="420"/>
  <w:drawingGridVerticalSpacing w:val="158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9540D"/>
    <w:rsid w:val="070E42D6"/>
    <w:rsid w:val="0C653C89"/>
    <w:rsid w:val="12B25415"/>
    <w:rsid w:val="14D739A3"/>
    <w:rsid w:val="16D41158"/>
    <w:rsid w:val="18C03D1D"/>
    <w:rsid w:val="1B711E6B"/>
    <w:rsid w:val="1EFB2F9B"/>
    <w:rsid w:val="24B94B26"/>
    <w:rsid w:val="25543534"/>
    <w:rsid w:val="31C21E22"/>
    <w:rsid w:val="376D7DD9"/>
    <w:rsid w:val="3D641B4D"/>
    <w:rsid w:val="41D50659"/>
    <w:rsid w:val="41DF2CF3"/>
    <w:rsid w:val="45B44D3B"/>
    <w:rsid w:val="469F336E"/>
    <w:rsid w:val="4AC75EBD"/>
    <w:rsid w:val="4BE43FED"/>
    <w:rsid w:val="4DF45C74"/>
    <w:rsid w:val="51D01D6E"/>
    <w:rsid w:val="59E713D9"/>
    <w:rsid w:val="5B170CC9"/>
    <w:rsid w:val="5B1C2F7B"/>
    <w:rsid w:val="5DEB0758"/>
    <w:rsid w:val="5EAF0FF9"/>
    <w:rsid w:val="62E86D22"/>
    <w:rsid w:val="63133292"/>
    <w:rsid w:val="65FD2D4E"/>
    <w:rsid w:val="663E0D12"/>
    <w:rsid w:val="68810EA9"/>
    <w:rsid w:val="6EA27EE9"/>
    <w:rsid w:val="78216485"/>
    <w:rsid w:val="78A2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681</Words>
  <Characters>3774</Characters>
  <Lines>0</Lines>
  <Paragraphs>0</Paragraphs>
  <TotalTime>0</TotalTime>
  <ScaleCrop>false</ScaleCrop>
  <LinksUpToDate>false</LinksUpToDate>
  <CharactersWithSpaces>4456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2021-04-15T19:16:00Z</dcterms:created>
  <dc:creator>DELL</dc:creator>
  <cp:lastModifiedBy>glory</cp:lastModifiedBy>
  <dcterms:modified xsi:type="dcterms:W3CDTF">2021-05-01T14:03:22Z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