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产品使用指南</w:t>
      </w:r>
    </w:p>
    <w:p>
      <w:r>
        <w:t xml:space="preserve">本文档用于验证多格式解析：Word 文档会被转换成保留标题结构的文本。</w:t>
      </w:r>
    </w:p>
    <w:p>
      <w:pPr>
        <w:pStyle w:val="Heading2"/>
      </w:pPr>
      <w:r>
        <w:t xml:space="preserve">安装步骤</w:t>
      </w:r>
    </w:p>
    <w:p>
      <w:r>
        <w:t xml:space="preserve">第一步下载安装包，第二步运行安装向导，第三步完成初始化配置。</w:t>
      </w:r>
    </w:p>
  </w:body>
</w:document>
</file>