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rPr>
          <w:b/>
          <w:bCs/>
          <w:color w:val="1F4E79"/>
          <w:sz w:val="38"/>
          <w:szCs w:val="38"/>
        </w:rPr>
        <w:t xml:space="preserve">ICE CHARTERSHIP</w:t>
      </w:r>
    </w:p>
    <w:p>
      <w:pPr>
        <w:jc w:val="center"/>
      </w:pPr>
      <w:r>
        <w:rPr>
          <w:b/>
          <w:bCs/>
          <w:color w:val="2E75B6"/>
          <w:sz w:val="26"/>
          <w:szCs w:val="26"/>
        </w:rPr>
        <w:t xml:space="preserve">INITIAL PROFESSIONAL DEVELOPMENT (IPD)</w:t>
      </w:r>
    </w:p>
    <w:p>
      <w:pPr>
        <w:spacing w:before="120"/>
        <w:jc w:val="center"/>
      </w:pPr>
      <w:r>
        <w:rPr>
          <w:b/>
          <w:bCs/>
          <w:sz w:val="24"/>
          <w:szCs w:val="24"/>
        </w:rPr>
        <w:t xml:space="preserve">7 CORE ATTRIBUTES EVIDENCE REPORT</w:t>
      </w:r>
    </w:p>
    <w:p>
      <w:pPr>
        <w:jc w:val="center"/>
      </w:pPr>
      <w:r>
        <w:rPr>
          <w:i/>
          <w:iCs/>
          <w:color w:val="C00000"/>
          <w:sz w:val="17"/>
          <w:szCs w:val="17"/>
        </w:rPr>
        <w:t xml:space="preserve">中英對照版 Bilingual Version – With Step-by-Step Calculations &amp; Appendix</w:t>
      </w:r>
    </w:p>
    <w:p>
      <w:pPr>
        <w:spacing w:before="200"/>
      </w:pPr>
    </w:p>
    <w:p>
      <w:pPr>
        <w:jc w:val="center"/>
      </w:pPr>
      <w:r>
        <w:rPr>
          <w:b/>
          <w:bCs/>
          <w:color w:val="C00000"/>
          <w:sz w:val="22"/>
          <w:szCs w:val="22"/>
        </w:rPr>
        <w:t xml:space="preserve">Yuet Lai Court Dangerous Hillside Remedial Works</w:t>
      </w:r>
    </w:p>
    <w:p>
      <w:pPr>
        <w:jc w:val="center"/>
      </w:pPr>
      <w:r>
        <w:rPr>
          <w:sz w:val="18"/>
          <w:szCs w:val="18"/>
        </w:rPr>
        <w:t xml:space="preserve">悅麗苑危險斜坡修復工程</w:t>
      </w:r>
    </w:p>
    <w:p>
      <w:pPr>
        <w:jc w:val="center"/>
      </w:pPr>
      <w:r>
        <w:rPr>
          <w:sz w:val="18"/>
          <w:szCs w:val="18"/>
        </w:rPr>
        <w:t xml:space="preserve">Dangerous Hillside (DH) Order No. DH0008/NT/21/C</w:t>
      </w:r>
    </w:p>
    <w:p>
      <w:pPr>
        <w:jc w:val="center"/>
      </w:pPr>
      <w:r>
        <w:rPr>
          <w:sz w:val="15"/>
          <w:szCs w:val="15"/>
        </w:rPr>
        <w:t xml:space="preserve">Feature No. 11NW-A/C16 (Sub-division No.1) | Nos. 51-57 Lai Cho Road, Kwai Chung</w:t>
      </w:r>
    </w:p>
    <w:p>
      <w:pPr>
        <w:spacing w:before="240"/>
      </w:pPr>
    </w:p>
    <w:p>
      <w:pPr>
        <w:jc w:val="center"/>
      </w:pPr>
      <w:r>
        <w:rPr>
          <w:sz w:val="17"/>
          <w:szCs w:val="17"/>
        </w:rPr>
        <w:t xml:space="preserve">Prepared by: Assistant Engineer, Kam Tat Surveyors Ltd.</w:t>
      </w:r>
    </w:p>
    <w:p>
      <w:pPr>
        <w:jc w:val="center"/>
      </w:pPr>
      <w:r>
        <w:rPr>
          <w:sz w:val="15"/>
          <w:szCs w:val="15"/>
        </w:rPr>
        <w:t xml:space="preserve">Mentor-supported Training Route (Dr. George Wall)</w:t>
      </w:r>
    </w:p>
    <w:p>
      <w:pPr>
        <w:spacing w:before="120"/>
        <w:jc w:val="center"/>
      </w:pPr>
      <w:r>
        <w:rPr>
          <w:color w:val="666666"/>
          <w:sz w:val="14"/>
          <w:szCs w:val="14"/>
        </w:rPr>
        <w:t xml:space="preserve">June 2026 | For IPD Online &amp; Professional Review Submission</w:t>
      </w:r>
    </w:p>
    <w:p>
      <w:r>
        <w:br w:type="page"/>
      </w:r>
    </w:p>
    <w:p>
      <w:pPr>
        <w:pStyle w:val="Heading1"/>
      </w:pPr>
      <w:r>
        <w:t xml:space="preserve">1. Introduction / 引言</w:t>
      </w:r>
    </w:p>
    <w:p>
      <w:r>
        <w:rPr>
          <w:sz w:val="19"/>
          <w:szCs w:val="19"/>
        </w:rPr>
        <w:t xml:space="preserve">In the ICE system, IPD is the main work-based stage you need to complete before you can go for Chartered Engineer status. This report pulls together the evidence from the Yuet Lai Court Dangerous Hillside project (DH Order DH0008/NT/21/C) to show how I've developed across the 7 Core Attributes.</w:t>
      </w:r>
    </w:p>
    <w:p>
      <w:r>
        <w:rPr>
          <w:i/>
          <w:iCs/>
          <w:color w:val="444444"/>
          <w:sz w:val="18"/>
          <w:szCs w:val="18"/>
        </w:rPr>
        <w:t xml:space="preserve">在英國土木工程師學會（ICE）體系中，IPD（初始專業發展）是取得特許工程師（CEng）資格前必須完成的主要工作實踐階段。本報告匯集悅麗苑危險斜坡項目（DH Order DH0008/NT/21/C）的證據，展示我在七項核心特質方面的發展。</w:t>
      </w:r>
    </w:p>
    <w:p>
      <w:r>
        <w:rPr>
          <w:sz w:val="19"/>
          <w:szCs w:val="19"/>
        </w:rPr>
        <w:t xml:space="preserve">I've included the actual calculation steps I went through, the references I used, and an Appendix with the key supporting documents so the evidence is clear and traceable.</w:t>
      </w:r>
    </w:p>
    <w:p>
      <w:r>
        <w:rPr>
          <w:i/>
          <w:iCs/>
          <w:color w:val="444444"/>
          <w:sz w:val="18"/>
          <w:szCs w:val="18"/>
        </w:rPr>
        <w:t xml:space="preserve">報告中包含我進行的實際計算步驟、使用的參考文獻，以及附錄中的關鍵支持文件，使證據清晰可追溯。</w:t>
      </w:r>
    </w:p>
    <w:p>
      <w:pPr>
        <w:pStyle w:val="Heading2"/>
      </w:pPr>
      <w:r>
        <w:t xml:space="preserve">Project Summary / 項目摘要</w:t>
      </w:r>
    </w:p>
    <w:p>
      <w:r>
        <w:rPr>
          <w:sz w:val="19"/>
          <w:szCs w:val="19"/>
        </w:rPr>
        <w:t xml:space="preserve">This was a statutory slope remedial project on a dangerous cut slope (Feature 11NW-A/C16, Sub-division No.1) at Yuet Lai Court. The main works involved replacing the upper 40° slope with 3m of no-fines concrete using a pit-by-pit method, and installing three rows of soil nails at 2.0m spacing on the lower 52° slope. The scope covered everything from the initial investigation and analysis through to design, BD approval, construction supervision and monitoring.</w:t>
      </w:r>
    </w:p>
    <w:p>
      <w:r>
        <w:rPr>
          <w:i/>
          <w:iCs/>
          <w:color w:val="444444"/>
          <w:sz w:val="18"/>
          <w:szCs w:val="18"/>
        </w:rPr>
        <w:t xml:space="preserve">這是一項法定斜坡修復工程，針對悅麗苑危險切坡（特徵編號 11NW-A/C16 第1分區）。主要工程包括上部40°斜坡採用逐坑開挖法置換3米深無細粒混凝土，以及下部52°斜坡安裝三排土壤釘（水平間距2.0米）。範圍涵蓋從初步勘察分析到設計、屋宇署批准、施工監督及監測的全部過程。</w:t>
      </w:r>
    </w:p>
    <w:p>
      <w:r>
        <w:br w:type="page"/>
      </w:r>
    </w:p>
    <w:p>
      <w:pPr>
        <w:pStyle w:val="Heading1"/>
      </w:pPr>
      <w:r>
        <w:t xml:space="preserve">2. Detailed Evidence Mapping to 7 Core Attributes / 七項核心特質詳細證據對應</w:t>
      </w:r>
    </w:p>
    <w:p>
      <w:pPr>
        <w:pStyle w:val="Heading2"/>
      </w:pPr>
      <w:r>
        <w:rPr>
          <w:b/>
          <w:bCs/>
        </w:rPr>
        <w:t xml:space="preserve">Attribute 1: Understanding and Practical Application of Engineering</w:t>
      </w:r>
    </w:p>
    <w:p>
      <w:r>
        <w:rPr>
          <w:i/>
          <w:iCs/>
          <w:color w:val="555555"/>
        </w:rPr>
        <w:t xml:space="preserve">特質 1：工程學理解與應用</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Maintain and extend knowledge of engineering theory and practice, and how technology assists its application</w:t>
      </w:r>
    </w:p>
    <w:p>
      <w:pPr>
        <w:pStyle w:val="ListParagraph"/>
        <w:numPr>
          <w:ilvl w:val="0"/>
          <w:numId w:val="2"/>
        </w:numPr>
      </w:pPr>
      <w:r>
        <w:rPr>
          <w:i/>
          <w:iCs/>
          <w:color w:val="444444"/>
          <w:sz w:val="18"/>
          <w:szCs w:val="18"/>
        </w:rPr>
        <w:t xml:space="preserve">維持並擴展工程理論與實務知識，以及科技如何協助其應用</w:t>
      </w:r>
    </w:p>
    <w:p>
      <w:pPr>
        <w:pStyle w:val="ListParagraph"/>
        <w:numPr>
          <w:ilvl w:val="0"/>
          <w:numId w:val="2"/>
        </w:numPr>
      </w:pPr>
      <w:r>
        <w:rPr>
          <w:sz w:val="19"/>
          <w:szCs w:val="19"/>
        </w:rPr>
        <w:t xml:space="preserve">Solve engineering problems using a sound theoretical approach, based on evidence, and contribute to continuous improvement</w:t>
      </w:r>
    </w:p>
    <w:p>
      <w:pPr>
        <w:pStyle w:val="ListParagraph"/>
        <w:numPr>
          <w:ilvl w:val="0"/>
          <w:numId w:val="2"/>
        </w:numPr>
      </w:pPr>
      <w:r>
        <w:rPr>
          <w:i/>
          <w:iCs/>
          <w:color w:val="444444"/>
          <w:sz w:val="18"/>
          <w:szCs w:val="18"/>
        </w:rPr>
        <w:t xml:space="preserve">運用以證據為基礎的穩健理論方法解決工程問題，並貢獻持續改進</w:t>
      </w:r>
    </w:p>
    <w:p>
      <w:pPr>
        <w:pStyle w:val="ListParagraph"/>
        <w:numPr>
          <w:ilvl w:val="0"/>
          <w:numId w:val="2"/>
        </w:numPr>
      </w:pPr>
      <w:r>
        <w:rPr>
          <w:sz w:val="19"/>
          <w:szCs w:val="19"/>
        </w:rPr>
        <w:t xml:space="preserve">Identify, review and select techniques, procedures and methods to undertake engineering tasks</w:t>
      </w:r>
    </w:p>
    <w:p>
      <w:pPr>
        <w:pStyle w:val="ListParagraph"/>
        <w:numPr>
          <w:ilvl w:val="0"/>
          <w:numId w:val="2"/>
        </w:numPr>
      </w:pPr>
      <w:r>
        <w:rPr>
          <w:i/>
          <w:iCs/>
          <w:color w:val="444444"/>
          <w:sz w:val="18"/>
          <w:szCs w:val="18"/>
        </w:rPr>
        <w:t xml:space="preserve">識別、檢視及選擇執行工程任務的技術、程序和方法</w:t>
      </w:r>
    </w:p>
    <w:p>
      <w:pPr>
        <w:pStyle w:val="ListParagraph"/>
        <w:numPr>
          <w:ilvl w:val="0"/>
          <w:numId w:val="2"/>
        </w:numPr>
      </w:pPr>
      <w:r>
        <w:rPr>
          <w:sz w:val="19"/>
          <w:szCs w:val="19"/>
        </w:rPr>
        <w:t xml:space="preserve">Take an active role in the identification and definition of requirements, challenges, risks, and opportunities</w:t>
      </w:r>
    </w:p>
    <w:p>
      <w:pPr>
        <w:pStyle w:val="ListParagraph"/>
        <w:numPr>
          <w:ilvl w:val="0"/>
          <w:numId w:val="2"/>
        </w:numPr>
      </w:pPr>
      <w:r>
        <w:rPr>
          <w:i/>
          <w:iCs/>
          <w:color w:val="444444"/>
          <w:sz w:val="18"/>
          <w:szCs w:val="18"/>
        </w:rPr>
        <w:t xml:space="preserve">積極參與識別及界定需求、挑戰、風險與機會</w:t>
      </w:r>
    </w:p>
    <w:p>
      <w:pPr>
        <w:pStyle w:val="ListParagraph"/>
        <w:numPr>
          <w:ilvl w:val="0"/>
          <w:numId w:val="2"/>
        </w:numPr>
      </w:pPr>
      <w:r>
        <w:rPr>
          <w:sz w:val="19"/>
          <w:szCs w:val="19"/>
        </w:rPr>
        <w:t xml:space="preserve">Contribute to the design and development of engineering solutions and evaluate their effectiveness in the whole project life cycle</w:t>
      </w:r>
    </w:p>
    <w:p>
      <w:pPr>
        <w:pStyle w:val="ListParagraph"/>
        <w:numPr>
          <w:ilvl w:val="0"/>
          <w:numId w:val="2"/>
        </w:numPr>
      </w:pPr>
      <w:r>
        <w:rPr>
          <w:i/>
          <w:iCs/>
          <w:color w:val="444444"/>
          <w:sz w:val="18"/>
          <w:szCs w:val="18"/>
        </w:rPr>
        <w:t xml:space="preserve">貢獻工程解決方案的設計與發展，並在整個項目生命週期中評估其成效</w:t>
      </w:r>
    </w:p>
    <w:p>
      <w:pPr>
        <w:pStyle w:val="ListParagraph"/>
        <w:numPr>
          <w:ilvl w:val="0"/>
          <w:numId w:val="2"/>
        </w:numPr>
      </w:pPr>
      <w:r>
        <w:rPr>
          <w:sz w:val="19"/>
          <w:szCs w:val="19"/>
        </w:rPr>
        <w:t xml:space="preserve">Exercise sound independent engineering judgement</w:t>
      </w:r>
    </w:p>
    <w:p>
      <w:pPr>
        <w:pStyle w:val="ListParagraph"/>
        <w:numPr>
          <w:ilvl w:val="0"/>
          <w:numId w:val="2"/>
        </w:numPr>
      </w:pPr>
      <w:r>
        <w:rPr>
          <w:i/>
          <w:iCs/>
          <w:color w:val="444444"/>
          <w:sz w:val="18"/>
          <w:szCs w:val="18"/>
        </w:rPr>
        <w:t xml:space="preserve">運用穩健的獨立工程判斷</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used SLOPE/W with the Morgenstern-Price method together with PLAXIS 3D to check the existing slope (FOS was between 0.870 and 1.051) and then designed the remedial works to bring the factor of safety above 1.1.</w:t>
      </w:r>
    </w:p>
    <w:p>
      <w:pPr>
        <w:pStyle w:val="ListParagraph"/>
        <w:numPr>
          <w:ilvl w:val="0"/>
          <w:numId w:val="2"/>
        </w:numPr>
      </w:pPr>
      <w:r>
        <w:rPr>
          <w:i/>
          <w:iCs/>
          <w:color w:val="444444"/>
          <w:sz w:val="18"/>
          <w:szCs w:val="18"/>
        </w:rPr>
        <w:t xml:space="preserve">我使用SLOPE/W（Morgenstern-Price方法）結合PLAXIS 3D，檢查現有斜坡穩定性（安全係數介乎0.870至1.051），並設計修復工程使安全係數超過1.1。</w:t>
      </w:r>
    </w:p>
    <w:p>
      <w:pPr>
        <w:pStyle w:val="ListParagraph"/>
        <w:numPr>
          <w:ilvl w:val="0"/>
          <w:numId w:val="2"/>
        </w:numPr>
      </w:pPr>
      <w:r>
        <w:rPr>
          <w:sz w:val="19"/>
          <w:szCs w:val="19"/>
        </w:rPr>
        <w:t xml:space="preserve">For the tight urban site next to Cho Yiu Chuen, I chose a pit-by-pit excavation with staged timber shoring because it gave the best balance between safety, buildability and cost.</w:t>
      </w:r>
    </w:p>
    <w:p>
      <w:pPr>
        <w:pStyle w:val="ListParagraph"/>
        <w:numPr>
          <w:ilvl w:val="0"/>
          <w:numId w:val="2"/>
        </w:numPr>
      </w:pPr>
      <w:r>
        <w:rPr>
          <w:i/>
          <w:iCs/>
          <w:color w:val="444444"/>
          <w:sz w:val="18"/>
          <w:szCs w:val="18"/>
        </w:rPr>
        <w:t xml:space="preserve">對於毗鄰祖堯邨的狹窄市區工地，我選擇逐坑開挖配合分階段 timber shoring，因為這在安全、施工可行性及成本之間取得最佳平衡。</w:t>
      </w:r>
    </w:p>
    <w:p>
      <w:pPr>
        <w:pStyle w:val="ListParagraph"/>
        <w:numPr>
          <w:ilvl w:val="0"/>
          <w:numId w:val="2"/>
        </w:numPr>
      </w:pPr>
      <w:r>
        <w:rPr>
          <w:sz w:val="19"/>
          <w:szCs w:val="19"/>
        </w:rPr>
        <w:t xml:space="preserve">I took the lab test results (c', φ', s'-t' plots) and worked out the design parameters and earth pressure coefficients myself.</w:t>
      </w:r>
    </w:p>
    <w:p>
      <w:pPr>
        <w:pStyle w:val="ListParagraph"/>
        <w:numPr>
          <w:ilvl w:val="0"/>
          <w:numId w:val="2"/>
        </w:numPr>
      </w:pPr>
      <w:r>
        <w:rPr>
          <w:i/>
          <w:iCs/>
          <w:color w:val="444444"/>
          <w:sz w:val="18"/>
          <w:szCs w:val="18"/>
        </w:rPr>
        <w:t xml:space="preserve">我自行分析實驗室測試結果（c'、φ'、s'-t' 圖），計算設計參數及土壓力係數。</w:t>
      </w:r>
    </w:p>
    <w:p>
      <w:pPr>
        <w:pStyle w:val="ListParagraph"/>
        <w:numPr>
          <w:ilvl w:val="0"/>
          <w:numId w:val="2"/>
        </w:numPr>
      </w:pPr>
      <w:r>
        <w:rPr>
          <w:sz w:val="19"/>
          <w:szCs w:val="19"/>
        </w:rPr>
        <w:t xml:space="preserve">I identified the main risks early — settlement to the adjacent buildings, groundwater and the proximity to MTR — and made sure we had proper monitoring in place.</w:t>
      </w:r>
    </w:p>
    <w:p>
      <w:pPr>
        <w:pStyle w:val="ListParagraph"/>
        <w:numPr>
          <w:ilvl w:val="0"/>
          <w:numId w:val="2"/>
        </w:numPr>
      </w:pPr>
      <w:r>
        <w:rPr>
          <w:i/>
          <w:iCs/>
          <w:color w:val="444444"/>
          <w:sz w:val="18"/>
          <w:szCs w:val="18"/>
        </w:rPr>
        <w:t xml:space="preserve">我及早識別主要風險——鄰近樓宇沉降、地下水及港鐵鄰近問題——並確保設置妥善監測。</w:t>
      </w:r>
    </w:p>
    <w:p>
      <w:pPr>
        <w:spacing w:before="140"/>
      </w:pPr>
      <w:r>
        <w:rPr>
          <w:b/>
          <w:bCs/>
          <w:color w:val="C00000"/>
        </w:rPr>
        <w:t xml:space="preserve">Step-by-Step Key Calculations &amp; References / 關鍵計算步驟與參考文獻:</w:t>
      </w:r>
    </w:p>
    <w:p>
      <w:r>
        <w:rPr>
          <w:sz w:val="19"/>
          <w:szCs w:val="19"/>
        </w:rPr>
        <w:t xml:space="preserve">**Step 1: Existing Slope Stability Check (SLOPE/W)**</w:t>
      </w:r>
    </w:p>
    <w:p>
      <w:r>
        <w:rPr>
          <w:sz w:val="19"/>
          <w:szCs w:val="19"/>
        </w:rPr>
        <w:t xml:space="preserve">I ran the analysis using Morgenstern-Price with the worst groundwater case (water table at one-third of the slope height). The existing factor of safety came out at 0.870–1.051, which is below the GEO requirement of 1.1 for a Dangerous Hillside Order.</w:t>
      </w:r>
    </w:p>
    <w:p>
      <w:r>
        <w:rPr>
          <w:sz w:val="19"/>
          <w:szCs w:val="19"/>
        </w:rPr>
        <w:t xml:space="preserve">Reference: Geoguide 5, GEO TGN 10</w:t>
      </w:r>
    </w:p>
    <w:p>
      <w:r>
        <w:rPr>
          <w:sz w:val="19"/>
          <w:szCs w:val="19"/>
        </w:rPr>
        <w:t xml:space="preserve"/>
      </w:r>
    </w:p>
    <w:p>
      <w:r>
        <w:rPr>
          <w:sz w:val="19"/>
          <w:szCs w:val="19"/>
        </w:rPr>
        <w:t xml:space="preserve">**Step 2: Designing the Remedial Works**</w:t>
      </w:r>
    </w:p>
    <w:p>
      <w:r>
        <w:rPr>
          <w:sz w:val="19"/>
          <w:szCs w:val="19"/>
        </w:rPr>
        <w:t xml:space="preserve">Upper slope (40°): 3m deep no-fines concrete replacement, excavated pit by pit.</w:t>
      </w:r>
    </w:p>
    <w:p>
      <w:r>
        <w:rPr>
          <w:sz w:val="19"/>
          <w:szCs w:val="19"/>
        </w:rPr>
        <w:t xml:space="preserve">Lower slope (52°): Three rows of soil nails at 2.0m horizontal spacing.</w:t>
      </w:r>
    </w:p>
    <w:p>
      <w:r>
        <w:rPr>
          <w:sz w:val="19"/>
          <w:szCs w:val="19"/>
        </w:rPr>
        <w:t xml:space="preserve">After the remedial works the factor of safety went above 1.1 as required.</w:t>
      </w:r>
    </w:p>
    <w:p>
      <w:r>
        <w:rPr>
          <w:sz w:val="19"/>
          <w:szCs w:val="19"/>
        </w:rPr>
        <w:t xml:space="preserve">Reference: Geoguide 5, CIRIA C580, Geoguide 7</w:t>
      </w:r>
    </w:p>
    <w:p>
      <w:r>
        <w:rPr>
          <w:sz w:val="19"/>
          <w:szCs w:val="19"/>
        </w:rPr>
        <w:t xml:space="preserve"/>
      </w:r>
    </w:p>
    <w:p>
      <w:r>
        <w:rPr>
          <w:sz w:val="19"/>
          <w:szCs w:val="19"/>
        </w:rPr>
        <w:t xml:space="preserve">**Step 3: Checking Excavation Effects with PLAXIS 3D**</w:t>
      </w:r>
    </w:p>
    <w:p>
      <w:r>
        <w:rPr>
          <w:sz w:val="19"/>
          <w:szCs w:val="19"/>
        </w:rPr>
        <w:t xml:space="preserve">I modelled the staged pit excavation in 3D to see what settlement we would get at the adjacent raft-founded buildings. Maximum settlement came out at only 3.061 mm — well below the 25 mm limit.</w:t>
      </w:r>
    </w:p>
    <w:p>
      <w:r>
        <w:rPr>
          <w:sz w:val="19"/>
          <w:szCs w:val="19"/>
        </w:rPr>
        <w:t xml:space="preserve">Reference: GEO TGN 15, CIRIA C580</w:t>
      </w:r>
    </w:p>
    <w:p>
      <w:r>
        <w:rPr>
          <w:sz w:val="19"/>
          <w:szCs w:val="19"/>
        </w:rPr>
        <w:t xml:space="preserve"/>
      </w:r>
    </w:p>
    <w:p>
      <w:r>
        <w:rPr>
          <w:sz w:val="19"/>
          <w:szCs w:val="19"/>
        </w:rPr>
        <w:t xml:space="preserve">**Step 4: Soil Nail Design Checks**</w:t>
      </w:r>
    </w:p>
    <w:p>
      <w:r>
        <w:rPr>
          <w:sz w:val="19"/>
          <w:szCs w:val="19"/>
        </w:rPr>
        <w:t xml:space="preserve">I checked pull-out capacity, structural capacity of the nails and the head plate details, then optimised the layout for overall stability.</w:t>
      </w:r>
    </w:p>
    <w:p>
      <w:r>
        <w:rPr>
          <w:sz w:val="19"/>
          <w:szCs w:val="19"/>
        </w:rPr>
        <w:t xml:space="preserve">Reference: Geoguide 7, BS 8006-2</w:t>
      </w:r>
    </w:p>
    <w:p>
      <w:r>
        <w:rPr>
          <w:i/>
          <w:iCs/>
          <w:color w:val="444444"/>
          <w:sz w:val="18"/>
          <w:szCs w:val="18"/>
        </w:rPr>
        <w:t xml:space="preserve">**步驟1：現有斜坡穩定性檢查（SLOPE/W）**</w:t>
      </w:r>
    </w:p>
    <w:p>
      <w:r>
        <w:rPr>
          <w:i/>
          <w:iCs/>
          <w:color w:val="444444"/>
          <w:sz w:val="18"/>
          <w:szCs w:val="18"/>
        </w:rPr>
        <w:t xml:space="preserve">我採用Morgenstern-Price方法，配合最不利地下水情況（水位在斜坡高度三分之一處）進行分析。現有安全係數為0.870–1.051，低於危險斜坡令要求的1.1。</w:t>
      </w:r>
    </w:p>
    <w:p>
      <w:r>
        <w:rPr>
          <w:i/>
          <w:iCs/>
          <w:color w:val="444444"/>
          <w:sz w:val="18"/>
          <w:szCs w:val="18"/>
        </w:rPr>
        <w:t xml:space="preserve">參考：Geoguide 5, GEO TGN 10</w:t>
      </w:r>
    </w:p>
    <w:p>
      <w:r>
        <w:rPr>
          <w:i/>
          <w:iCs/>
          <w:color w:val="444444"/>
          <w:sz w:val="18"/>
          <w:szCs w:val="18"/>
        </w:rPr>
        <w:t xml:space="preserve"/>
      </w:r>
    </w:p>
    <w:p>
      <w:r>
        <w:rPr>
          <w:i/>
          <w:iCs/>
          <w:color w:val="444444"/>
          <w:sz w:val="18"/>
          <w:szCs w:val="18"/>
        </w:rPr>
        <w:t xml:space="preserve">**步驟2：修復工程設計**</w:t>
      </w:r>
    </w:p>
    <w:p>
      <w:r>
        <w:rPr>
          <w:i/>
          <w:iCs/>
          <w:color w:val="444444"/>
          <w:sz w:val="18"/>
          <w:szCs w:val="18"/>
        </w:rPr>
        <w:t xml:space="preserve">上部斜坡（40°）：3米深無細粒混凝土逐坑置換。</w:t>
      </w:r>
    </w:p>
    <w:p>
      <w:r>
        <w:rPr>
          <w:i/>
          <w:iCs/>
          <w:color w:val="444444"/>
          <w:sz w:val="18"/>
          <w:szCs w:val="18"/>
        </w:rPr>
        <w:t xml:space="preserve">下部斜坡（52°）：三排土壤釘，水平間距2.0米。</w:t>
      </w:r>
    </w:p>
    <w:p>
      <w:r>
        <w:rPr>
          <w:i/>
          <w:iCs/>
          <w:color w:val="444444"/>
          <w:sz w:val="18"/>
          <w:szCs w:val="18"/>
        </w:rPr>
        <w:t xml:space="preserve">修復後安全係數超過1.1，符合要求。</w:t>
      </w:r>
    </w:p>
    <w:p>
      <w:r>
        <w:rPr>
          <w:i/>
          <w:iCs/>
          <w:color w:val="444444"/>
          <w:sz w:val="18"/>
          <w:szCs w:val="18"/>
        </w:rPr>
        <w:t xml:space="preserve">參考：Geoguide 5, CIRIA C580, Geoguide 7</w:t>
      </w:r>
    </w:p>
    <w:p>
      <w:r>
        <w:rPr>
          <w:i/>
          <w:iCs/>
          <w:color w:val="444444"/>
          <w:sz w:val="18"/>
          <w:szCs w:val="18"/>
        </w:rPr>
        <w:t xml:space="preserve"/>
      </w:r>
    </w:p>
    <w:p>
      <w:r>
        <w:rPr>
          <w:i/>
          <w:iCs/>
          <w:color w:val="444444"/>
          <w:sz w:val="18"/>
          <w:szCs w:val="18"/>
        </w:rPr>
        <w:t xml:space="preserve">**步驟3：PLAXIS 3D檢查開挖影響**</w:t>
      </w:r>
    </w:p>
    <w:p>
      <w:r>
        <w:rPr>
          <w:i/>
          <w:iCs/>
          <w:color w:val="444444"/>
          <w:sz w:val="18"/>
          <w:szCs w:val="18"/>
        </w:rPr>
        <w:t xml:space="preserve">我以三維有限元模擬分階段坑道開挖，評估對鄰近筏式基礎樓宇的沉降影響。最大沉降僅為3.061毫米，遠低於25毫米限值。</w:t>
      </w:r>
    </w:p>
    <w:p>
      <w:r>
        <w:rPr>
          <w:i/>
          <w:iCs/>
          <w:color w:val="444444"/>
          <w:sz w:val="18"/>
          <w:szCs w:val="18"/>
        </w:rPr>
        <w:t xml:space="preserve">參考：GEO TGN 15, CIRIA C580</w:t>
      </w:r>
    </w:p>
    <w:p>
      <w:r>
        <w:rPr>
          <w:i/>
          <w:iCs/>
          <w:color w:val="444444"/>
          <w:sz w:val="18"/>
          <w:szCs w:val="18"/>
        </w:rPr>
        <w:t xml:space="preserve"/>
      </w:r>
    </w:p>
    <w:p>
      <w:r>
        <w:rPr>
          <w:i/>
          <w:iCs/>
          <w:color w:val="444444"/>
          <w:sz w:val="18"/>
          <w:szCs w:val="18"/>
        </w:rPr>
        <w:t xml:space="preserve">**步驟4：土壤釘設計驗證**</w:t>
      </w:r>
    </w:p>
    <w:p>
      <w:r>
        <w:rPr>
          <w:i/>
          <w:iCs/>
          <w:color w:val="444444"/>
          <w:sz w:val="18"/>
          <w:szCs w:val="18"/>
        </w:rPr>
        <w:t xml:space="preserve">我檢查拉拔承載力、釘身結構承載力及頭板細節，並優化佈置以確保整體穩定性。</w:t>
      </w:r>
    </w:p>
    <w:p>
      <w:r>
        <w:rPr>
          <w:i/>
          <w:iCs/>
          <w:color w:val="444444"/>
          <w:sz w:val="18"/>
          <w:szCs w:val="18"/>
        </w:rPr>
        <w:t xml:space="preserve">參考：Geoguide 7, BS 8006-2</w:t>
      </w:r>
    </w:p>
    <w:p>
      <w:pPr>
        <w:spacing w:before="140"/>
      </w:pPr>
      <w:r>
        <w:rPr>
          <w:b/>
          <w:bCs/>
          <w:color w:val="1F4E79"/>
        </w:rPr>
        <w:t xml:space="preserve">Reflection &amp; Competence Demonstrated / 反思與能力展示:</w:t>
      </w:r>
    </w:p>
    <w:p>
      <w:r>
        <w:rPr>
          <w:sz w:val="19"/>
          <w:szCs w:val="19"/>
        </w:rPr>
        <w:t xml:space="preserve">Working on this live DH Order project gave me the chance to actually use the theory I learned at university on a real job. I got comfortable running both limit-equilibrium and finite-element analyses, making my own engineering judgements on what FOS to target and how to sequence the works, and backing everything up with proper calculations and references. It was good to see the full cycle — from spotting the problem, through design, to checking how it would actually perform on site.</w:t>
      </w:r>
    </w:p>
    <w:p>
      <w:r>
        <w:rPr>
          <w:i/>
          <w:iCs/>
          <w:color w:val="444444"/>
          <w:sz w:val="18"/>
          <w:szCs w:val="18"/>
        </w:rPr>
        <w:t xml:space="preserve">參與這個真實的危險斜坡令項目，讓我有機會將大學所學理論應用於實際工作中。我熟悉了極限平衡法及有限元分析，能獨立判斷目標安全係數及施工順序，並以計算及參考文獻支持所有決定。親身經歷從發現問題、設計到現場驗證的完整過程，感覺非常充實。</w:t>
      </w:r>
    </w:p>
    <w:p/>
    <w:p>
      <w:pPr>
        <w:pStyle w:val="Heading2"/>
      </w:pPr>
      <w:r>
        <w:rPr>
          <w:b/>
          <w:bCs/>
        </w:rPr>
        <w:t xml:space="preserve">Attribute 2: Management and Leadership</w:t>
      </w:r>
    </w:p>
    <w:p>
      <w:r>
        <w:rPr>
          <w:i/>
          <w:iCs/>
          <w:color w:val="555555"/>
        </w:rPr>
        <w:t xml:space="preserve">特質 2：管理與領導</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Plan the work and resources needed to enable effective implementation of engineering tasks and projects</w:t>
      </w:r>
    </w:p>
    <w:p>
      <w:pPr>
        <w:pStyle w:val="ListParagraph"/>
        <w:numPr>
          <w:ilvl w:val="0"/>
          <w:numId w:val="2"/>
        </w:numPr>
      </w:pPr>
      <w:r>
        <w:rPr>
          <w:i/>
          <w:iCs/>
          <w:color w:val="444444"/>
          <w:sz w:val="18"/>
          <w:szCs w:val="18"/>
        </w:rPr>
        <w:t xml:space="preserve">規劃工作及所需資源，以有效執行工程任務及項目</w:t>
      </w:r>
    </w:p>
    <w:p>
      <w:pPr>
        <w:pStyle w:val="ListParagraph"/>
        <w:numPr>
          <w:ilvl w:val="0"/>
          <w:numId w:val="2"/>
        </w:numPr>
      </w:pPr>
      <w:r>
        <w:rPr>
          <w:sz w:val="19"/>
          <w:szCs w:val="19"/>
        </w:rPr>
        <w:t xml:space="preserve">Manage the planning and organisation of tasks and resources</w:t>
      </w:r>
    </w:p>
    <w:p>
      <w:pPr>
        <w:pStyle w:val="ListParagraph"/>
        <w:numPr>
          <w:ilvl w:val="0"/>
          <w:numId w:val="2"/>
        </w:numPr>
      </w:pPr>
      <w:r>
        <w:rPr>
          <w:i/>
          <w:iCs/>
          <w:color w:val="444444"/>
          <w:sz w:val="18"/>
          <w:szCs w:val="18"/>
        </w:rPr>
        <w:t xml:space="preserve">管理任務及資源的規劃與組織</w:t>
      </w:r>
    </w:p>
    <w:p>
      <w:pPr>
        <w:pStyle w:val="ListParagraph"/>
        <w:numPr>
          <w:ilvl w:val="0"/>
          <w:numId w:val="2"/>
        </w:numPr>
      </w:pPr>
      <w:r>
        <w:rPr>
          <w:sz w:val="19"/>
          <w:szCs w:val="19"/>
        </w:rPr>
        <w:t xml:space="preserve">Manage (organise, direct and control), programme or schedule, tasks and resources</w:t>
      </w:r>
    </w:p>
    <w:p>
      <w:pPr>
        <w:pStyle w:val="ListParagraph"/>
        <w:numPr>
          <w:ilvl w:val="0"/>
          <w:numId w:val="2"/>
        </w:numPr>
      </w:pPr>
      <w:r>
        <w:rPr>
          <w:i/>
          <w:iCs/>
          <w:color w:val="444444"/>
          <w:sz w:val="18"/>
          <w:szCs w:val="18"/>
        </w:rPr>
        <w:t xml:space="preserve">管理（組織、指導及控制）項目或進度表、任務及資源</w:t>
      </w:r>
    </w:p>
    <w:p>
      <w:pPr>
        <w:pStyle w:val="ListParagraph"/>
        <w:numPr>
          <w:ilvl w:val="0"/>
          <w:numId w:val="2"/>
        </w:numPr>
      </w:pPr>
      <w:r>
        <w:rPr>
          <w:sz w:val="19"/>
          <w:szCs w:val="19"/>
        </w:rPr>
        <w:t xml:space="preserve">Manage teams or technical specialisms</w:t>
      </w:r>
    </w:p>
    <w:p>
      <w:pPr>
        <w:pStyle w:val="ListParagraph"/>
        <w:numPr>
          <w:ilvl w:val="0"/>
          <w:numId w:val="2"/>
        </w:numPr>
      </w:pPr>
      <w:r>
        <w:rPr>
          <w:i/>
          <w:iCs/>
          <w:color w:val="444444"/>
          <w:sz w:val="18"/>
          <w:szCs w:val="18"/>
        </w:rPr>
        <w:t xml:space="preserve">管理團隊或技術專門領域</w:t>
      </w:r>
    </w:p>
    <w:p>
      <w:pPr>
        <w:pStyle w:val="ListParagraph"/>
        <w:numPr>
          <w:ilvl w:val="0"/>
          <w:numId w:val="2"/>
        </w:numPr>
      </w:pPr>
      <w:r>
        <w:rPr>
          <w:sz w:val="19"/>
          <w:szCs w:val="19"/>
        </w:rPr>
        <w:t xml:space="preserve">Lead or influence teams / technical specialisms, understanding the limits of their skills and knowledge</w:t>
      </w:r>
    </w:p>
    <w:p>
      <w:pPr>
        <w:pStyle w:val="ListParagraph"/>
        <w:numPr>
          <w:ilvl w:val="0"/>
          <w:numId w:val="2"/>
        </w:numPr>
      </w:pPr>
      <w:r>
        <w:rPr>
          <w:i/>
          <w:iCs/>
          <w:color w:val="444444"/>
          <w:sz w:val="18"/>
          <w:szCs w:val="18"/>
        </w:rPr>
        <w:t xml:space="preserve">領導或影響團隊／技術專門領域，了解其技能及知識的局限</w:t>
      </w:r>
    </w:p>
    <w:p>
      <w:pPr>
        <w:pStyle w:val="ListParagraph"/>
        <w:numPr>
          <w:ilvl w:val="0"/>
          <w:numId w:val="2"/>
        </w:numPr>
      </w:pPr>
      <w:r>
        <w:rPr>
          <w:sz w:val="19"/>
          <w:szCs w:val="19"/>
        </w:rPr>
        <w:t xml:space="preserve">Manage quality processes and contribute to continuous quality improvement</w:t>
      </w:r>
    </w:p>
    <w:p>
      <w:pPr>
        <w:pStyle w:val="ListParagraph"/>
        <w:numPr>
          <w:ilvl w:val="0"/>
          <w:numId w:val="2"/>
        </w:numPr>
      </w:pPr>
      <w:r>
        <w:rPr>
          <w:i/>
          <w:iCs/>
          <w:color w:val="444444"/>
          <w:sz w:val="18"/>
          <w:szCs w:val="18"/>
        </w:rPr>
        <w:t xml:space="preserve">管理質量過程並貢獻持續質量改進</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put together and managed the overall construction sequence for the pit-by-pit no-fines concrete works, making sure there was always at least a one-day gap between adjacent pits while soil nailing was going on.</w:t>
      </w:r>
    </w:p>
    <w:p>
      <w:pPr>
        <w:pStyle w:val="ListParagraph"/>
        <w:numPr>
          <w:ilvl w:val="0"/>
          <w:numId w:val="2"/>
        </w:numPr>
      </w:pPr>
      <w:r>
        <w:rPr>
          <w:i/>
          <w:iCs/>
          <w:color w:val="444444"/>
          <w:sz w:val="18"/>
          <w:szCs w:val="18"/>
        </w:rPr>
        <w:t xml:space="preserve">我制定並管理逐坑無細粒混凝土工程的整體施工順序，確保相鄰坑道之間至少保留一天間隔，同時進行土壤釘安裝。</w:t>
      </w:r>
    </w:p>
    <w:p>
      <w:pPr>
        <w:pStyle w:val="ListParagraph"/>
        <w:numPr>
          <w:ilvl w:val="0"/>
          <w:numId w:val="2"/>
        </w:numPr>
      </w:pPr>
      <w:r>
        <w:rPr>
          <w:sz w:val="19"/>
          <w:szCs w:val="19"/>
        </w:rPr>
        <w:t xml:space="preserve">I wrote the method statements for the timber shoring (three-stage excavation) and the soil nail installation process.</w:t>
      </w:r>
    </w:p>
    <w:p>
      <w:pPr>
        <w:pStyle w:val="ListParagraph"/>
        <w:numPr>
          <w:ilvl w:val="0"/>
          <w:numId w:val="2"/>
        </w:numPr>
      </w:pPr>
      <w:r>
        <w:rPr>
          <w:i/>
          <w:iCs/>
          <w:color w:val="444444"/>
          <w:sz w:val="18"/>
          <w:szCs w:val="18"/>
        </w:rPr>
        <w:t xml:space="preserve">我撰寫 timber shoring（三階段開挖）及土壤釘安裝的施工方法說明。</w:t>
      </w:r>
    </w:p>
    <w:p>
      <w:pPr>
        <w:pStyle w:val="ListParagraph"/>
        <w:numPr>
          <w:ilvl w:val="0"/>
          <w:numId w:val="2"/>
        </w:numPr>
      </w:pPr>
      <w:r>
        <w:rPr>
          <w:sz w:val="19"/>
          <w:szCs w:val="19"/>
        </w:rPr>
        <w:t xml:space="preserve">I coordinated with the main contractor, the TCP T3 supervisor and the testing specialists, and I prepared the weekly progress reports that the RGE signed off.</w:t>
      </w:r>
    </w:p>
    <w:p>
      <w:pPr>
        <w:pStyle w:val="ListParagraph"/>
        <w:numPr>
          <w:ilvl w:val="0"/>
          <w:numId w:val="2"/>
        </w:numPr>
      </w:pPr>
      <w:r>
        <w:rPr>
          <w:i/>
          <w:iCs/>
          <w:color w:val="444444"/>
          <w:sz w:val="18"/>
          <w:szCs w:val="18"/>
        </w:rPr>
        <w:t xml:space="preserve">我與總承建商、TCP T3監督及測試專員協調，並準備由註冊岩土工程師簽署的週報。</w:t>
      </w:r>
    </w:p>
    <w:p>
      <w:pPr>
        <w:pStyle w:val="ListParagraph"/>
        <w:numPr>
          <w:ilvl w:val="0"/>
          <w:numId w:val="2"/>
        </w:numPr>
      </w:pPr>
      <w:r>
        <w:rPr>
          <w:sz w:val="19"/>
          <w:szCs w:val="19"/>
        </w:rPr>
        <w:t xml:space="preserve">Quality control was done through staged inspections, checking the no-fines concrete compaction, pull-out tests and non-destructive testing of the installed nails.</w:t>
      </w:r>
    </w:p>
    <w:p>
      <w:pPr>
        <w:pStyle w:val="ListParagraph"/>
        <w:numPr>
          <w:ilvl w:val="0"/>
          <w:numId w:val="2"/>
        </w:numPr>
      </w:pPr>
      <w:r>
        <w:rPr>
          <w:i/>
          <w:iCs/>
          <w:color w:val="444444"/>
          <w:sz w:val="18"/>
          <w:szCs w:val="18"/>
        </w:rPr>
        <w:t xml:space="preserve">質量控制透過分階段檢查、無細粒混凝土壓實度驗證、拉拔測試及已安裝土壤釘的非破壞性測試進行。</w:t>
      </w:r>
    </w:p>
    <w:p>
      <w:pPr>
        <w:spacing w:before="140"/>
      </w:pPr>
      <w:r>
        <w:rPr>
          <w:b/>
          <w:bCs/>
          <w:color w:val="1F4E79"/>
        </w:rPr>
        <w:t xml:space="preserve">Reflection &amp; Competence Demonstrated / 反思與能力展示:</w:t>
      </w:r>
    </w:p>
    <w:p>
      <w:r>
        <w:rPr>
          <w:sz w:val="19"/>
          <w:szCs w:val="19"/>
        </w:rPr>
        <w:t xml:space="preserve">This project gave me proper end-to-end project management experience. I had to plan resources, control the programme, make sure quality was maintained and coordinate quite a few different parties, all while working to statutory deadlines. It was a good test of both technical and management skills.</w:t>
      </w:r>
    </w:p>
    <w:p>
      <w:r>
        <w:rPr>
          <w:i/>
          <w:iCs/>
          <w:color w:val="444444"/>
          <w:sz w:val="18"/>
          <w:szCs w:val="18"/>
        </w:rPr>
        <w:t xml:space="preserve">這個項目給我提供了完整的項目管理經驗。我需要規劃資源、控制進度、確保質量，並協調多方持份者，同時遵守法定期限。這對我的技術及管理能力都是一次很好的考驗。</w:t>
      </w:r>
    </w:p>
    <w:p/>
    <w:p>
      <w:pPr>
        <w:pStyle w:val="Heading2"/>
      </w:pPr>
      <w:r>
        <w:rPr>
          <w:b/>
          <w:bCs/>
        </w:rPr>
        <w:t xml:space="preserve">Attribute 3: Commercial Ability</w:t>
      </w:r>
    </w:p>
    <w:p>
      <w:r>
        <w:rPr>
          <w:i/>
          <w:iCs/>
          <w:color w:val="555555"/>
        </w:rPr>
        <w:t xml:space="preserve">特質 3：商業能力</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Manage, prepare and control costs/budgets of engineering tasks or projects</w:t>
      </w:r>
    </w:p>
    <w:p>
      <w:pPr>
        <w:pStyle w:val="ListParagraph"/>
        <w:numPr>
          <w:ilvl w:val="0"/>
          <w:numId w:val="2"/>
        </w:numPr>
      </w:pPr>
      <w:r>
        <w:rPr>
          <w:i/>
          <w:iCs/>
          <w:color w:val="444444"/>
          <w:sz w:val="18"/>
          <w:szCs w:val="18"/>
        </w:rPr>
        <w:t xml:space="preserve">管理、準備及控制工程任務或項目的成本／預算</w:t>
      </w:r>
    </w:p>
    <w:p>
      <w:pPr>
        <w:pStyle w:val="ListParagraph"/>
        <w:numPr>
          <w:ilvl w:val="0"/>
          <w:numId w:val="2"/>
        </w:numPr>
      </w:pPr>
      <w:r>
        <w:rPr>
          <w:sz w:val="19"/>
          <w:szCs w:val="19"/>
        </w:rPr>
        <w:t xml:space="preserve">Use sound knowledge of statutory and commercial frameworks</w:t>
      </w:r>
    </w:p>
    <w:p>
      <w:pPr>
        <w:pStyle w:val="ListParagraph"/>
        <w:numPr>
          <w:ilvl w:val="0"/>
          <w:numId w:val="2"/>
        </w:numPr>
      </w:pPr>
      <w:r>
        <w:rPr>
          <w:i/>
          <w:iCs/>
          <w:color w:val="444444"/>
          <w:sz w:val="18"/>
          <w:szCs w:val="18"/>
        </w:rPr>
        <w:t xml:space="preserve">運用對法定及商業框架的穩健知識</w:t>
      </w:r>
    </w:p>
    <w:p>
      <w:pPr>
        <w:pStyle w:val="ListParagraph"/>
        <w:numPr>
          <w:ilvl w:val="0"/>
          <w:numId w:val="2"/>
        </w:numPr>
      </w:pPr>
      <w:r>
        <w:rPr>
          <w:sz w:val="19"/>
          <w:szCs w:val="19"/>
        </w:rPr>
        <w:t xml:space="preserve">Demonstrate sound judgement on statutory, contractual and commercial issues</w:t>
      </w:r>
    </w:p>
    <w:p>
      <w:pPr>
        <w:pStyle w:val="ListParagraph"/>
        <w:numPr>
          <w:ilvl w:val="0"/>
          <w:numId w:val="2"/>
        </w:numPr>
      </w:pPr>
      <w:r>
        <w:rPr>
          <w:i/>
          <w:iCs/>
          <w:color w:val="444444"/>
          <w:sz w:val="18"/>
          <w:szCs w:val="18"/>
        </w:rPr>
        <w:t xml:space="preserve">在法定、合約及商業事宜上展示穩健判斷</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prepared the cost estimates and tender documents for both the consultancy package (lump sum HK$140,000) and the main remedial works contract.</w:t>
      </w:r>
    </w:p>
    <w:p>
      <w:pPr>
        <w:pStyle w:val="ListParagraph"/>
        <w:numPr>
          <w:ilvl w:val="0"/>
          <w:numId w:val="2"/>
        </w:numPr>
      </w:pPr>
      <w:r>
        <w:rPr>
          <w:i/>
          <w:iCs/>
          <w:color w:val="444444"/>
          <w:sz w:val="18"/>
          <w:szCs w:val="18"/>
        </w:rPr>
        <w:t xml:space="preserve">我為顧問服務（總價港幣14萬元）及主要修復工程合約準備成本估算及招標文件。</w:t>
      </w:r>
    </w:p>
    <w:p>
      <w:pPr>
        <w:pStyle w:val="ListParagraph"/>
        <w:numPr>
          <w:ilvl w:val="0"/>
          <w:numId w:val="2"/>
        </w:numPr>
      </w:pPr>
      <w:r>
        <w:rPr>
          <w:sz w:val="19"/>
          <w:szCs w:val="19"/>
        </w:rPr>
        <w:t xml:space="preserve">I carried out the tender analysis, pre-qualification and interviews, then made recommendations on which contractor to appoint.</w:t>
      </w:r>
    </w:p>
    <w:p>
      <w:pPr>
        <w:pStyle w:val="ListParagraph"/>
        <w:numPr>
          <w:ilvl w:val="0"/>
          <w:numId w:val="2"/>
        </w:numPr>
      </w:pPr>
      <w:r>
        <w:rPr>
          <w:i/>
          <w:iCs/>
          <w:color w:val="444444"/>
          <w:sz w:val="18"/>
          <w:szCs w:val="18"/>
        </w:rPr>
        <w:t xml:space="preserve">我進行招標分析、資格預審及面試，然後就承建商委任提出建議。</w:t>
      </w:r>
    </w:p>
    <w:p>
      <w:pPr>
        <w:pStyle w:val="ListParagraph"/>
        <w:numPr>
          <w:ilvl w:val="0"/>
          <w:numId w:val="2"/>
        </w:numPr>
      </w:pPr>
      <w:r>
        <w:rPr>
          <w:sz w:val="19"/>
          <w:szCs w:val="19"/>
        </w:rPr>
        <w:t xml:space="preserve">I had to manage the job within the fixed consultancy fee even when BD asked for extra monitoring and testing.</w:t>
      </w:r>
    </w:p>
    <w:p>
      <w:pPr>
        <w:pStyle w:val="ListParagraph"/>
        <w:numPr>
          <w:ilvl w:val="0"/>
          <w:numId w:val="2"/>
        </w:numPr>
      </w:pPr>
      <w:r>
        <w:rPr>
          <w:i/>
          <w:iCs/>
          <w:color w:val="444444"/>
          <w:sz w:val="18"/>
          <w:szCs w:val="18"/>
        </w:rPr>
        <w:t xml:space="preserve">即使屋宇署要求額外監測及測試，我仍需在固定的顧問費用內完成工作。</w:t>
      </w:r>
    </w:p>
    <w:p>
      <w:pPr>
        <w:spacing w:before="140"/>
      </w:pPr>
      <w:r>
        <w:rPr>
          <w:b/>
          <w:bCs/>
          <w:color w:val="1F4E79"/>
        </w:rPr>
        <w:t xml:space="preserve">Reflection &amp; Competence Demonstrated / 反思與能力展示:</w:t>
      </w:r>
    </w:p>
    <w:p>
      <w:r>
        <w:rPr>
          <w:sz w:val="19"/>
          <w:szCs w:val="19"/>
        </w:rPr>
        <w:t xml:space="preserve">Doing both the tender stage and the later design/supervision stages gave me good exposure to how commercial and statutory matters work together on public slope projects in Hong Kong. I learned how to balance cost, programme and compliance without letting scope creep get out of hand.</w:t>
      </w:r>
    </w:p>
    <w:p>
      <w:r>
        <w:rPr>
          <w:i/>
          <w:iCs/>
          <w:color w:val="444444"/>
          <w:sz w:val="18"/>
          <w:szCs w:val="18"/>
        </w:rPr>
        <w:t xml:space="preserve">同時參與招標階段及後續設計／監督階段，讓我深入了解香港公營斜坡工程中商業與法定事宜如何相互配合。我學會在成本、進度與合規之間取得平衡，避免範圍蔓延失控。</w:t>
      </w:r>
    </w:p>
    <w:p/>
    <w:p>
      <w:pPr>
        <w:pStyle w:val="Heading2"/>
      </w:pPr>
      <w:r>
        <w:rPr>
          <w:b/>
          <w:bCs/>
        </w:rPr>
        <w:t xml:space="preserve">Attribute 4: Health, Safety and Welfare</w:t>
      </w:r>
    </w:p>
    <w:p>
      <w:r>
        <w:rPr>
          <w:i/>
          <w:iCs/>
          <w:color w:val="555555"/>
        </w:rPr>
        <w:t xml:space="preserve">特質 4：健康、安全與福利</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Demonstrate sound knowledge of legislation, hazards and safe systems of work</w:t>
      </w:r>
    </w:p>
    <w:p>
      <w:pPr>
        <w:pStyle w:val="ListParagraph"/>
        <w:numPr>
          <w:ilvl w:val="0"/>
          <w:numId w:val="2"/>
        </w:numPr>
      </w:pPr>
      <w:r>
        <w:rPr>
          <w:i/>
          <w:iCs/>
          <w:color w:val="444444"/>
          <w:sz w:val="18"/>
          <w:szCs w:val="18"/>
        </w:rPr>
        <w:t xml:space="preserve">展示對法例、危害及安全工作制度的穩健知識</w:t>
      </w:r>
    </w:p>
    <w:p>
      <w:pPr>
        <w:pStyle w:val="ListParagraph"/>
        <w:numPr>
          <w:ilvl w:val="0"/>
          <w:numId w:val="2"/>
        </w:numPr>
      </w:pPr>
      <w:r>
        <w:rPr>
          <w:sz w:val="19"/>
          <w:szCs w:val="19"/>
        </w:rPr>
        <w:t xml:space="preserve">Manage risks</w:t>
      </w:r>
    </w:p>
    <w:p>
      <w:pPr>
        <w:pStyle w:val="ListParagraph"/>
        <w:numPr>
          <w:ilvl w:val="0"/>
          <w:numId w:val="2"/>
        </w:numPr>
      </w:pPr>
      <w:r>
        <w:rPr>
          <w:i/>
          <w:iCs/>
          <w:color w:val="444444"/>
          <w:sz w:val="18"/>
          <w:szCs w:val="18"/>
        </w:rPr>
        <w:t xml:space="preserve">管理風險</w:t>
      </w:r>
    </w:p>
    <w:p>
      <w:pPr>
        <w:pStyle w:val="ListParagraph"/>
        <w:numPr>
          <w:ilvl w:val="0"/>
          <w:numId w:val="2"/>
        </w:numPr>
      </w:pPr>
      <w:r>
        <w:rPr>
          <w:sz w:val="19"/>
          <w:szCs w:val="19"/>
        </w:rPr>
        <w:t xml:space="preserve">Manage health, safety and welfare within own area of responsibility</w:t>
      </w:r>
    </w:p>
    <w:p>
      <w:pPr>
        <w:pStyle w:val="ListParagraph"/>
        <w:numPr>
          <w:ilvl w:val="0"/>
          <w:numId w:val="2"/>
        </w:numPr>
      </w:pPr>
      <w:r>
        <w:rPr>
          <w:i/>
          <w:iCs/>
          <w:color w:val="444444"/>
          <w:sz w:val="18"/>
          <w:szCs w:val="18"/>
        </w:rPr>
        <w:t xml:space="preserve">在自身職責範圍內管理健康、安全及福利</w:t>
      </w:r>
    </w:p>
    <w:p>
      <w:pPr>
        <w:pStyle w:val="ListParagraph"/>
        <w:numPr>
          <w:ilvl w:val="0"/>
          <w:numId w:val="2"/>
        </w:numPr>
      </w:pPr>
      <w:r>
        <w:rPr>
          <w:sz w:val="19"/>
          <w:szCs w:val="19"/>
        </w:rPr>
        <w:t xml:space="preserve">Demonstrate leadership by promoting good practice in health, safety and welfare</w:t>
      </w:r>
    </w:p>
    <w:p>
      <w:pPr>
        <w:pStyle w:val="ListParagraph"/>
        <w:numPr>
          <w:ilvl w:val="0"/>
          <w:numId w:val="2"/>
        </w:numPr>
      </w:pPr>
      <w:r>
        <w:rPr>
          <w:i/>
          <w:iCs/>
          <w:color w:val="444444"/>
          <w:sz w:val="18"/>
          <w:szCs w:val="18"/>
        </w:rPr>
        <w:t xml:space="preserve">透過推廣健康、安全及福利的良好實務，展示領導力</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made sure we followed the GEO Code of Practice, the relevant PNAPs and the Buildings Ordinance, and that TCP T3 supervision was in place for all the soil nailing works.</w:t>
      </w:r>
    </w:p>
    <w:p>
      <w:pPr>
        <w:pStyle w:val="ListParagraph"/>
        <w:numPr>
          <w:ilvl w:val="0"/>
          <w:numId w:val="2"/>
        </w:numPr>
      </w:pPr>
      <w:r>
        <w:rPr>
          <w:i/>
          <w:iCs/>
          <w:color w:val="444444"/>
          <w:sz w:val="18"/>
          <w:szCs w:val="18"/>
        </w:rPr>
        <w:t xml:space="preserve">我確保我們遵守地質工程處作業守則、相關PNAP及建築物條例，並為所有土壤釘工程安排TCP T3監督。</w:t>
      </w:r>
    </w:p>
    <w:p>
      <w:pPr>
        <w:pStyle w:val="ListParagraph"/>
        <w:numPr>
          <w:ilvl w:val="0"/>
          <w:numId w:val="2"/>
        </w:numPr>
      </w:pPr>
      <w:r>
        <w:rPr>
          <w:sz w:val="19"/>
          <w:szCs w:val="19"/>
        </w:rPr>
        <w:t xml:space="preserve">We set up a proper monitoring system (settlement markers, piezometers and vibration monitors) with bi-weekly reporting to BD and GEO, plus clear trigger levels and contingency plans.</w:t>
      </w:r>
    </w:p>
    <w:p>
      <w:pPr>
        <w:pStyle w:val="ListParagraph"/>
        <w:numPr>
          <w:ilvl w:val="0"/>
          <w:numId w:val="2"/>
        </w:numPr>
      </w:pPr>
      <w:r>
        <w:rPr>
          <w:i/>
          <w:iCs/>
          <w:color w:val="444444"/>
          <w:sz w:val="18"/>
          <w:szCs w:val="18"/>
        </w:rPr>
        <w:t xml:space="preserve">我們設立妥善的監測系統（沉降標、孔隙水壓力計及振動監測器），每兩週向屋宇署及地質工程處提交報告，並設定清晰觸發水平及應變計劃。</w:t>
      </w:r>
    </w:p>
    <w:p>
      <w:pPr>
        <w:pStyle w:val="ListParagraph"/>
        <w:numPr>
          <w:ilvl w:val="0"/>
          <w:numId w:val="2"/>
        </w:numPr>
      </w:pPr>
      <w:r>
        <w:rPr>
          <w:sz w:val="19"/>
          <w:szCs w:val="19"/>
        </w:rPr>
        <w:t xml:space="preserve">For the excavation itself I designed staged timber shoring and made sure no two adjacent pits were open at the same time.</w:t>
      </w:r>
    </w:p>
    <w:p>
      <w:pPr>
        <w:pStyle w:val="ListParagraph"/>
        <w:numPr>
          <w:ilvl w:val="0"/>
          <w:numId w:val="2"/>
        </w:numPr>
      </w:pPr>
      <w:r>
        <w:rPr>
          <w:i/>
          <w:iCs/>
          <w:color w:val="444444"/>
          <w:sz w:val="18"/>
          <w:szCs w:val="18"/>
        </w:rPr>
        <w:t xml:space="preserve">開挖工程方面，我設計分階段 timber shoring，並確保相鄰坑道不同時開挖。</w:t>
      </w:r>
    </w:p>
    <w:p>
      <w:pPr>
        <w:pStyle w:val="ListParagraph"/>
        <w:numPr>
          <w:ilvl w:val="0"/>
          <w:numId w:val="2"/>
        </w:numPr>
      </w:pPr>
      <w:r>
        <w:rPr>
          <w:sz w:val="19"/>
          <w:szCs w:val="19"/>
        </w:rPr>
        <w:t xml:space="preserve">I checked the settlement effect on the neighbouring raft-founded buildings and kept it to a maximum of 3.061 mm, which is well inside the 25 mm limit.</w:t>
      </w:r>
    </w:p>
    <w:p>
      <w:pPr>
        <w:pStyle w:val="ListParagraph"/>
        <w:numPr>
          <w:ilvl w:val="0"/>
          <w:numId w:val="2"/>
        </w:numPr>
      </w:pPr>
      <w:r>
        <w:rPr>
          <w:i/>
          <w:iCs/>
          <w:color w:val="444444"/>
          <w:sz w:val="18"/>
          <w:szCs w:val="18"/>
        </w:rPr>
        <w:t xml:space="preserve">我評估對鄰近筏式基礎樓宇的沉降影響，並將最大沉降控制在3.061毫米，遠低於25毫米限值。</w:t>
      </w:r>
    </w:p>
    <w:p>
      <w:pPr>
        <w:spacing w:before="140"/>
      </w:pPr>
      <w:r>
        <w:rPr>
          <w:b/>
          <w:bCs/>
          <w:color w:val="C00000"/>
        </w:rPr>
        <w:t xml:space="preserve">Step-by-Step Key Calculations &amp; References / 關鍵計算步驟與參考文獻:</w:t>
      </w:r>
    </w:p>
    <w:p>
      <w:r>
        <w:rPr>
          <w:sz w:val="19"/>
          <w:szCs w:val="19"/>
        </w:rPr>
        <w:t xml:space="preserve">**Settlement Check (Safety Verification)**</w:t>
      </w:r>
    </w:p>
    <w:p>
      <w:r>
        <w:rPr>
          <w:sz w:val="19"/>
          <w:szCs w:val="19"/>
        </w:rPr>
        <w:t xml:space="preserve">I used the influence zone method from TGN 15 to estimate how much the adjacent buildings would settle due to the 3m excavation. The calculated maximum settlement was only 3.061 mm — comfortably below the 25 mm GEO/BD limit. This confirmed there was no real risk of damage to the neighbouring structures.</w:t>
      </w:r>
    </w:p>
    <w:p>
      <w:r>
        <w:rPr>
          <w:sz w:val="19"/>
          <w:szCs w:val="19"/>
        </w:rPr>
        <w:t xml:space="preserve">Reference: GEO TGN 15, Geoguide 5</w:t>
      </w:r>
    </w:p>
    <w:p>
      <w:r>
        <w:rPr>
          <w:i/>
          <w:iCs/>
          <w:color w:val="444444"/>
          <w:sz w:val="18"/>
          <w:szCs w:val="18"/>
        </w:rPr>
        <w:t xml:space="preserve">**沉降檢查（安全驗證）**</w:t>
      </w:r>
    </w:p>
    <w:p>
      <w:r>
        <w:rPr>
          <w:i/>
          <w:iCs/>
          <w:color w:val="444444"/>
          <w:sz w:val="18"/>
          <w:szCs w:val="18"/>
        </w:rPr>
        <w:t xml:space="preserve">我採用TGN 15的影響範圍法，估算3米開挖對鄰近樓宇的沉降影響。計算所得最大沉降僅為3.061毫米，遠低於地質工程處／屋宇署25毫米限值，確認鄰近結構無實際損壞風險。</w:t>
      </w:r>
    </w:p>
    <w:p>
      <w:r>
        <w:rPr>
          <w:i/>
          <w:iCs/>
          <w:color w:val="444444"/>
          <w:sz w:val="18"/>
          <w:szCs w:val="18"/>
        </w:rPr>
        <w:t xml:space="preserve">參考：GEO TGN 15, Geoguide 5</w:t>
      </w:r>
    </w:p>
    <w:p>
      <w:pPr>
        <w:spacing w:before="140"/>
      </w:pPr>
      <w:r>
        <w:rPr>
          <w:b/>
          <w:bCs/>
          <w:color w:val="1F4E79"/>
        </w:rPr>
        <w:t xml:space="preserve">Reflection &amp; Competence Demonstrated / 反思與能力展示:</w:t>
      </w:r>
    </w:p>
    <w:p>
      <w:r>
        <w:rPr>
          <w:sz w:val="19"/>
          <w:szCs w:val="19"/>
        </w:rPr>
        <w:t xml:space="preserve">Safety was always at the front of my mind on this statutory DH Order project. I had to identify the hazards, design safe methods of working, and then actively supervise the works on site. Being able to show the settlement calculation using the recognised TGN 15 method gave everyone confidence that we were protecting the public and the adjacent buildings properly.</w:t>
      </w:r>
    </w:p>
    <w:p>
      <w:r>
        <w:rPr>
          <w:i/>
          <w:iCs/>
          <w:color w:val="444444"/>
          <w:sz w:val="18"/>
          <w:szCs w:val="18"/>
        </w:rPr>
        <w:t xml:space="preserve">在這個法定危險斜坡令項目中，安全始終是我最關心的問題。我必須識別危害、設計安全施工方法，然後在現場積極監督工程。能夠以公認的TGN 15方法展示沉降計算，讓各方對我們妥善保護公眾及鄰近樓宇充滿信心。</w:t>
      </w:r>
    </w:p>
    <w:p/>
    <w:p>
      <w:pPr>
        <w:pStyle w:val="Heading2"/>
      </w:pPr>
      <w:r>
        <w:rPr>
          <w:b/>
          <w:bCs/>
        </w:rPr>
        <w:t xml:space="preserve">Attribute 5: Sustainable Development</w:t>
      </w:r>
    </w:p>
    <w:p>
      <w:r>
        <w:rPr>
          <w:i/>
          <w:iCs/>
          <w:color w:val="555555"/>
        </w:rPr>
        <w:t xml:space="preserve">特質 5：可持續發展</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Understand the principles of sustainable development and apply them in work</w:t>
      </w:r>
    </w:p>
    <w:p>
      <w:pPr>
        <w:pStyle w:val="ListParagraph"/>
        <w:numPr>
          <w:ilvl w:val="0"/>
          <w:numId w:val="2"/>
        </w:numPr>
      </w:pPr>
      <w:r>
        <w:rPr>
          <w:i/>
          <w:iCs/>
          <w:color w:val="444444"/>
          <w:sz w:val="18"/>
          <w:szCs w:val="18"/>
        </w:rPr>
        <w:t xml:space="preserve">理解可持續發展原則並應用於工作中</w:t>
      </w:r>
    </w:p>
    <w:p>
      <w:pPr>
        <w:pStyle w:val="ListParagraph"/>
        <w:numPr>
          <w:ilvl w:val="0"/>
          <w:numId w:val="2"/>
        </w:numPr>
      </w:pPr>
      <w:r>
        <w:rPr>
          <w:sz w:val="19"/>
          <w:szCs w:val="19"/>
        </w:rPr>
        <w:t xml:space="preserve">Manage engineering activities that contribute to sustainable development and UNSDGs</w:t>
      </w:r>
    </w:p>
    <w:p>
      <w:pPr>
        <w:pStyle w:val="ListParagraph"/>
        <w:numPr>
          <w:ilvl w:val="0"/>
          <w:numId w:val="2"/>
        </w:numPr>
      </w:pPr>
      <w:r>
        <w:rPr>
          <w:i/>
          <w:iCs/>
          <w:color w:val="444444"/>
          <w:sz w:val="18"/>
          <w:szCs w:val="18"/>
        </w:rPr>
        <w:t xml:space="preserve">管理有助可持續發展及聯合國可持續發展目標的工程活動</w:t>
      </w:r>
    </w:p>
    <w:p>
      <w:pPr>
        <w:pStyle w:val="ListParagraph"/>
        <w:numPr>
          <w:ilvl w:val="0"/>
          <w:numId w:val="2"/>
        </w:numPr>
      </w:pPr>
      <w:r>
        <w:rPr>
          <w:sz w:val="19"/>
          <w:szCs w:val="19"/>
        </w:rPr>
        <w:t xml:space="preserve">Take a professional role in improvements supporting sustainable development across the whole project life cycle</w:t>
      </w:r>
    </w:p>
    <w:p>
      <w:pPr>
        <w:pStyle w:val="ListParagraph"/>
        <w:numPr>
          <w:ilvl w:val="0"/>
          <w:numId w:val="2"/>
        </w:numPr>
      </w:pPr>
      <w:r>
        <w:rPr>
          <w:i/>
          <w:iCs/>
          <w:color w:val="444444"/>
          <w:sz w:val="18"/>
          <w:szCs w:val="18"/>
        </w:rPr>
        <w:t xml:space="preserve">在整個項目生命週期中，專業參與支持可持續發展的改進</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chose permeable no-fines concrete and improved the drainage channels so that the slope would drain better in the long term and produce less surface runoff.</w:t>
      </w:r>
    </w:p>
    <w:p>
      <w:pPr>
        <w:pStyle w:val="ListParagraph"/>
        <w:numPr>
          <w:ilvl w:val="0"/>
          <w:numId w:val="2"/>
        </w:numPr>
      </w:pPr>
      <w:r>
        <w:rPr>
          <w:i/>
          <w:iCs/>
          <w:color w:val="444444"/>
          <w:sz w:val="18"/>
          <w:szCs w:val="18"/>
        </w:rPr>
        <w:t xml:space="preserve">我選擇透水無細粒混凝土，並改善排水渠道，使斜坡長期排水更佳，減少地表徑流。</w:t>
      </w:r>
    </w:p>
    <w:p>
      <w:pPr>
        <w:pStyle w:val="ListParagraph"/>
        <w:numPr>
          <w:ilvl w:val="0"/>
          <w:numId w:val="2"/>
        </w:numPr>
      </w:pPr>
      <w:r>
        <w:rPr>
          <w:sz w:val="19"/>
          <w:szCs w:val="19"/>
        </w:rPr>
        <w:t xml:space="preserve">I specified an erosion protection mat plus hydroseeding on the finished slope face to help with ecology and to cut down future maintenance.</w:t>
      </w:r>
    </w:p>
    <w:p>
      <w:pPr>
        <w:pStyle w:val="ListParagraph"/>
        <w:numPr>
          <w:ilvl w:val="0"/>
          <w:numId w:val="2"/>
        </w:numPr>
      </w:pPr>
      <w:r>
        <w:rPr>
          <w:i/>
          <w:iCs/>
          <w:color w:val="444444"/>
          <w:sz w:val="18"/>
          <w:szCs w:val="18"/>
        </w:rPr>
        <w:t xml:space="preserve">我指定在完工斜坡面設置防侵蝕墊及水力噴播，以改善生態並減少日後維修。</w:t>
      </w:r>
    </w:p>
    <w:p>
      <w:pPr>
        <w:pStyle w:val="ListParagraph"/>
        <w:numPr>
          <w:ilvl w:val="0"/>
          <w:numId w:val="2"/>
        </w:numPr>
      </w:pPr>
      <w:r>
        <w:rPr>
          <w:sz w:val="19"/>
          <w:szCs w:val="19"/>
        </w:rPr>
        <w:t xml:space="preserve">I compared the whole-life performance of the chosen solution against traditional sprayed concrete, looking at carbon, maintenance access and how it would look in the landscape.</w:t>
      </w:r>
    </w:p>
    <w:p>
      <w:pPr>
        <w:pStyle w:val="ListParagraph"/>
        <w:numPr>
          <w:ilvl w:val="0"/>
          <w:numId w:val="2"/>
        </w:numPr>
      </w:pPr>
      <w:r>
        <w:rPr>
          <w:i/>
          <w:iCs/>
          <w:color w:val="444444"/>
          <w:sz w:val="18"/>
          <w:szCs w:val="18"/>
        </w:rPr>
        <w:t xml:space="preserve">我比較所選方案與傳統噴漿混凝土的全生命週期表現，包括碳排放、維修通道及景觀效果。</w:t>
      </w:r>
    </w:p>
    <w:p>
      <w:pPr>
        <w:spacing w:before="140"/>
      </w:pPr>
      <w:r>
        <w:rPr>
          <w:b/>
          <w:bCs/>
          <w:color w:val="1F4E79"/>
        </w:rPr>
        <w:t xml:space="preserve">Reflection &amp; Competence Demonstrated / 反思與能力展示:</w:t>
      </w:r>
    </w:p>
    <w:p>
      <w:r>
        <w:rPr>
          <w:sz w:val="19"/>
          <w:szCs w:val="19"/>
        </w:rPr>
        <w:t xml:space="preserve">It was useful to be able to bring sustainability thinking into what is normally seen as a very traditional “hard” engineering job. Using permeable materials and bio-engineering methods meant we could deliver something that performs well technically while also being better for the environment and cheaper to maintain in the long run.</w:t>
      </w:r>
    </w:p>
    <w:p>
      <w:r>
        <w:rPr>
          <w:i/>
          <w:iCs/>
          <w:color w:val="444444"/>
          <w:sz w:val="18"/>
          <w:szCs w:val="18"/>
        </w:rPr>
        <w:t xml:space="preserve">能夠將可持續發展思維帶入傳統「硬」工程項目中，感覺很有意義。採用透水材料及生物工程方法，讓我們能提供技術上表現良好、同時對環境更友好且長期維修成本更低的方案。</w:t>
      </w:r>
    </w:p>
    <w:p/>
    <w:p>
      <w:pPr>
        <w:pStyle w:val="Heading2"/>
      </w:pPr>
      <w:r>
        <w:rPr>
          <w:b/>
          <w:bCs/>
        </w:rPr>
        <w:t xml:space="preserve">Attribute 6: Interpersonal Skills and Communication</w:t>
      </w:r>
    </w:p>
    <w:p>
      <w:r>
        <w:rPr>
          <w:i/>
          <w:iCs/>
          <w:color w:val="555555"/>
        </w:rPr>
        <w:t xml:space="preserve">特質 6：人際技巧與溝通</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Communicate well with others at all levels including effective use of English, orally and in writing</w:t>
      </w:r>
    </w:p>
    <w:p>
      <w:pPr>
        <w:pStyle w:val="ListParagraph"/>
        <w:numPr>
          <w:ilvl w:val="0"/>
          <w:numId w:val="2"/>
        </w:numPr>
      </w:pPr>
      <w:r>
        <w:rPr>
          <w:i/>
          <w:iCs/>
          <w:color w:val="444444"/>
          <w:sz w:val="18"/>
          <w:szCs w:val="18"/>
        </w:rPr>
        <w:t xml:space="preserve">與各層面人士有效溝通，包括有效運用英語（口頭及書面）</w:t>
      </w:r>
    </w:p>
    <w:p>
      <w:pPr>
        <w:pStyle w:val="ListParagraph"/>
        <w:numPr>
          <w:ilvl w:val="0"/>
          <w:numId w:val="2"/>
        </w:numPr>
      </w:pPr>
      <w:r>
        <w:rPr>
          <w:sz w:val="19"/>
          <w:szCs w:val="19"/>
        </w:rPr>
        <w:t xml:space="preserve">Discuss ideas and plans competently and with confidence</w:t>
      </w:r>
    </w:p>
    <w:p>
      <w:pPr>
        <w:pStyle w:val="ListParagraph"/>
        <w:numPr>
          <w:ilvl w:val="0"/>
          <w:numId w:val="2"/>
        </w:numPr>
      </w:pPr>
      <w:r>
        <w:rPr>
          <w:i/>
          <w:iCs/>
          <w:color w:val="444444"/>
          <w:sz w:val="18"/>
          <w:szCs w:val="18"/>
        </w:rPr>
        <w:t xml:space="preserve">能幹且自信地討論想法及計劃</w:t>
      </w:r>
    </w:p>
    <w:p>
      <w:pPr>
        <w:pStyle w:val="ListParagraph"/>
        <w:numPr>
          <w:ilvl w:val="0"/>
          <w:numId w:val="2"/>
        </w:numPr>
      </w:pPr>
      <w:r>
        <w:rPr>
          <w:sz w:val="19"/>
          <w:szCs w:val="19"/>
        </w:rPr>
        <w:t xml:space="preserve">Communicate new concepts to technical and non-technical stakeholders</w:t>
      </w:r>
    </w:p>
    <w:p>
      <w:pPr>
        <w:pStyle w:val="ListParagraph"/>
        <w:numPr>
          <w:ilvl w:val="0"/>
          <w:numId w:val="2"/>
        </w:numPr>
      </w:pPr>
      <w:r>
        <w:rPr>
          <w:i/>
          <w:iCs/>
          <w:color w:val="444444"/>
          <w:sz w:val="18"/>
          <w:szCs w:val="18"/>
        </w:rPr>
        <w:t xml:space="preserve">向技術及非技術持份者傳達新概念</w:t>
      </w:r>
    </w:p>
    <w:p>
      <w:pPr>
        <w:pStyle w:val="ListParagraph"/>
        <w:numPr>
          <w:ilvl w:val="0"/>
          <w:numId w:val="2"/>
        </w:numPr>
      </w:pPr>
      <w:r>
        <w:rPr>
          <w:sz w:val="19"/>
          <w:szCs w:val="19"/>
        </w:rPr>
        <w:t xml:space="preserve">Demonstrate effective personal and social skills and awareness of diversity and inclusion</w:t>
      </w:r>
    </w:p>
    <w:p>
      <w:pPr>
        <w:pStyle w:val="ListParagraph"/>
        <w:numPr>
          <w:ilvl w:val="0"/>
          <w:numId w:val="2"/>
        </w:numPr>
      </w:pPr>
      <w:r>
        <w:rPr>
          <w:i/>
          <w:iCs/>
          <w:color w:val="444444"/>
          <w:sz w:val="18"/>
          <w:szCs w:val="18"/>
        </w:rPr>
        <w:t xml:space="preserve">展示有效的人際及社交技能，以及多元共融意識</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wrote the full Geotechnical Report (10 chapters plus 17 appendices) and all the method statements in clear technical English.</w:t>
      </w:r>
    </w:p>
    <w:p>
      <w:pPr>
        <w:pStyle w:val="ListParagraph"/>
        <w:numPr>
          <w:ilvl w:val="0"/>
          <w:numId w:val="2"/>
        </w:numPr>
      </w:pPr>
      <w:r>
        <w:rPr>
          <w:i/>
          <w:iCs/>
          <w:color w:val="444444"/>
          <w:sz w:val="18"/>
          <w:szCs w:val="18"/>
        </w:rPr>
        <w:t xml:space="preserve">我以清晰的技術英語撰寫完整的岩土報告（10章加17個附錄）及所有施工方法說明。</w:t>
      </w:r>
    </w:p>
    <w:p>
      <w:pPr>
        <w:pStyle w:val="ListParagraph"/>
        <w:numPr>
          <w:ilvl w:val="0"/>
          <w:numId w:val="2"/>
        </w:numPr>
      </w:pPr>
      <w:r>
        <w:rPr>
          <w:sz w:val="19"/>
          <w:szCs w:val="19"/>
        </w:rPr>
        <w:t xml:space="preserve">I ran the progress meetings and dealt directly with BD, GEO, MTR, DSD, LandsD and the utility companies.</w:t>
      </w:r>
    </w:p>
    <w:p>
      <w:pPr>
        <w:pStyle w:val="ListParagraph"/>
        <w:numPr>
          <w:ilvl w:val="0"/>
          <w:numId w:val="2"/>
        </w:numPr>
      </w:pPr>
      <w:r>
        <w:rPr>
          <w:i/>
          <w:iCs/>
          <w:color w:val="444444"/>
          <w:sz w:val="18"/>
          <w:szCs w:val="18"/>
        </w:rPr>
        <w:t xml:space="preserve">我主持進度會議，並直接與屋宇署、地質工程處、港鐵、渠務署、地政總署及公用事業公司溝通。</w:t>
      </w:r>
    </w:p>
    <w:p>
      <w:pPr>
        <w:pStyle w:val="ListParagraph"/>
        <w:numPr>
          <w:ilvl w:val="0"/>
          <w:numId w:val="2"/>
        </w:numPr>
      </w:pPr>
      <w:r>
        <w:rPr>
          <w:sz w:val="19"/>
          <w:szCs w:val="19"/>
        </w:rPr>
        <w:t xml:space="preserve">I had to explain the remedial scheme and monitoring plan to the Incorporated Owners in language they could understand.</w:t>
      </w:r>
    </w:p>
    <w:p>
      <w:pPr>
        <w:pStyle w:val="ListParagraph"/>
        <w:numPr>
          <w:ilvl w:val="0"/>
          <w:numId w:val="2"/>
        </w:numPr>
      </w:pPr>
      <w:r>
        <w:rPr>
          <w:i/>
          <w:iCs/>
          <w:color w:val="444444"/>
          <w:sz w:val="18"/>
          <w:szCs w:val="18"/>
        </w:rPr>
        <w:t xml:space="preserve">我需以業主能理解的語言，向業主立案法團解釋修復方案及監測計劃。</w:t>
      </w:r>
    </w:p>
    <w:p>
      <w:pPr>
        <w:pStyle w:val="ListParagraph"/>
        <w:numPr>
          <w:ilvl w:val="0"/>
          <w:numId w:val="2"/>
        </w:numPr>
      </w:pPr>
      <w:r>
        <w:rPr>
          <w:sz w:val="19"/>
          <w:szCs w:val="19"/>
        </w:rPr>
        <w:t xml:space="preserve">I also spent time showing the junior site staff how to do the inspections and keep proper records.</w:t>
      </w:r>
    </w:p>
    <w:p>
      <w:pPr>
        <w:pStyle w:val="ListParagraph"/>
        <w:numPr>
          <w:ilvl w:val="0"/>
          <w:numId w:val="2"/>
        </w:numPr>
      </w:pPr>
      <w:r>
        <w:rPr>
          <w:i/>
          <w:iCs/>
          <w:color w:val="444444"/>
          <w:sz w:val="18"/>
          <w:szCs w:val="18"/>
        </w:rPr>
        <w:t xml:space="preserve">我亦花時間指導初級現場人員如何進行檢查及保持妥善記錄。</w:t>
      </w:r>
    </w:p>
    <w:p>
      <w:pPr>
        <w:spacing w:before="140"/>
      </w:pPr>
      <w:r>
        <w:rPr>
          <w:b/>
          <w:bCs/>
          <w:color w:val="1F4E79"/>
        </w:rPr>
        <w:t xml:space="preserve">Reflection &amp; Competence Demonstrated / 反思與能力展示:</w:t>
      </w:r>
    </w:p>
    <w:p>
      <w:r>
        <w:rPr>
          <w:sz w:val="19"/>
          <w:szCs w:val="19"/>
        </w:rPr>
        <w:t xml:space="preserve">On a project with this many different parties involved, being able to communicate clearly was just as important as the technical work. I got better at presenting complicated geotechnical issues to both regulators and non-technical owners, and at making sure all the written deliverables were up to professional standard.</w:t>
      </w:r>
    </w:p>
    <w:p>
      <w:r>
        <w:rPr>
          <w:i/>
          <w:iCs/>
          <w:color w:val="444444"/>
          <w:sz w:val="18"/>
          <w:szCs w:val="18"/>
        </w:rPr>
        <w:t xml:space="preserve">在涉及如此多不同持份者的項目中，清晰溝通與技術工作同樣重要。我更擅長向監管機構及非技術業主闡述複雜的岩土問題，並確保所有書面交付成果達到專業標準。</w:t>
      </w:r>
    </w:p>
    <w:p/>
    <w:p>
      <w:pPr>
        <w:pStyle w:val="Heading2"/>
      </w:pPr>
      <w:r>
        <w:rPr>
          <w:b/>
          <w:bCs/>
        </w:rPr>
        <w:t xml:space="preserve">Attribute 7: Professional Commitment</w:t>
      </w:r>
    </w:p>
    <w:p>
      <w:r>
        <w:rPr>
          <w:i/>
          <w:iCs/>
          <w:color w:val="555555"/>
        </w:rPr>
        <w:t xml:space="preserve">特質 7：專業承諾</w:t>
      </w:r>
    </w:p>
    <w:p>
      <w:pPr>
        <w:spacing w:before="120"/>
      </w:pPr>
      <w:r>
        <w:rPr>
          <w:b/>
          <w:bCs/>
          <w:color w:val="1F4E79"/>
        </w:rPr>
        <w:t xml:space="preserve">Official ICE Description / 官方描述:</w:t>
      </w:r>
    </w:p>
    <w:p>
      <w:pPr>
        <w:pStyle w:val="ListParagraph"/>
        <w:numPr>
          <w:ilvl w:val="0"/>
          <w:numId w:val="2"/>
        </w:numPr>
      </w:pPr>
      <w:r>
        <w:rPr>
          <w:sz w:val="19"/>
          <w:szCs w:val="19"/>
        </w:rPr>
        <w:t xml:space="preserve">Understand and comply with the ICE Code of Conduct</w:t>
      </w:r>
    </w:p>
    <w:p>
      <w:pPr>
        <w:pStyle w:val="ListParagraph"/>
        <w:numPr>
          <w:ilvl w:val="0"/>
          <w:numId w:val="2"/>
        </w:numPr>
      </w:pPr>
      <w:r>
        <w:rPr>
          <w:i/>
          <w:iCs/>
          <w:color w:val="444444"/>
          <w:sz w:val="18"/>
          <w:szCs w:val="18"/>
        </w:rPr>
        <w:t xml:space="preserve">理解並遵守ICE行為守則</w:t>
      </w:r>
    </w:p>
    <w:p>
      <w:pPr>
        <w:pStyle w:val="ListParagraph"/>
        <w:numPr>
          <w:ilvl w:val="0"/>
          <w:numId w:val="2"/>
        </w:numPr>
      </w:pPr>
      <w:r>
        <w:rPr>
          <w:sz w:val="19"/>
          <w:szCs w:val="19"/>
        </w:rPr>
        <w:t xml:space="preserve">Understand ethical issues and carry out responsibilities ethically</w:t>
      </w:r>
    </w:p>
    <w:p>
      <w:pPr>
        <w:pStyle w:val="ListParagraph"/>
        <w:numPr>
          <w:ilvl w:val="0"/>
          <w:numId w:val="2"/>
        </w:numPr>
      </w:pPr>
      <w:r>
        <w:rPr>
          <w:i/>
          <w:iCs/>
          <w:color w:val="444444"/>
          <w:sz w:val="18"/>
          <w:szCs w:val="18"/>
        </w:rPr>
        <w:t xml:space="preserve">理解道德議題並以道德方式履行職責</w:t>
      </w:r>
    </w:p>
    <w:p>
      <w:pPr>
        <w:pStyle w:val="ListParagraph"/>
        <w:numPr>
          <w:ilvl w:val="0"/>
          <w:numId w:val="2"/>
        </w:numPr>
      </w:pPr>
      <w:r>
        <w:rPr>
          <w:sz w:val="19"/>
          <w:szCs w:val="19"/>
        </w:rPr>
        <w:t xml:space="preserve">Plan, carry out and record Continuing Professional Development (CPD)</w:t>
      </w:r>
    </w:p>
    <w:p>
      <w:pPr>
        <w:pStyle w:val="ListParagraph"/>
        <w:numPr>
          <w:ilvl w:val="0"/>
          <w:numId w:val="2"/>
        </w:numPr>
      </w:pPr>
      <w:r>
        <w:rPr>
          <w:i/>
          <w:iCs/>
          <w:color w:val="444444"/>
          <w:sz w:val="18"/>
          <w:szCs w:val="18"/>
        </w:rPr>
        <w:t xml:space="preserve">規劃、執行及記錄持續專業發展（CPD）</w:t>
      </w:r>
    </w:p>
    <w:p>
      <w:pPr>
        <w:pStyle w:val="ListParagraph"/>
        <w:numPr>
          <w:ilvl w:val="0"/>
          <w:numId w:val="2"/>
        </w:numPr>
      </w:pPr>
      <w:r>
        <w:rPr>
          <w:sz w:val="19"/>
          <w:szCs w:val="19"/>
        </w:rPr>
        <w:t xml:space="preserve">Identify limits of personal knowledge and skills; exercise sound holistic independent judgement and accept responsibility</w:t>
      </w:r>
    </w:p>
    <w:p>
      <w:pPr>
        <w:pStyle w:val="ListParagraph"/>
        <w:numPr>
          <w:ilvl w:val="0"/>
          <w:numId w:val="2"/>
        </w:numPr>
      </w:pPr>
      <w:r>
        <w:rPr>
          <w:i/>
          <w:iCs/>
          <w:color w:val="444444"/>
          <w:sz w:val="18"/>
          <w:szCs w:val="18"/>
        </w:rPr>
        <w:t xml:space="preserve">識別個人知識及技能的局限；運用穩健的整體獨立判斷並承擔責任</w:t>
      </w:r>
    </w:p>
    <w:p>
      <w:pPr>
        <w:pStyle w:val="ListParagraph"/>
        <w:numPr>
          <w:ilvl w:val="0"/>
          <w:numId w:val="2"/>
        </w:numPr>
      </w:pPr>
      <w:r>
        <w:rPr>
          <w:sz w:val="19"/>
          <w:szCs w:val="19"/>
        </w:rPr>
        <w:t xml:space="preserve">Engage with ICE activities</w:t>
      </w:r>
    </w:p>
    <w:p>
      <w:pPr>
        <w:pStyle w:val="ListParagraph"/>
        <w:numPr>
          <w:ilvl w:val="0"/>
          <w:numId w:val="2"/>
        </w:numPr>
      </w:pPr>
      <w:r>
        <w:rPr>
          <w:i/>
          <w:iCs/>
          <w:color w:val="444444"/>
          <w:sz w:val="18"/>
          <w:szCs w:val="18"/>
        </w:rPr>
        <w:t xml:space="preserve">參與ICE活動</w:t>
      </w:r>
    </w:p>
    <w:p>
      <w:pPr>
        <w:spacing w:before="140"/>
      </w:pPr>
      <w:r>
        <w:rPr>
          <w:b/>
          <w:bCs/>
          <w:color w:val="1F4E79"/>
        </w:rPr>
        <w:t xml:space="preserve">Application to Yuet Lai Court Project / 悅麗苑項目應用:</w:t>
      </w:r>
    </w:p>
    <w:p>
      <w:pPr>
        <w:pStyle w:val="ListParagraph"/>
        <w:numPr>
          <w:ilvl w:val="0"/>
          <w:numId w:val="2"/>
        </w:numPr>
      </w:pPr>
      <w:r>
        <w:rPr>
          <w:sz w:val="19"/>
          <w:szCs w:val="19"/>
        </w:rPr>
        <w:t xml:space="preserve">I stuck to the ICE Code of Conduct, the Buildings Ordinance, PNAPs and GEO guidelines throughout, and I always put public safety first because this was a DH Order.</w:t>
      </w:r>
    </w:p>
    <w:p>
      <w:pPr>
        <w:pStyle w:val="ListParagraph"/>
        <w:numPr>
          <w:ilvl w:val="0"/>
          <w:numId w:val="2"/>
        </w:numPr>
      </w:pPr>
      <w:r>
        <w:rPr>
          <w:i/>
          <w:iCs/>
          <w:color w:val="444444"/>
          <w:sz w:val="18"/>
          <w:szCs w:val="18"/>
        </w:rPr>
        <w:t xml:space="preserve">我貫徹遵守ICE行為守則、建築物條例、PNAP及地質工程處指引，並始終將公眾安全放在首位，因為這是危險斜坡令項目。</w:t>
      </w:r>
    </w:p>
    <w:p>
      <w:pPr>
        <w:pStyle w:val="ListParagraph"/>
        <w:numPr>
          <w:ilvl w:val="0"/>
          <w:numId w:val="2"/>
        </w:numPr>
      </w:pPr>
      <w:r>
        <w:rPr>
          <w:sz w:val="19"/>
          <w:szCs w:val="19"/>
        </w:rPr>
        <w:t xml:space="preserve">When I wasn't sure about something (for example certain specialist testing procedures) I asked the RGE mentor or the specialist contractors for advice.</w:t>
      </w:r>
    </w:p>
    <w:p>
      <w:pPr>
        <w:pStyle w:val="ListParagraph"/>
        <w:numPr>
          <w:ilvl w:val="0"/>
          <w:numId w:val="2"/>
        </w:numPr>
      </w:pPr>
      <w:r>
        <w:rPr>
          <w:i/>
          <w:iCs/>
          <w:color w:val="444444"/>
          <w:sz w:val="18"/>
          <w:szCs w:val="18"/>
        </w:rPr>
        <w:t xml:space="preserve">當我對某些事項（例如某些專門測試程序）不確定時，我會向註冊岩土工程師導師或專門承建商尋求意見。</w:t>
      </w:r>
    </w:p>
    <w:p>
      <w:pPr>
        <w:pStyle w:val="ListParagraph"/>
        <w:numPr>
          <w:ilvl w:val="0"/>
          <w:numId w:val="2"/>
        </w:numPr>
      </w:pPr>
      <w:r>
        <w:rPr>
          <w:sz w:val="19"/>
          <w:szCs w:val="19"/>
        </w:rPr>
        <w:t xml:space="preserve">I kept proper CPD records — project work, ICE seminars, technical visits and my own reading on advanced analysis methods.</w:t>
      </w:r>
    </w:p>
    <w:p>
      <w:pPr>
        <w:pStyle w:val="ListParagraph"/>
        <w:numPr>
          <w:ilvl w:val="0"/>
          <w:numId w:val="2"/>
        </w:numPr>
      </w:pPr>
      <w:r>
        <w:rPr>
          <w:i/>
          <w:iCs/>
          <w:color w:val="444444"/>
          <w:sz w:val="18"/>
          <w:szCs w:val="18"/>
        </w:rPr>
        <w:t xml:space="preserve">我妥善記錄CPD——項目工作、ICE研討會、技術參觀及自行閱讀先進分析方法。</w:t>
      </w:r>
    </w:p>
    <w:p>
      <w:pPr>
        <w:pStyle w:val="ListParagraph"/>
        <w:numPr>
          <w:ilvl w:val="0"/>
          <w:numId w:val="2"/>
        </w:numPr>
      </w:pPr>
      <w:r>
        <w:rPr>
          <w:sz w:val="19"/>
          <w:szCs w:val="19"/>
        </w:rPr>
        <w:t xml:space="preserve">I took responsibility for the design decisions, the monitoring trigger levels and the supervision outcomes on site.</w:t>
      </w:r>
    </w:p>
    <w:p>
      <w:pPr>
        <w:pStyle w:val="ListParagraph"/>
        <w:numPr>
          <w:ilvl w:val="0"/>
          <w:numId w:val="2"/>
        </w:numPr>
      </w:pPr>
      <w:r>
        <w:rPr>
          <w:i/>
          <w:iCs/>
          <w:color w:val="444444"/>
          <w:sz w:val="18"/>
          <w:szCs w:val="18"/>
        </w:rPr>
        <w:t xml:space="preserve">我對設計決定、監測觸發水平及現場監督結果承擔責任。</w:t>
      </w:r>
    </w:p>
    <w:p>
      <w:pPr>
        <w:spacing w:before="140"/>
      </w:pPr>
      <w:r>
        <w:rPr>
          <w:b/>
          <w:bCs/>
          <w:color w:val="1F4E79"/>
        </w:rPr>
        <w:t xml:space="preserve">Reflection &amp; Competence Demonstrated / 反思與能力展示:</w:t>
      </w:r>
    </w:p>
    <w:p>
      <w:r>
        <w:rPr>
          <w:sz w:val="19"/>
          <w:szCs w:val="19"/>
        </w:rPr>
        <w:t xml:space="preserve">This project really brought home what professional commitment means in practice. Because it was a public-safety-critical DH Order, there was no room for cutting corners. I learned to be honest about what I knew and what I didn't, to keep proper records of my development, and to stand behind the decisions I made. It has become one of the main pieces of evidence in my portfolio for Professional Review.</w:t>
      </w:r>
    </w:p>
    <w:p>
      <w:r>
        <w:rPr>
          <w:i/>
          <w:iCs/>
          <w:color w:val="444444"/>
          <w:sz w:val="18"/>
          <w:szCs w:val="18"/>
        </w:rPr>
        <w:t xml:space="preserve">這個項目讓我真正體會到專業承諾在實踐中的意義。因為這是涉及公眾安全的危險斜坡令項目，絕不容許偷工減料。我學會誠實面對自己知道和不知道的事、妥善記錄個人發展，並為自己的決定負責。這已成為我專業評審組合中的主要證據之一。</w:t>
      </w:r>
    </w:p>
    <w:p/>
    <w:p>
      <w:r>
        <w:br w:type="page"/>
      </w:r>
    </w:p>
    <w:p>
      <w:pPr>
        <w:pStyle w:val="Heading1"/>
      </w:pPr>
      <w:r>
        <w:t xml:space="preserve">3. Summary – Coverage of 7 Core Attributes / 七項核心特質涵蓋摘要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6080"/>
      </w:tblGrid>
      <w:tr>
        <w:tc>
          <w:tcPr>
            <w:tcW w:type="dxa" w:w="1000"/>
            <w:tcBorders>
              <w:top w:val="single" w:color="1F4E79" w:sz="1"/>
              <w:left w:val="single" w:color="1F4E79" w:sz="1"/>
              <w:bottom w:val="single" w:color="1F4E79" w:sz="1"/>
              <w:right w:val="single" w:color="1F4E79" w:sz="1"/>
            </w:tcBorders>
            <w:shd w:fill="1F4E79" w:val="clear"/>
          </w:tcPr>
          <w:p>
            <w:pPr>
              <w:jc w:val="center"/>
            </w:pPr>
            <w:r>
              <w:rPr>
                <w:b/>
                <w:bCs/>
                <w:color w:val="FFFFFF"/>
                <w:sz w:val="16"/>
                <w:szCs w:val="16"/>
              </w:rPr>
              <w:t xml:space="preserve">No.</w:t>
            </w:r>
          </w:p>
        </w:tc>
        <w:tc>
          <w:tcPr>
            <w:tcW w:type="dxa" w:w="3000"/>
            <w:tcBorders>
              <w:top w:val="single" w:color="1F4E79" w:sz="1"/>
              <w:left w:val="single" w:color="1F4E79" w:sz="1"/>
              <w:bottom w:val="single" w:color="1F4E79" w:sz="1"/>
              <w:right w:val="single" w:color="1F4E79" w:sz="1"/>
            </w:tcBorders>
            <w:shd w:fill="1F4E79" w:val="clear"/>
          </w:tcPr>
          <w:p>
            <w:r>
              <w:rPr>
                <w:b/>
                <w:bCs/>
                <w:color w:val="FFFFFF"/>
                <w:sz w:val="16"/>
                <w:szCs w:val="16"/>
              </w:rPr>
              <w:t xml:space="preserve">Attribute / 特質</w:t>
            </w:r>
          </w:p>
        </w:tc>
        <w:tc>
          <w:tcPr>
            <w:tcW w:type="dxa" w:w="6080"/>
            <w:tcBorders>
              <w:top w:val="single" w:color="1F4E79" w:sz="1"/>
              <w:left w:val="single" w:color="1F4E79" w:sz="1"/>
              <w:bottom w:val="single" w:color="1F4E79" w:sz="1"/>
              <w:right w:val="single" w:color="1F4E79" w:sz="1"/>
            </w:tcBorders>
            <w:shd w:fill="1F4E79" w:val="clear"/>
          </w:tcPr>
          <w:p>
            <w:r>
              <w:rPr>
                <w:b/>
                <w:bCs/>
                <w:color w:val="FFFFFF"/>
                <w:sz w:val="16"/>
                <w:szCs w:val="16"/>
              </w:rPr>
              <w:t xml:space="preserve">Key Evidence / 主要證據</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1</w:t>
            </w:r>
          </w:p>
        </w:tc>
        <w:tc>
          <w:tcPr>
            <w:tcW w:type="dxa" w:w="3000"/>
            <w:tcBorders>
              <w:top w:val="single" w:color="CCCCCC" w:sz="1"/>
              <w:left w:val="single" w:color="CCCCCC" w:sz="1"/>
              <w:bottom w:val="single" w:color="CCCCCC" w:sz="1"/>
              <w:right w:val="single" w:color="CCCCCC" w:sz="1"/>
            </w:tcBorders>
          </w:tcPr>
          <w:p>
            <w:r>
              <w:rPr>
                <w:sz w:val="15"/>
                <w:szCs w:val="15"/>
              </w:rPr>
              <w:t xml:space="preserve">Understanding &amp; Application
工程學理解與應用</w:t>
            </w:r>
          </w:p>
        </w:tc>
        <w:tc>
          <w:tcPr>
            <w:tcW w:type="dxa" w:w="6080"/>
            <w:tcBorders>
              <w:top w:val="single" w:color="CCCCCC" w:sz="1"/>
              <w:left w:val="single" w:color="CCCCCC" w:sz="1"/>
              <w:bottom w:val="single" w:color="CCCCCC" w:sz="1"/>
              <w:right w:val="single" w:color="CCCCCC" w:sz="1"/>
            </w:tcBorders>
          </w:tcPr>
          <w:p>
            <w:r>
              <w:rPr>
                <w:sz w:val="15"/>
                <w:szCs w:val="15"/>
              </w:rPr>
              <w:t xml:space="preserve">SLOPE/W FOS, PLAXIS 3D settlement (3.061mm), soil nail design – step-by-step calculations
SLOPE/W安全係數、PLAXIS 3D沉降（3.061毫米）、土壤釘設計——詳細計算步驟</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2</w:t>
            </w:r>
          </w:p>
        </w:tc>
        <w:tc>
          <w:tcPr>
            <w:tcW w:type="dxa" w:w="3000"/>
            <w:tcBorders>
              <w:top w:val="single" w:color="CCCCCC" w:sz="1"/>
              <w:left w:val="single" w:color="CCCCCC" w:sz="1"/>
              <w:bottom w:val="single" w:color="CCCCCC" w:sz="1"/>
              <w:right w:val="single" w:color="CCCCCC" w:sz="1"/>
            </w:tcBorders>
          </w:tcPr>
          <w:p>
            <w:r>
              <w:rPr>
                <w:sz w:val="15"/>
                <w:szCs w:val="15"/>
              </w:rPr>
              <w:t xml:space="preserve">Management &amp; Leadership
管理與領導</w:t>
            </w:r>
          </w:p>
        </w:tc>
        <w:tc>
          <w:tcPr>
            <w:tcW w:type="dxa" w:w="6080"/>
            <w:tcBorders>
              <w:top w:val="single" w:color="CCCCCC" w:sz="1"/>
              <w:left w:val="single" w:color="CCCCCC" w:sz="1"/>
              <w:bottom w:val="single" w:color="CCCCCC" w:sz="1"/>
              <w:right w:val="single" w:color="CCCCCC" w:sz="1"/>
            </w:tcBorders>
          </w:tcPr>
          <w:p>
            <w:r>
              <w:rPr>
                <w:sz w:val="15"/>
                <w:szCs w:val="15"/>
              </w:rPr>
              <w:t xml:space="preserve">Master Construction Sequence, resource planning, quality control, multi-party coordination
總體施工順序、資源規劃、質量控制、多方協調</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3</w:t>
            </w:r>
          </w:p>
        </w:tc>
        <w:tc>
          <w:tcPr>
            <w:tcW w:type="dxa" w:w="3000"/>
            <w:tcBorders>
              <w:top w:val="single" w:color="CCCCCC" w:sz="1"/>
              <w:left w:val="single" w:color="CCCCCC" w:sz="1"/>
              <w:bottom w:val="single" w:color="CCCCCC" w:sz="1"/>
              <w:right w:val="single" w:color="CCCCCC" w:sz="1"/>
            </w:tcBorders>
          </w:tcPr>
          <w:p>
            <w:r>
              <w:rPr>
                <w:sz w:val="15"/>
                <w:szCs w:val="15"/>
              </w:rPr>
              <w:t xml:space="preserve">Commercial Ability
商業能力</w:t>
            </w:r>
          </w:p>
        </w:tc>
        <w:tc>
          <w:tcPr>
            <w:tcW w:type="dxa" w:w="6080"/>
            <w:tcBorders>
              <w:top w:val="single" w:color="CCCCCC" w:sz="1"/>
              <w:left w:val="single" w:color="CCCCCC" w:sz="1"/>
              <w:bottom w:val="single" w:color="CCCCCC" w:sz="1"/>
              <w:right w:val="single" w:color="CCCCCC" w:sz="1"/>
            </w:tcBorders>
          </w:tcPr>
          <w:p>
            <w:r>
              <w:rPr>
                <w:sz w:val="15"/>
                <w:szCs w:val="15"/>
              </w:rPr>
              <w:t xml:space="preserve">Cost estimation, tender analysis, fee management, statutory/commercial judgement
成本估算、招標分析、費用管理、法定／商業判斷</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4</w:t>
            </w:r>
          </w:p>
        </w:tc>
        <w:tc>
          <w:tcPr>
            <w:tcW w:type="dxa" w:w="3000"/>
            <w:tcBorders>
              <w:top w:val="single" w:color="CCCCCC" w:sz="1"/>
              <w:left w:val="single" w:color="CCCCCC" w:sz="1"/>
              <w:bottom w:val="single" w:color="CCCCCC" w:sz="1"/>
              <w:right w:val="single" w:color="CCCCCC" w:sz="1"/>
            </w:tcBorders>
          </w:tcPr>
          <w:p>
            <w:r>
              <w:rPr>
                <w:sz w:val="15"/>
                <w:szCs w:val="15"/>
              </w:rPr>
              <w:t xml:space="preserve">Health, Safety &amp; Welfare
健康、安全與福利</w:t>
            </w:r>
          </w:p>
        </w:tc>
        <w:tc>
          <w:tcPr>
            <w:tcW w:type="dxa" w:w="6080"/>
            <w:tcBorders>
              <w:top w:val="single" w:color="CCCCCC" w:sz="1"/>
              <w:left w:val="single" w:color="CCCCCC" w:sz="1"/>
              <w:bottom w:val="single" w:color="CCCCCC" w:sz="1"/>
              <w:right w:val="single" w:color="CCCCCC" w:sz="1"/>
            </w:tcBorders>
          </w:tcPr>
          <w:p>
            <w:r>
              <w:rPr>
                <w:sz w:val="15"/>
                <w:szCs w:val="15"/>
              </w:rPr>
              <w:t xml:space="preserve">Risk management, TCP supervision, settlement verification (TGN 15), legislative compliance
風險管理、TCP監督、沉降驗證（TGN 15）、法例合規</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5</w:t>
            </w:r>
          </w:p>
        </w:tc>
        <w:tc>
          <w:tcPr>
            <w:tcW w:type="dxa" w:w="3000"/>
            <w:tcBorders>
              <w:top w:val="single" w:color="CCCCCC" w:sz="1"/>
              <w:left w:val="single" w:color="CCCCCC" w:sz="1"/>
              <w:bottom w:val="single" w:color="CCCCCC" w:sz="1"/>
              <w:right w:val="single" w:color="CCCCCC" w:sz="1"/>
            </w:tcBorders>
          </w:tcPr>
          <w:p>
            <w:r>
              <w:rPr>
                <w:sz w:val="15"/>
                <w:szCs w:val="15"/>
              </w:rPr>
              <w:t xml:space="preserve">Sustainable Development
可持續發展</w:t>
            </w:r>
          </w:p>
        </w:tc>
        <w:tc>
          <w:tcPr>
            <w:tcW w:type="dxa" w:w="6080"/>
            <w:tcBorders>
              <w:top w:val="single" w:color="CCCCCC" w:sz="1"/>
              <w:left w:val="single" w:color="CCCCCC" w:sz="1"/>
              <w:bottom w:val="single" w:color="CCCCCC" w:sz="1"/>
              <w:right w:val="single" w:color="CCCCCC" w:sz="1"/>
            </w:tcBorders>
          </w:tcPr>
          <w:p>
            <w:r>
              <w:rPr>
                <w:sz w:val="15"/>
                <w:szCs w:val="15"/>
              </w:rPr>
              <w:t xml:space="preserve">Permeable no-fines concrete, hydroseeding, whole-life sustainability comparison
透水無細粒混凝土、水力噴播、全生命週期可持續性比較</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6</w:t>
            </w:r>
          </w:p>
        </w:tc>
        <w:tc>
          <w:tcPr>
            <w:tcW w:type="dxa" w:w="3000"/>
            <w:tcBorders>
              <w:top w:val="single" w:color="CCCCCC" w:sz="1"/>
              <w:left w:val="single" w:color="CCCCCC" w:sz="1"/>
              <w:bottom w:val="single" w:color="CCCCCC" w:sz="1"/>
              <w:right w:val="single" w:color="CCCCCC" w:sz="1"/>
            </w:tcBorders>
          </w:tcPr>
          <w:p>
            <w:r>
              <w:rPr>
                <w:sz w:val="15"/>
                <w:szCs w:val="15"/>
              </w:rPr>
              <w:t xml:space="preserve">Interpersonal Skills
人際技巧與溝通</w:t>
            </w:r>
          </w:p>
        </w:tc>
        <w:tc>
          <w:tcPr>
            <w:tcW w:type="dxa" w:w="6080"/>
            <w:tcBorders>
              <w:top w:val="single" w:color="CCCCCC" w:sz="1"/>
              <w:left w:val="single" w:color="CCCCCC" w:sz="1"/>
              <w:bottom w:val="single" w:color="CCCCCC" w:sz="1"/>
              <w:right w:val="single" w:color="CCCCCC" w:sz="1"/>
            </w:tcBorders>
          </w:tcPr>
          <w:p>
            <w:r>
              <w:rPr>
                <w:sz w:val="15"/>
                <w:szCs w:val="15"/>
              </w:rPr>
              <w:t xml:space="preserve">Technical reports, BD/GEO/owner liaison, mentoring, cross-discipline coordination
技術報告、屋宇署／地質工程處／業主聯絡、指導、跨專業協調</w:t>
            </w:r>
          </w:p>
        </w:tc>
      </w:tr>
      <w:tr>
        <w:tc>
          <w:tcPr>
            <w:tcW w:type="dxa" w:w="1000"/>
            <w:tcBorders>
              <w:top w:val="single" w:color="CCCCCC" w:sz="1"/>
              <w:left w:val="single" w:color="CCCCCC" w:sz="1"/>
              <w:bottom w:val="single" w:color="CCCCCC" w:sz="1"/>
              <w:right w:val="single" w:color="CCCCCC" w:sz="1"/>
            </w:tcBorders>
            <w:vAlign w:val="center"/>
          </w:tcPr>
          <w:p>
            <w:pPr>
              <w:jc w:val="center"/>
            </w:pPr>
            <w:r>
              <w:rPr>
                <w:b/>
                <w:bCs/>
                <w:sz w:val="16"/>
                <w:szCs w:val="16"/>
              </w:rPr>
              <w:t xml:space="preserve">7</w:t>
            </w:r>
          </w:p>
        </w:tc>
        <w:tc>
          <w:tcPr>
            <w:tcW w:type="dxa" w:w="3000"/>
            <w:tcBorders>
              <w:top w:val="single" w:color="CCCCCC" w:sz="1"/>
              <w:left w:val="single" w:color="CCCCCC" w:sz="1"/>
              <w:bottom w:val="single" w:color="CCCCCC" w:sz="1"/>
              <w:right w:val="single" w:color="CCCCCC" w:sz="1"/>
            </w:tcBorders>
          </w:tcPr>
          <w:p>
            <w:r>
              <w:rPr>
                <w:sz w:val="15"/>
                <w:szCs w:val="15"/>
              </w:rPr>
              <w:t xml:space="preserve">Professional Commitment
專業承諾</w:t>
            </w:r>
          </w:p>
        </w:tc>
        <w:tc>
          <w:tcPr>
            <w:tcW w:type="dxa" w:w="6080"/>
            <w:tcBorders>
              <w:top w:val="single" w:color="CCCCCC" w:sz="1"/>
              <w:left w:val="single" w:color="CCCCCC" w:sz="1"/>
              <w:bottom w:val="single" w:color="CCCCCC" w:sz="1"/>
              <w:right w:val="single" w:color="CCCCCC" w:sz="1"/>
            </w:tcBorders>
          </w:tcPr>
          <w:p>
            <w:r>
              <w:rPr>
                <w:sz w:val="15"/>
                <w:szCs w:val="15"/>
              </w:rPr>
              <w:t xml:space="preserve">ICE Code compliance, ethical public safety duty, CPD records, acceptance of responsibility
ICE守則合規、公共安全道德責任、CPD記錄、承擔責任</w:t>
            </w:r>
          </w:p>
        </w:tc>
      </w:tr>
    </w:tbl>
    <w:p>
      <w:pPr>
        <w:spacing w:before="240"/>
      </w:pPr>
    </w:p>
    <w:p>
      <w:pPr>
        <w:pStyle w:val="Heading2"/>
      </w:pPr>
      <w:r>
        <w:t xml:space="preserve">4. Conclusion / 結論</w:t>
      </w:r>
    </w:p>
    <w:p>
      <w:r>
        <w:rPr>
          <w:sz w:val="19"/>
          <w:szCs w:val="19"/>
        </w:rPr>
        <w:t xml:space="preserve">The Yuet Lai Court project has given me solid, real-world evidence across all seven ICE Core Attributes. Being able to show the actual calculation steps I took (SLOPE/W, PLAXIS 3D settlement, influence zone check) together with the proper references makes the technical side of the evidence much stronger. The Appendix with the Design Drawings, GI Report, EI Report and Remedial Design Report also makes it easy for anyone reviewing this portfolio to trace the evidence back to the source documents.</w:t>
      </w:r>
    </w:p>
    <w:p>
      <w:r>
        <w:rPr>
          <w:i/>
          <w:iCs/>
          <w:color w:val="444444"/>
          <w:sz w:val="18"/>
          <w:szCs w:val="18"/>
        </w:rPr>
        <w:t xml:space="preserve">悅麗苑項目為我提供了涵蓋ICE七項核心特質的實質現場證據。能夠展示我進行的實際計算步驟（SLOPE/W、PLAXIS 3D沉降、影響範圍檢查）及適當參考文獻，使技術證據更具說服力。附錄中的設計圖則、岩土勘察報告、工程師檢查報告及修復設計報告，亦讓審閱者能輕易追溯證據來源。</w:t>
      </w:r>
    </w:p>
    <w:p>
      <w:r>
        <w:rPr>
          <w:sz w:val="19"/>
          <w:szCs w:val="19"/>
        </w:rPr>
        <w:t xml:space="preserve">I'm submitting this as one of the main pieces of evidence for my IPD Online Annual Appraisal and in preparation for Professional Review.</w:t>
      </w:r>
    </w:p>
    <w:p>
      <w:r>
        <w:rPr>
          <w:i/>
          <w:iCs/>
          <w:color w:val="444444"/>
          <w:sz w:val="18"/>
          <w:szCs w:val="18"/>
        </w:rPr>
        <w:t xml:space="preserve">我將此作為IPD Online年度評估及專業評審準備的主要證據之一提交。</w:t>
      </w:r>
    </w:p>
    <w:p>
      <w:r>
        <w:br w:type="page"/>
      </w:r>
    </w:p>
    <w:p>
      <w:pPr>
        <w:pStyle w:val="Heading1"/>
      </w:pPr>
      <w:r>
        <w:t xml:space="preserve">Appendix – Supporting Documents / 附錄 — 支持文件</w:t>
      </w:r>
    </w:p>
    <w:p>
      <w:r>
        <w:rPr>
          <w:sz w:val="19"/>
          <w:szCs w:val="19"/>
        </w:rPr>
        <w:t xml:space="preserve">The documents listed below form the main evidence base for this report. The original files can be provided separately for IPD Online submission.</w:t>
      </w:r>
    </w:p>
    <w:p>
      <w:r>
        <w:rPr>
          <w:i/>
          <w:iCs/>
          <w:color w:val="444444"/>
          <w:sz w:val="18"/>
          <w:szCs w:val="18"/>
        </w:rPr>
        <w:t xml:space="preserve">以下文件構成本報告的主要證據基礎。原始文件可另行提供作IPD Online提交。</w:t>
      </w:r>
    </w:p>
    <w:p>
      <w:pPr>
        <w:pStyle w:val="Heading2"/>
      </w:pPr>
      <w:r>
        <w:t xml:space="preserve">Appendix A: Design Drawings / 附錄A：設計圖則</w:t>
      </w:r>
    </w:p>
    <w:p>
      <w:r>
        <w:rPr>
          <w:sz w:val="19"/>
          <w:szCs w:val="19"/>
        </w:rPr>
        <w:t xml:space="preserve">File / 文件: DH-YLC-01-05.pdf (5 sheets / 5張)</w:t>
      </w:r>
    </w:p>
    <w:p>
      <w:r>
        <w:rPr>
          <w:sz w:val="19"/>
          <w:szCs w:val="19"/>
        </w:rPr>
        <w:t xml:space="preserve">Contents / 內容: General notes, pit excavation criteria and sequence, soil nail schedule and details, construction method, non-destructive testing procedures, U-channel details.</w:t>
      </w:r>
    </w:p>
    <w:p>
      <w:r>
        <w:rPr>
          <w:sz w:val="19"/>
          <w:szCs w:val="19"/>
        </w:rPr>
        <w:t xml:space="preserve">How it supports the Attributes / 如何支持特質: Shows clear design communication, construction sequencing and quality documentation (mainly Attributes 1, 2, 4 and 6).</w:t>
      </w:r>
    </w:p>
    <w:p>
      <w:pPr>
        <w:pStyle w:val="Heading2"/>
      </w:pPr>
      <w:r>
        <w:t xml:space="preserve">Appendix B: Ground Investigation (GI) Report / 附錄B：岩土勘察報告</w:t>
      </w:r>
    </w:p>
    <w:p>
      <w:r>
        <w:rPr>
          <w:sz w:val="19"/>
          <w:szCs w:val="19"/>
        </w:rPr>
        <w:t xml:space="preserve">File / 文件: Geotechnical Report (PbfI9) – relevant sections and laboratory appendices</w:t>
      </w:r>
    </w:p>
    <w:p>
      <w:r>
        <w:rPr>
          <w:sz w:val="19"/>
          <w:szCs w:val="19"/>
        </w:rPr>
        <w:t xml:space="preserve">Contents / 內容: Borehole logs, laboratory test results (triaxial tests, s'-t' plots), derivation of soil parameters (c', φ', γ), groundwater observations.</w:t>
      </w:r>
    </w:p>
    <w:p>
      <w:r>
        <w:rPr>
          <w:sz w:val="19"/>
          <w:szCs w:val="19"/>
        </w:rPr>
        <w:t xml:space="preserve">How it supports the Attributes / 如何支持特質: Core technical evidence for Attribute 1 (parameter selection and interpretation) and Attribute 4 (risk identification).</w:t>
      </w:r>
    </w:p>
    <w:p>
      <w:pPr>
        <w:pStyle w:val="Heading2"/>
      </w:pPr>
      <w:r>
        <w:t xml:space="preserve">Appendix C: Engineer Inspection (EI) Report / 附錄C：工程師檢查報告</w:t>
      </w:r>
    </w:p>
    <w:p>
      <w:r>
        <w:rPr>
          <w:sz w:val="19"/>
          <w:szCs w:val="19"/>
        </w:rPr>
        <w:t xml:space="preserve">File / 文件: Record of Engineer Inspection for Maintenance and Maintenance Manual</w:t>
      </w:r>
    </w:p>
    <w:p>
      <w:r>
        <w:rPr>
          <w:sz w:val="19"/>
          <w:szCs w:val="19"/>
        </w:rPr>
        <w:t xml:space="preserve">Contents / 內容: Visual inspection findings, assessment of existing slope condition, clarification of maintenance responsibility, recommendation for remedial works.</w:t>
      </w:r>
    </w:p>
    <w:p>
      <w:r>
        <w:rPr>
          <w:sz w:val="19"/>
          <w:szCs w:val="19"/>
        </w:rPr>
        <w:t xml:space="preserve">How it supports the Attributes / 如何支持特質: Supports Attribute 1 (problem identification), Attribute 3 (scope definition), Attribute 6 (communication to owners and BD) and Attribute 7 (professional judgement).</w:t>
      </w:r>
    </w:p>
    <w:p>
      <w:pPr>
        <w:pStyle w:val="Heading2"/>
      </w:pPr>
      <w:r>
        <w:t xml:space="preserve">Appendix D: Remedial Design Report / 附錄D：修復設計報告</w:t>
      </w:r>
    </w:p>
    <w:p>
      <w:r>
        <w:rPr>
          <w:sz w:val="19"/>
          <w:szCs w:val="19"/>
        </w:rPr>
        <w:t xml:space="preserve">File / 文件: Geotechnical Report (PbfI9) – Chapters 6–10 and Appendices L, M, N, O, P</w:t>
      </w:r>
    </w:p>
    <w:p>
      <w:r>
        <w:rPr>
          <w:sz w:val="19"/>
          <w:szCs w:val="19"/>
        </w:rPr>
        <w:t xml:space="preserve">Contents / 內容: Existing and remedial stability analyses (SLOPE/W), PLAXIS 3D staged excavation results, soil nail design calculations, settlement assessment, construction sequence and monitoring plan.</w:t>
      </w:r>
    </w:p>
    <w:p>
      <w:r>
        <w:rPr>
          <w:sz w:val="19"/>
          <w:szCs w:val="19"/>
        </w:rPr>
        <w:t xml:space="preserve">How it supports the Attributes / 如何支持特質: Main evidence for Attribute 1 (design calculations and analysis), Attribute 2 (construction sequencing), Attribute 4 (safety and monitoring design) and Attribute 5 (sustainability considerations).</w:t>
      </w:r>
    </w:p>
    <w:p>
      <w:pPr>
        <w:spacing w:before="200"/>
      </w:pPr>
    </w:p>
    <w:p>
      <w:pPr>
        <w:jc w:val="center"/>
      </w:pPr>
      <w:r>
        <w:rPr>
          <w:b/>
          <w:bCs/>
          <w:color w:val="1F4E79"/>
        </w:rPr>
        <w:t xml:space="preserve">— End of Report — / 報告完 —</w:t>
      </w:r>
    </w:p>
    <w:p>
      <w:pPr>
        <w:jc w:val="center"/>
      </w:pPr>
      <w:r>
        <w:rPr>
          <w:i/>
          <w:iCs/>
          <w:color w:val="666666"/>
          <w:sz w:val="17"/>
          <w:szCs w:val="17"/>
        </w:rPr>
        <w:t xml:space="preserve">This document forms part of the IPD evidence portfolio for CEng MICE / MHKIE preparation.</w:t>
      </w:r>
    </w:p>
    <w:p>
      <w:pPr>
        <w:jc w:val="center"/>
      </w:pPr>
      <w:r>
        <w:rPr>
          <w:i/>
          <w:iCs/>
          <w:color w:val="666666"/>
          <w:sz w:val="16"/>
          <w:szCs w:val="16"/>
        </w:rPr>
        <w:t xml:space="preserve">本文件為CEng MICE / MHKIE準備的IPD證據組合的一部分。</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color w:val="666666"/>
        <w:sz w:val="16"/>
        <w:szCs w:val="16"/>
      </w:rPr>
      <w:t xml:space="preserve"> | IPD Evidence Portfolio | 中英對照版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ICE CEng MICE IPD Evidence Report | Yuet Lai Court DH Remedial Works | </w:t>
    </w:r>
    <w:r>
      <w:rPr>
        <w:b/>
        <w:bCs/>
        <w:color w:val="1F4E79"/>
        <w:sz w:val="16"/>
        <w:szCs w:val="16"/>
      </w:rPr>
      <w:t xml:space="preserve">中英對照版 Bilingual Version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2026-06-09T08:07:22.766Z</dcterms:created>
  <dcterms:modified xsi:type="dcterms:W3CDTF">2026-06-09T08:07:22.766Z</dcterms:modified>
</cp:coreProperties>
</file>

<file path=docProps/custom.xml><?xml version="1.0" encoding="utf-8"?>
<Properties xmlns="http://schemas.openxmlformats.org/officeDocument/2006/custom-properties" xmlns:vt="http://schemas.openxmlformats.org/officeDocument/2006/docPropsVTypes"/>
</file>