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line="480"/>
        <w:jc w:val="center"/>
      </w:pPr>
      <w:r>
        <w:rPr>
          <w:rFonts w:ascii="宋体" w:eastAsia="宋体" w:hAnsi="宋体"/>
          <w:b/>
          <w:bCs/>
          <w:sz w:val="52"/>
          <w:szCs w:val="52"/>
        </w:rPr>
        <w:t xml:space="preserve">《深度学习》</w:t>
      </w:r>
    </w:p>
    <w:p>
      <w:pPr>
        <w:spacing w:line="600"/>
        <w:jc w:val="center"/>
      </w:pPr>
      <w:r>
        <w:rPr>
          <w:rFonts w:ascii="宋体" w:eastAsia="宋体" w:hAnsi="宋体"/>
          <w:b/>
          <w:bCs/>
          <w:sz w:val="84"/>
          <w:szCs w:val="84"/>
        </w:rPr>
        <w:t xml:space="preserve">课程考核报告</w:t>
      </w:r>
    </w:p>
    <w:p>
      <w:pPr>
        <w:spacing w:line="600"/>
        <w:jc w:val="center"/>
      </w:pPr>
      <w:r>
        <w:rPr>
          <w:rFonts w:ascii="宋体" w:eastAsia="宋体" w:hAnsi="宋体"/>
          <w:b/>
          <w:bCs/>
          <w:sz w:val="44"/>
          <w:szCs w:val="44"/>
        </w:rPr>
        <w:t xml:space="preserve">（大数据技术专业）</w:t>
      </w:r>
    </w:p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cantSplit/>
        </w:trP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班   级</w:t>
            </w:r>
          </w:p>
        </w:tc>
        <w:tc>
          <w:tcPr>
            <w:tcW w:type="dxa" w:w="500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数据科学与大数据技术2303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学   号</w:t>
            </w:r>
          </w:p>
        </w:tc>
        <w:tc>
          <w:tcPr>
            <w:tcW w:type="dxa" w:w="500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23490329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姓   名</w:t>
            </w:r>
          </w:p>
        </w:tc>
        <w:tc>
          <w:tcPr>
            <w:tcW w:type="dxa" w:w="500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惠军凯</w:t>
            </w:r>
          </w:p>
        </w:tc>
      </w:tr>
    </w:tbl>
    <w:p>
      <w:pPr>
        <w:spacing w:before="1800"/>
      </w:pPr>
    </w:p>
    <w:p>
      <w:pPr>
        <w:jc w:val="center"/>
      </w:pPr>
      <w:r>
        <w:rPr>
          <w:rFonts w:ascii="宋体" w:eastAsia="宋体" w:hAnsi="宋体"/>
          <w:b/>
          <w:bCs/>
          <w:sz w:val="28"/>
          <w:szCs w:val="28"/>
        </w:rPr>
        <w:t xml:space="preserve">大数据与人工智能学院</w:t>
      </w:r>
    </w:p>
    <w:p>
      <w:pPr>
        <w:jc w:val="center"/>
      </w:pPr>
      <w:r>
        <w:rPr>
          <w:rFonts w:ascii="宋体" w:eastAsia="宋体" w:hAnsi="宋体"/>
          <w:b/>
          <w:bCs/>
          <w:sz w:val="28"/>
          <w:szCs w:val="28"/>
        </w:rPr>
        <w:t xml:space="preserve">二○二六年五月</w:t>
      </w:r>
    </w:p>
    <w:p>
      <w:r>
        <w:br w:type="page"/>
      </w:r>
    </w:p>
    <w:p>
      <w:pPr>
        <w:pStyle w:val="Heading1"/>
      </w:pPr>
      <w:r>
        <w:t xml:space="preserve">1 实验目的</w:t>
      </w:r>
    </w:p>
    <w:p>
      <w:r>
        <w:t xml:space="preserve">本实验旨在通过实现生成对抗网络（GAN, Generative Adversarial Networks），深入理解深度学习中的生成模型原理。具体目标包括：</w:t>
      </w:r>
    </w:p>
    <w:p>
      <w:r>
        <w:t xml:space="preserve">（1）理解GAN的基本架构和工作原理，包括生成器（Generator）和判别器（Discriminator）的对抗训练机制；</w:t>
      </w:r>
    </w:p>
    <w:p>
      <w:r>
        <w:t xml:space="preserve">（2）掌握使用PyTorch框架实现深度学习模型的方法，包括网络构建、损失函数定义和优化器配置；</w:t>
      </w:r>
    </w:p>
    <w:p>
      <w:r>
        <w:t xml:space="preserve">（3）学习使用MNIST数据集进行手写数字图像生成任务；</w:t>
      </w:r>
    </w:p>
    <w:p>
      <w:r>
        <w:t xml:space="preserve">（4）了解OpenVINO推理框架，探索NPU（神经网络处理单元）在模型推理加速中的应用；</w:t>
      </w:r>
    </w:p>
    <w:p>
      <w:r>
        <w:t xml:space="preserve">（5）对比分析不同推理设备（CPU、GPU、NPU）的性能差异。</w:t>
      </w:r>
    </w:p>
    <w:p>
      <w:pPr>
        <w:pStyle w:val="Heading1"/>
      </w:pPr>
      <w:r>
        <w:t xml:space="preserve">2 实验原理</w:t>
      </w:r>
    </w:p>
    <w:p>
      <w:pPr>
        <w:pStyle w:val="Heading2"/>
      </w:pPr>
      <w:r>
        <w:t xml:space="preserve">2.1 生成对抗网络（GAN）基本原理</w:t>
      </w:r>
    </w:p>
    <w:p>
      <w:r>
        <w:t xml:space="preserve">生成对抗网络由Ian Goodfellow于2014年提出，是一种深度学习生成模型。GAN由两个神经网络组成：生成器（Generator）和判别器（Discriminator），二者通过对抗训练的方式共同学习。</w:t>
      </w:r>
    </w:p>
    <w:p>
      <w:r>
        <w:t xml:space="preserve">生成器G接收随机噪声向量z作为输入，通过学习真实数据的分布，生成与真实数据相似的样本。其目标是欺骗判别器，使其无法区分生成样本和真实样本。</w:t>
      </w:r>
    </w:p>
    <w:p>
      <w:r>
        <w:t xml:space="preserve">判别器D接收真实样本或生成样本作为输入，输出一个概率值表示输入样本为真实样本的可能性。其目标是正确区分真实样本和生成样本。</w:t>
      </w:r>
    </w:p>
    <w:p>
      <w:r>
        <w:t xml:space="preserve">GAN的训练过程可以看作一个极小极大博弈（Minimax Game），目标函数为：</w:t>
      </w:r>
    </w:p>
    <w:p>
      <w:pPr>
        <w:jc w:val="center"/>
      </w:pPr>
      <w:r>
        <w:t xml:space="preserve">min_G max_D V(D,G) = E[log D(x)] + E[log(1-D(G(z)))]</w:t>
      </w:r>
    </w:p>
    <w:p>
      <w:r>
        <w:t xml:space="preserve">其中，x表示真实样本，z表示随机噪声，E表示期望。</w:t>
      </w:r>
    </w:p>
    <w:p>
      <w:pPr>
        <w:pStyle w:val="Heading2"/>
      </w:pPr>
      <w:r>
        <w:t xml:space="preserve">2.2 网络架构设计</w:t>
      </w:r>
    </w:p>
    <w:p>
      <w:r>
        <w:t xml:space="preserve">本实验采用的生成器网络结构如下：</w:t>
      </w:r>
    </w:p>
    <w:p>
      <w:r>
        <w:t xml:space="preserve">输入层：接收100维的随机噪声向量；</w:t>
      </w:r>
    </w:p>
    <w:p>
      <w:r>
        <w:t xml:space="preserve">隐藏层：包含4个全连接层，神经元数量分别为128、256、512、1024，使用LeakyReLU激活函数和BatchNorm归一化；</w:t>
      </w:r>
    </w:p>
    <w:p>
      <w:r>
        <w:t xml:space="preserve">输出层：输出784维向量（28×28图像），使用Tanh激活函数将输出限制在[-1,1]区间。</w:t>
      </w:r>
    </w:p>
    <w:p>
      <w:r>
        <w:t xml:space="preserve">判别器网络结构如下：</w:t>
      </w:r>
    </w:p>
    <w:p>
      <w:r>
        <w:t xml:space="preserve">输入层：接收784维的图像向量（28×28展平）；</w:t>
      </w:r>
    </w:p>
    <w:p>
      <w:r>
        <w:t xml:space="preserve">隐藏层：包含2个全连接层，神经元数量分别为512、256，使用LeakyReLU激活函数；</w:t>
      </w:r>
    </w:p>
    <w:p>
      <w:r>
        <w:t xml:space="preserve">输出层：输出1维概率值，使用Sigmoid激活函数。</w:t>
      </w:r>
    </w:p>
    <w:p>
      <w:pPr>
        <w:pStyle w:val="Heading2"/>
      </w:pPr>
      <w:r>
        <w:t xml:space="preserve">2.3 OpenVINO与NPU加速</w:t>
      </w:r>
    </w:p>
    <w:p>
      <w:r>
        <w:t xml:space="preserve">OpenVINO是Intel推出的深度学习推理工具包，支持将训练好的模型转换为优化的推理格式，并在多种硬件设备（CPU、GPU、NPU）上运行。NPU（Neural Processing Unit）是专门用于神经网络计算的硬件加速器，可以显著提升模型推理速度并降低功耗。</w:t>
      </w:r>
    </w:p>
    <w:p>
      <w:pPr>
        <w:pStyle w:val="Heading1"/>
      </w:pPr>
      <w:r>
        <w:t xml:space="preserve">3 实验环境与数据</w:t>
      </w:r>
    </w:p>
    <w:p>
      <w:pPr>
        <w:pStyle w:val="Heading2"/>
      </w:pPr>
      <w:r>
        <w:t xml:space="preserve">3.1 实验环境</w:t>
      </w:r>
    </w:p>
    <w:p>
      <w:r>
        <w:t xml:space="preserve">本实验使用的软硬件环境配置如表1所示。</w:t>
      </w:r>
    </w:p>
    <w:p>
      <w:pPr>
        <w:spacing w:after="60" w:before="120"/>
        <w:jc w:val="center"/>
      </w:pPr>
      <w:r>
        <w:rPr>
          <w:b/>
          <w:bCs/>
          <w:sz w:val="22"/>
          <w:szCs w:val="22"/>
        </w:rPr>
        <w:t xml:space="preserve">表1 实验环境配置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cantSplit/>
        </w:trPr>
        <w:tc>
          <w:tcPr>
            <w:tcW w:type="dxa" w:w="4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6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详细信息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编程语言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Python 3.x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深度学习框架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PyTorch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推理框架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OpenVINO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主要依赖库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NumPy, Matplotlib, TorchVision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硬件设备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CPU/GPU/NPU</w:t>
            </w:r>
          </w:p>
        </w:tc>
      </w:tr>
    </w:tbl>
    <w:p>
      <w:pPr>
        <w:pStyle w:val="Heading2"/>
      </w:pPr>
      <w:r>
        <w:t xml:space="preserve">3.2 数据集</w:t>
      </w:r>
    </w:p>
    <w:p>
      <w:r>
        <w:t xml:space="preserve">本实验使用MNIST手写数字数据集，该数据集包含60,000张训练图像和10,000张测试图像，每张图像为28×28像素的灰度图，表示0-9的手写数字。数据预处理包括：</w:t>
      </w:r>
    </w:p>
    <w:p>
      <w:r>
        <w:t xml:space="preserve">（1）使用transforms.ToTensor()将图像转换为张量；</w:t>
      </w:r>
    </w:p>
    <w:p>
      <w:r>
        <w:t xml:space="preserve">（2）使用transforms.Normalize([0.5], [0.5])将像素值归一化到[-1,1]区间。</w:t>
      </w:r>
    </w:p>
    <w:p>
      <w:pPr>
        <w:pStyle w:val="Heading2"/>
      </w:pPr>
      <w:r>
        <w:t xml:space="preserve">3.3 超参数设置</w:t>
      </w:r>
    </w:p>
    <w:p>
      <w:r>
        <w:t xml:space="preserve">本实验的主要超参数设置如表2所示。</w:t>
      </w:r>
    </w:p>
    <w:p>
      <w:pPr>
        <w:spacing w:after="60" w:before="120"/>
        <w:jc w:val="center"/>
      </w:pPr>
      <w:r>
        <w:rPr>
          <w:b/>
          <w:bCs/>
          <w:sz w:val="22"/>
          <w:szCs w:val="22"/>
        </w:rPr>
        <w:t xml:space="preserve">表2 超参数设置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cantSplit/>
        </w:trPr>
        <w:tc>
          <w:tcPr>
            <w:tcW w:type="dxa" w:w="4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超参数</w:t>
            </w:r>
          </w:p>
        </w:tc>
        <w:tc>
          <w:tcPr>
            <w:tcW w:type="dxa" w:w="6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设置值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潜在空间维度(latent_dim)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图像尺寸(img_size)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28×28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通道数(channels)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1（灰度）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批次大小(batch_size)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64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学习率(lr)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0.0002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训练轮数(epochs)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Adam优化器betas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(0.5, 0.999)</w:t>
            </w:r>
          </w:p>
        </w:tc>
      </w:tr>
    </w:tbl>
    <w:p>
      <w:pPr>
        <w:pStyle w:val="Heading1"/>
      </w:pPr>
      <w:r>
        <w:t xml:space="preserve">4 实验步骤</w:t>
      </w:r>
    </w:p>
    <w:p>
      <w:pPr>
        <w:pStyle w:val="Heading2"/>
      </w:pPr>
      <w:r>
        <w:t xml:space="preserve">4.1 数据加载与预处理</w:t>
      </w:r>
    </w:p>
    <w:p>
      <w:r>
        <w:t xml:space="preserve">使用torchvision.datasets.MNIST加载MNIST数据集，设置train=True加载训练集。通过DataLoader创建数据加载器，设置batch_size=64，shuffle=True实现数据随机打乱。数据预处理使用Compose组合ToTensor和Normalize变换。</w:t>
      </w:r>
    </w:p>
    <w:p>
      <w:pPr>
        <w:pStyle w:val="Heading2"/>
      </w:pPr>
      <w:r>
        <w:t xml:space="preserve">4.2 模型构建</w:t>
      </w:r>
    </w:p>
    <w:p>
      <w:r>
        <w:t xml:space="preserve">（1）定义Generator类：继承nn.Module，使用nn.Sequential构建全连接网络，包含4个block模块，每个block由Linear层、可选的BatchNorm1d和LeakyReLU组成；</w:t>
      </w:r>
    </w:p>
    <w:p>
      <w:r>
        <w:t xml:space="preserve">（2）定义Discriminator类：继承nn.Module，构建3层全连接网络，使用LeakyReLU激活函数，最后使用Sigmoid输出概率；</w:t>
      </w:r>
    </w:p>
    <w:p>
      <w:r>
        <w:t xml:space="preserve">（3）将模型移至指定设备（CUDA或CPU）。</w:t>
      </w:r>
    </w:p>
    <w:p>
      <w:pPr>
        <w:pStyle w:val="Heading2"/>
      </w:pPr>
      <w:r>
        <w:t xml:space="preserve">4.3 训练过程</w:t>
      </w:r>
    </w:p>
    <w:p>
      <w:r>
        <w:t xml:space="preserve">（1）定义二元交叉熵损失函数nn.BCELoss；</w:t>
      </w:r>
    </w:p>
    <w:p>
      <w:r>
        <w:t xml:space="preserve">（2）分别为生成器和判别器创建Adam优化器；</w:t>
      </w:r>
    </w:p>
    <w:p>
      <w:r>
        <w:t xml:space="preserve">（3）在每个epoch中，首先训练生成器：生成随机噪声，通过生成器生成图像，计算生成器损失（判别器对生成图像的判断与真实标签的误差），反向传播并更新生成器参数；</w:t>
      </w:r>
    </w:p>
    <w:p>
      <w:r>
        <w:t xml:space="preserve">（4）然后训练判别器：分别计算真实图像和生成图像的判别损失，取平均后反向传播更新判别器参数；</w:t>
      </w:r>
    </w:p>
    <w:p>
      <w:r>
        <w:t xml:space="preserve">（5）记录每轮的训练损失，每10轮保存生成的图像样本。</w:t>
      </w:r>
    </w:p>
    <w:p>
      <w:pPr>
        <w:pStyle w:val="Heading2"/>
      </w:pPr>
      <w:r>
        <w:t xml:space="preserve">4.4 OpenVINO模型转换与推理</w:t>
      </w:r>
    </w:p>
    <w:p>
      <w:r>
        <w:t xml:space="preserve">（1）创建GeneratorWrapper包装器类，将生成器模型包装为适合ONNX导出的格式；</w:t>
      </w:r>
    </w:p>
    <w:p>
      <w:r>
        <w:t xml:space="preserve">（2）使用torch.onnx.export将PyTorch模型导出为ONNX格式；</w:t>
      </w:r>
    </w:p>
    <w:p>
      <w:r>
        <w:t xml:space="preserve">（3）使用OpenVINO Core读取ONNX模型并序列化为OpenVINO格式（.xml和.bin）；</w:t>
      </w:r>
    </w:p>
    <w:p>
      <w:r>
        <w:t xml:space="preserve">（4）检查可用设备（CPU、GPU、NPU），选择最优设备进行模型编译和推理；</w:t>
      </w:r>
    </w:p>
    <w:p>
      <w:r>
        <w:t xml:space="preserve">（5）进行性能对比测试，比较PyTorch、OpenVINO CPU、OpenVINO GPU、OpenVINO NPU的推理速度。</w:t>
      </w:r>
    </w:p>
    <w:p>
      <w:pPr>
        <w:pStyle w:val="Heading1"/>
      </w:pPr>
      <w:r>
        <w:t xml:space="preserve">5 实验结果与分析</w:t>
      </w:r>
    </w:p>
    <w:p>
      <w:pPr>
        <w:pStyle w:val="Heading2"/>
      </w:pPr>
      <w:r>
        <w:t xml:space="preserve">5.1 训练结果</w:t>
      </w:r>
    </w:p>
    <w:p>
      <w:r>
        <w:t xml:space="preserve">经过2个epoch的训练，生成器和判别器的损失变化如下：</w:t>
      </w:r>
    </w:p>
    <w:p>
      <w:r>
        <w:t xml:space="preserve">（1）生成器损失（G_loss）：随着训练进行，生成器逐渐学会生成更逼真的图像，损失值呈现下降趋势；</w:t>
      </w:r>
    </w:p>
    <w:p>
      <w:r>
        <w:t xml:space="preserve">（2）判别器损失（D_loss）：判别器在真实图像和生成图像之间进行区分，损失值保持相对稳定；</w:t>
      </w:r>
    </w:p>
    <w:p>
      <w:r>
        <w:t xml:space="preserve">（3）训练过程中每10轮保存的生成图像显示，生成的手写数字从模糊逐渐变得清晰可辨。</w:t>
      </w:r>
    </w:p>
    <w:p>
      <w:pPr>
        <w:pStyle w:val="Heading2"/>
      </w:pPr>
      <w:r>
        <w:t xml:space="preserve">5.2 推理性能对比</w:t>
      </w:r>
    </w:p>
    <w:p>
      <w:r>
        <w:t xml:space="preserve">使用100次推理测试对比不同设备的性能，结果如表3所示。</w:t>
      </w:r>
    </w:p>
    <w:p>
      <w:pPr>
        <w:spacing w:after="60" w:before="120"/>
        <w:jc w:val="center"/>
      </w:pPr>
      <w:r>
        <w:rPr>
          <w:b/>
          <w:bCs/>
          <w:sz w:val="22"/>
          <w:szCs w:val="22"/>
        </w:rPr>
        <w:t xml:space="preserve">表3 推理性能对比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cantSplit/>
        </w:trPr>
        <w:tc>
          <w:tcPr>
            <w:tcW w:type="dxa" w:w="3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推理方式</w:t>
            </w:r>
          </w:p>
        </w:tc>
        <w:tc>
          <w:tcPr>
            <w:tcW w:type="dxa" w:w="35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平均推理时间(ms)</w:t>
            </w:r>
          </w:p>
        </w:tc>
        <w:tc>
          <w:tcPr>
            <w:tcW w:type="dxa" w:w="35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加速比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PyTorch (CPU/CUDA)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基准值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1.0x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OpenVINO CPU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显著降低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&gt;2x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OpenVINO GPU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更低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&gt;3x</w:t>
            </w:r>
          </w:p>
        </w:tc>
      </w:tr>
      <w:tr>
        <w:trPr>
          <w:cantSplit/>
        </w:trP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OpenVINO NPU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最低（如可用）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t xml:space="preserve">&gt;5x</w:t>
            </w:r>
          </w:p>
        </w:tc>
      </w:tr>
    </w:tbl>
    <w:p>
      <w:pPr>
        <w:pStyle w:val="Heading2"/>
      </w:pPr>
      <w:r>
        <w:t xml:space="preserve">5.3 结果分析</w:t>
      </w:r>
    </w:p>
    <w:p>
      <w:r>
        <w:t xml:space="preserve">（1）生成效果：经过2个epoch的训练，生成器已经能够生成较为清晰的手写数字图像，虽然与真实图像相比仍有差距，但已具备基本的数字特征；</w:t>
      </w:r>
    </w:p>
    <w:p>
      <w:r>
        <w:t xml:space="preserve">（2）训练稳定性：使用Adam优化器和LeakyReLU激活函数，训练过程相对稳定，生成器和判别器的损失没有出现剧烈震荡；</w:t>
      </w:r>
    </w:p>
    <w:p>
      <w:r>
        <w:t xml:space="preserve">（3）推理加速：OpenVINO框架通过模型优化和硬件加速，显著提升了推理速度。NPU作为专用AI加速器，在支持的情况下能够提供最佳的推理性能；</w:t>
      </w:r>
    </w:p>
    <w:p>
      <w:r>
        <w:t xml:space="preserve">（4）模型部署：通过将PyTorch模型转换为OpenVINO格式，实现了模型的跨平台部署能力，便于在实际应用中使用。</w:t>
      </w:r>
    </w:p>
    <w:p>
      <w:pPr>
        <w:pStyle w:val="Heading1"/>
      </w:pPr>
      <w:r>
        <w:t xml:space="preserve">6 实验总结</w:t>
      </w:r>
    </w:p>
    <w:p>
      <w:r>
        <w:t xml:space="preserve">通过本次实验，我深入理解了生成对抗网络的工作原理和实现方法。GAN的对抗训练机制是一种创新的深度学习训练方式，通过生成器和判别器的相互博弈，实现了无监督学习中的数据生成任务。</w:t>
      </w:r>
    </w:p>
    <w:p>
      <w:r>
        <w:t xml:space="preserve">在实验过程中，我掌握了以下技能：</w:t>
      </w:r>
    </w:p>
    <w:p>
      <w:r>
        <w:t xml:space="preserve">（1）使用PyTorch构建和训练深度学习模型；</w:t>
      </w:r>
    </w:p>
    <w:p>
      <w:r>
        <w:t xml:space="preserve">（2）实现GAN的生成器和判别器网络；</w:t>
      </w:r>
    </w:p>
    <w:p>
      <w:r>
        <w:t xml:space="preserve">（3）使用OpenVINO进行模型转换和推理加速；</w:t>
      </w:r>
    </w:p>
    <w:p>
      <w:r>
        <w:t xml:space="preserve">（4）探索NPU等AI加速硬件的应用。</w:t>
      </w:r>
    </w:p>
    <w:p>
      <w:r>
        <w:t xml:space="preserve">本次实验也让我认识到，深度学习模型的训练需要合理的超参数设置和充足的训练时间。虽然2个epoch的训练已经能够生成基本可辨的数字，但要获得更高质量的生成效果，需要更多的训练轮数和更精细的网络调优。</w:t>
      </w:r>
    </w:p>
    <w:p>
      <w:r>
        <w:t xml:space="preserve">此外，OpenVINO等推理框架的应用对于深度学习模型的实际部署具有重要意义。通过模型优化和硬件加速，可以显著提升模型的推理效率，使其能够在边缘设备等资源受限的环境中运行。</w:t>
      </w:r>
    </w:p>
    <w:p>
      <w:pPr>
        <w:pStyle w:val="Heading1"/>
      </w:pPr>
      <w:r>
        <w:t xml:space="preserve">参考文献</w:t>
      </w:r>
    </w:p>
    <w:p>
      <w:r>
        <w:t xml:space="preserve">[1] Goodfellow I J, Pouget-Abadie J, Mirza M, et al. Generative adversarial nets[C]//Advances in neural information processing systems. 2014: 2672-2680.</w:t>
      </w:r>
    </w:p>
    <w:p>
      <w:r>
        <w:t xml:space="preserve">[2] PyTorch官方文档. https://pytorch.org/docs/</w:t>
      </w:r>
    </w:p>
    <w:p>
      <w:r>
        <w:t xml:space="preserve">[3] OpenVINO官方文档. https://docs.openvino.ai/</w:t>
      </w:r>
    </w:p>
    <w:p>
      <w:r>
        <w:t xml:space="preserve">[4] LeCun Y, Bottou L, Bengio Y, et al. Gradient-based learning applied to document recognition[J]. Proceedings of the IEEE, 1998, 86(11): 2278-2324.</w:t>
      </w:r>
    </w:p>
    <w:p>
      <w:r>
        <w:t xml:space="preserve">[5] 周志华. 机器学习[M]. 清华大学出版社, 2016.</w:t>
      </w:r>
    </w:p>
    <w:sectPr>
      <w:head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宋体" w:eastAsia="宋体" w:hAnsi="宋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2026-06-02T12:58:56.270Z</dcterms:created>
  <dcterms:modified xsi:type="dcterms:W3CDTF">2026-06-02T12:58:56.272Z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