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20227" w14:textId="77777777" w:rsidR="00CE5F54" w:rsidRDefault="00CE5F54" w:rsidP="00D25D35">
      <w:pPr>
        <w:jc w:val="center"/>
        <w:rPr>
          <w:b/>
          <w:sz w:val="52"/>
          <w:szCs w:val="52"/>
        </w:rPr>
      </w:pPr>
      <w:r>
        <w:rPr>
          <w:noProof/>
        </w:rPr>
        <w:drawing>
          <wp:inline distT="0" distB="0" distL="0" distR="0" wp14:anchorId="3EFF73D5" wp14:editId="3636DCE1">
            <wp:extent cx="4763135" cy="1896745"/>
            <wp:effectExtent l="0" t="0" r="0" b="825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IMG_25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97A52" w14:textId="77777777" w:rsidR="00CE5F54" w:rsidRDefault="00CE5F54" w:rsidP="00CE5F54">
      <w:pPr>
        <w:jc w:val="center"/>
        <w:rPr>
          <w:b/>
          <w:sz w:val="52"/>
          <w:szCs w:val="52"/>
        </w:rPr>
      </w:pPr>
    </w:p>
    <w:p w14:paraId="1C6661B3" w14:textId="77777777" w:rsidR="00CE5F54" w:rsidRDefault="00CE5F54" w:rsidP="00CE5F54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《数据分析与可视化》</w:t>
      </w:r>
    </w:p>
    <w:p w14:paraId="1EBED590" w14:textId="77777777" w:rsidR="00CE5F54" w:rsidRDefault="00CE5F54" w:rsidP="00CE5F54">
      <w:pPr>
        <w:spacing w:line="480" w:lineRule="auto"/>
        <w:jc w:val="center"/>
        <w:rPr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课程考核报告</w:t>
      </w:r>
    </w:p>
    <w:p w14:paraId="1A13BE5F" w14:textId="77777777" w:rsidR="00CE5F54" w:rsidRDefault="00CE5F54" w:rsidP="00CE5F54">
      <w:pPr>
        <w:spacing w:line="60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（大数据技术专业）</w:t>
      </w:r>
    </w:p>
    <w:p w14:paraId="027AF9D0" w14:textId="77777777" w:rsidR="00CE5F54" w:rsidRDefault="00CE5F54" w:rsidP="00CE5F54">
      <w:pPr>
        <w:spacing w:line="600" w:lineRule="auto"/>
        <w:jc w:val="center"/>
        <w:rPr>
          <w:b/>
          <w:sz w:val="48"/>
          <w:szCs w:val="48"/>
        </w:rPr>
      </w:pPr>
    </w:p>
    <w:p w14:paraId="00C591F3" w14:textId="77777777" w:rsidR="00CE5F54" w:rsidRDefault="00CE5F54" w:rsidP="00D25D35">
      <w:pPr>
        <w:jc w:val="center"/>
        <w:rPr>
          <w:rFonts w:hint="eastAsia"/>
        </w:rPr>
      </w:pPr>
    </w:p>
    <w:p w14:paraId="367CC2E3" w14:textId="77777777" w:rsidR="00CE5F54" w:rsidRDefault="00CE5F54" w:rsidP="00CE5F54">
      <w:pPr>
        <w:jc w:val="center"/>
      </w:pPr>
    </w:p>
    <w:tbl>
      <w:tblPr>
        <w:tblStyle w:val="a3"/>
        <w:tblpPr w:leftFromText="180" w:rightFromText="180" w:vertAnchor="text" w:horzAnchor="page" w:tblpXSpec="center" w:tblpY="310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1986"/>
        <w:gridCol w:w="5051"/>
      </w:tblGrid>
      <w:tr w:rsidR="00CE5F54" w:rsidRPr="00E720A3" w14:paraId="3581E05E" w14:textId="77777777" w:rsidTr="00CE5F54">
        <w:trPr>
          <w:trHeight w:val="590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D4D5D" w14:textId="77777777" w:rsidR="00CE5F54" w:rsidRDefault="00CE5F5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班   级</w:t>
            </w:r>
          </w:p>
        </w:tc>
        <w:tc>
          <w:tcPr>
            <w:tcW w:w="5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DD85B" w14:textId="77777777" w:rsidR="00CE5F54" w:rsidRDefault="00E720A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数据科学与大数据技术2303</w:t>
            </w:r>
          </w:p>
        </w:tc>
      </w:tr>
      <w:tr w:rsidR="00CE5F54" w14:paraId="02EEDC8A" w14:textId="77777777" w:rsidTr="00CE5F54">
        <w:trPr>
          <w:trHeight w:val="590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950A9" w14:textId="77777777" w:rsidR="00CE5F54" w:rsidRDefault="00CE5F5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   号</w:t>
            </w:r>
          </w:p>
        </w:tc>
        <w:tc>
          <w:tcPr>
            <w:tcW w:w="5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84D6A" w14:textId="77777777" w:rsidR="00CE5F54" w:rsidRDefault="00E720A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23490329</w:t>
            </w:r>
          </w:p>
        </w:tc>
      </w:tr>
      <w:tr w:rsidR="00CE5F54" w14:paraId="2054132C" w14:textId="77777777" w:rsidTr="00CE5F54">
        <w:trPr>
          <w:trHeight w:val="590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F4585" w14:textId="77777777" w:rsidR="00CE5F54" w:rsidRDefault="00CE5F5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   名</w:t>
            </w:r>
          </w:p>
        </w:tc>
        <w:tc>
          <w:tcPr>
            <w:tcW w:w="5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AB950" w14:textId="77777777" w:rsidR="00CE5F54" w:rsidRDefault="00E720A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惠军凯</w:t>
            </w:r>
          </w:p>
        </w:tc>
      </w:tr>
    </w:tbl>
    <w:p w14:paraId="5470420B" w14:textId="77777777" w:rsidR="00CE5F54" w:rsidRDefault="00CE5F54" w:rsidP="00CE5F54">
      <w:pPr>
        <w:jc w:val="center"/>
      </w:pPr>
    </w:p>
    <w:p w14:paraId="71A28FA3" w14:textId="77777777" w:rsidR="00CE5F54" w:rsidRDefault="00CE5F54" w:rsidP="00CE5F54">
      <w:pPr>
        <w:jc w:val="center"/>
      </w:pPr>
    </w:p>
    <w:p w14:paraId="046D52C9" w14:textId="77777777" w:rsidR="00CE5F54" w:rsidRDefault="00CE5F54" w:rsidP="00CE5F54"/>
    <w:p w14:paraId="710D9227" w14:textId="77777777" w:rsidR="00CE5F54" w:rsidRDefault="00CE5F54" w:rsidP="00CE5F54"/>
    <w:p w14:paraId="30ACD7A8" w14:textId="77777777" w:rsidR="00CE5F54" w:rsidRDefault="00CE5F54" w:rsidP="00CE5F54"/>
    <w:p w14:paraId="71DA1AAD" w14:textId="77777777" w:rsidR="00CE5F54" w:rsidRDefault="00CE5F54" w:rsidP="00CE5F54">
      <w:pPr>
        <w:jc w:val="center"/>
        <w:rPr>
          <w:b/>
          <w:sz w:val="28"/>
          <w:szCs w:val="28"/>
        </w:rPr>
      </w:pPr>
    </w:p>
    <w:p w14:paraId="573E4619" w14:textId="77777777" w:rsidR="00CE5F54" w:rsidRDefault="00CE5F54" w:rsidP="00CE5F54">
      <w:pPr>
        <w:jc w:val="center"/>
        <w:rPr>
          <w:b/>
          <w:sz w:val="28"/>
          <w:szCs w:val="28"/>
        </w:rPr>
      </w:pPr>
    </w:p>
    <w:p w14:paraId="0B14129D" w14:textId="77777777" w:rsidR="00CE5F54" w:rsidRDefault="00CE5F54" w:rsidP="00CE5F54">
      <w:pPr>
        <w:jc w:val="center"/>
        <w:rPr>
          <w:b/>
          <w:sz w:val="28"/>
          <w:szCs w:val="28"/>
        </w:rPr>
      </w:pPr>
    </w:p>
    <w:p w14:paraId="1C1AC93C" w14:textId="77777777" w:rsidR="00CE5F54" w:rsidRDefault="00CE5F54" w:rsidP="00CE5F54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大数据与人工智能学院</w:t>
      </w:r>
    </w:p>
    <w:p w14:paraId="79FE9DD6" w14:textId="24532C87" w:rsidR="00CE5F54" w:rsidRPr="00D25D35" w:rsidRDefault="00CE5F54" w:rsidP="00D25D35">
      <w:pPr>
        <w:jc w:val="center"/>
        <w:rPr>
          <w:rFonts w:hint="eastAsia"/>
          <w:b/>
          <w:color w:val="FF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二○二六年五月</w:t>
      </w:r>
    </w:p>
    <w:p w14:paraId="37FA26EF" w14:textId="77777777" w:rsidR="001B2B3F" w:rsidRDefault="001B2B3F" w:rsidP="001B2B3F">
      <w:pPr>
        <w:pStyle w:val="e3fb8205-adf9-4d0d-85d1-1a84f91ab844"/>
      </w:pPr>
      <w:r>
        <w:lastRenderedPageBreak/>
        <w:t>项目背景</w:t>
      </w:r>
    </w:p>
    <w:p w14:paraId="12B472F9" w14:textId="77777777" w:rsidR="001B2B3F" w:rsidRDefault="001B2B3F" w:rsidP="0068436A">
      <w:pPr>
        <w:pStyle w:val="77ad09a9-0fa2-4863-8f9a-999351905fd0"/>
        <w:ind w:left="567" w:firstLine="567"/>
      </w:pPr>
      <w:r>
        <w:t>随着中国经济的快速发展，对宏观经济数据的系统分析与可视化展示已成为理解经济运行规律、支撑科学决策的重要手段。本项目以国家统计局2016-2025年度经济数据为基础，运用Python数据分析与可视化技术，对中国经济发展的多个维度进行深入探索。</w:t>
      </w:r>
    </w:p>
    <w:p w14:paraId="2FAB6D42" w14:textId="77777777" w:rsidR="001B2B3F" w:rsidRDefault="001B2B3F" w:rsidP="001B2B3F">
      <w:pPr>
        <w:pStyle w:val="a02e6475-35cc-471f-ab8b-7db223c3f9ab"/>
      </w:pPr>
      <w:r>
        <w:t>研究目的</w:t>
      </w:r>
    </w:p>
    <w:p w14:paraId="5E8B5CA9" w14:textId="77777777" w:rsidR="001B2B3F" w:rsidRDefault="001B2B3F" w:rsidP="0068436A">
      <w:pPr>
        <w:pStyle w:val="77ad09a9-0fa2-4863-8f9a-999351905fd0"/>
        <w:ind w:left="567" w:firstLine="567"/>
      </w:pPr>
      <w:r>
        <w:t>本项目旨在通过对中国2016-2025年主要经济指标的系统分析，揭示经济增长、产业结构、城镇化进程、居民生活水平、人口结构变化及对外贸易等方面的发展规律与潜在问题，为经济政策制定提供数据支撑。</w:t>
      </w:r>
    </w:p>
    <w:p w14:paraId="236E9783" w14:textId="77777777" w:rsidR="001B2B3F" w:rsidRDefault="001B2B3F" w:rsidP="001B2B3F">
      <w:pPr>
        <w:pStyle w:val="a02e6475-35cc-471f-ab8b-7db223c3f9ab"/>
      </w:pPr>
      <w:r>
        <w:t>技术工具</w:t>
      </w:r>
    </w:p>
    <w:p w14:paraId="64B74771" w14:textId="77777777" w:rsidR="001B2B3F" w:rsidRDefault="001B2B3F" w:rsidP="001B2B3F">
      <w:pPr>
        <w:spacing w:after="120" w:line="360" w:lineRule="auto"/>
      </w:pPr>
      <w:r>
        <w:rPr>
          <w:rFonts w:ascii="Arial" w:hAnsi="Arial"/>
        </w:rPr>
        <w:t>本项目主要使用</w:t>
      </w:r>
      <w:r>
        <w:rPr>
          <w:rFonts w:ascii="Arial" w:hAnsi="Arial"/>
        </w:rPr>
        <w:t>Python</w:t>
      </w:r>
      <w:r>
        <w:rPr>
          <w:rFonts w:ascii="Arial" w:hAnsi="Arial"/>
        </w:rPr>
        <w:t>作为核心编程语言，涉及的主要技术</w:t>
      </w:r>
      <w:proofErr w:type="gramStart"/>
      <w:r>
        <w:rPr>
          <w:rFonts w:ascii="Arial" w:hAnsi="Arial"/>
        </w:rPr>
        <w:t>栈</w:t>
      </w:r>
      <w:proofErr w:type="gramEnd"/>
      <w:r>
        <w:rPr>
          <w:rFonts w:ascii="Arial" w:hAnsi="Arial"/>
        </w:rPr>
        <w:t>包括：</w:t>
      </w:r>
    </w:p>
    <w:tbl>
      <w:tblPr>
        <w:tblW w:w="86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24"/>
        <w:gridCol w:w="5398"/>
      </w:tblGrid>
      <w:tr w:rsidR="001B2B3F" w14:paraId="5A533332" w14:textId="77777777" w:rsidTr="00EA0866">
        <w:trPr>
          <w:cantSplit/>
          <w:trHeight w:val="401"/>
          <w:jc w:val="center"/>
        </w:trPr>
        <w:tc>
          <w:tcPr>
            <w:tcW w:w="32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CA57F" w14:textId="77777777" w:rsidR="001B2B3F" w:rsidRDefault="001B2B3F" w:rsidP="00EA0866">
            <w:pPr>
              <w:spacing w:line="300" w:lineRule="auto"/>
              <w:jc w:val="center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工具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>/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>库</w:t>
            </w:r>
          </w:p>
        </w:tc>
        <w:tc>
          <w:tcPr>
            <w:tcW w:w="5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5E51C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用途说明</w:t>
            </w:r>
          </w:p>
        </w:tc>
      </w:tr>
      <w:tr w:rsidR="001B2B3F" w14:paraId="5EE3BA18" w14:textId="77777777" w:rsidTr="00EA0866">
        <w:trPr>
          <w:cantSplit/>
          <w:trHeight w:val="401"/>
          <w:jc w:val="center"/>
        </w:trPr>
        <w:tc>
          <w:tcPr>
            <w:tcW w:w="32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FDEB4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20"/>
                <w:szCs w:val="20"/>
              </w:rPr>
              <w:t>pandas</w:t>
            </w:r>
          </w:p>
        </w:tc>
        <w:tc>
          <w:tcPr>
            <w:tcW w:w="5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F7B8D" w14:textId="77777777" w:rsidR="001B2B3F" w:rsidRDefault="001B2B3F" w:rsidP="005547EC">
            <w:pPr>
              <w:spacing w:line="300" w:lineRule="auto"/>
            </w:pPr>
            <w:r>
              <w:rPr>
                <w:rFonts w:ascii="Arial" w:hAnsi="Arial"/>
                <w:sz w:val="20"/>
                <w:szCs w:val="20"/>
              </w:rPr>
              <w:t>数据清洗与预处理</w:t>
            </w:r>
          </w:p>
        </w:tc>
      </w:tr>
      <w:tr w:rsidR="001B2B3F" w14:paraId="3A77194E" w14:textId="77777777" w:rsidTr="00EA0866">
        <w:trPr>
          <w:cantSplit/>
          <w:trHeight w:val="393"/>
          <w:jc w:val="center"/>
        </w:trPr>
        <w:tc>
          <w:tcPr>
            <w:tcW w:w="32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71DCF" w14:textId="77777777" w:rsidR="001B2B3F" w:rsidRDefault="001B2B3F" w:rsidP="005547EC">
            <w:pPr>
              <w:spacing w:line="300" w:lineRule="auto"/>
              <w:jc w:val="center"/>
            </w:pPr>
            <w:proofErr w:type="spellStart"/>
            <w:r>
              <w:rPr>
                <w:rFonts w:ascii="Arial" w:hAnsi="Arial"/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5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F680A" w14:textId="77777777" w:rsidR="001B2B3F" w:rsidRDefault="001B2B3F" w:rsidP="005547EC">
            <w:pPr>
              <w:spacing w:line="300" w:lineRule="auto"/>
            </w:pPr>
            <w:r>
              <w:rPr>
                <w:rFonts w:ascii="Arial" w:hAnsi="Arial"/>
                <w:sz w:val="20"/>
                <w:szCs w:val="20"/>
              </w:rPr>
              <w:t>数值计算与线性代数操作</w:t>
            </w:r>
          </w:p>
        </w:tc>
      </w:tr>
      <w:tr w:rsidR="001B2B3F" w14:paraId="67E444DC" w14:textId="77777777" w:rsidTr="00EA0866">
        <w:trPr>
          <w:cantSplit/>
          <w:trHeight w:val="401"/>
          <w:jc w:val="center"/>
        </w:trPr>
        <w:tc>
          <w:tcPr>
            <w:tcW w:w="32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29EBB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20"/>
                <w:szCs w:val="20"/>
              </w:rPr>
              <w:t>matplotlib / seaborn</w:t>
            </w:r>
          </w:p>
        </w:tc>
        <w:tc>
          <w:tcPr>
            <w:tcW w:w="5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013CC" w14:textId="77777777" w:rsidR="001B2B3F" w:rsidRDefault="001B2B3F" w:rsidP="005547EC">
            <w:pPr>
              <w:spacing w:line="300" w:lineRule="auto"/>
            </w:pPr>
            <w:r>
              <w:rPr>
                <w:rFonts w:ascii="Arial" w:hAnsi="Arial"/>
                <w:sz w:val="20"/>
                <w:szCs w:val="20"/>
              </w:rPr>
              <w:t>数据可视化与图表绘制</w:t>
            </w:r>
          </w:p>
        </w:tc>
      </w:tr>
      <w:tr w:rsidR="001B2B3F" w14:paraId="14AECC3B" w14:textId="77777777" w:rsidTr="00EA0866">
        <w:trPr>
          <w:cantSplit/>
          <w:trHeight w:val="401"/>
          <w:jc w:val="center"/>
        </w:trPr>
        <w:tc>
          <w:tcPr>
            <w:tcW w:w="32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29E43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20"/>
                <w:szCs w:val="20"/>
              </w:rPr>
              <w:t>scikit-learn</w:t>
            </w:r>
          </w:p>
        </w:tc>
        <w:tc>
          <w:tcPr>
            <w:tcW w:w="5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E5139" w14:textId="77777777" w:rsidR="001B2B3F" w:rsidRDefault="001B2B3F" w:rsidP="005547EC">
            <w:pPr>
              <w:spacing w:line="300" w:lineRule="auto"/>
            </w:pPr>
            <w:r>
              <w:rPr>
                <w:rFonts w:ascii="Arial" w:hAnsi="Arial"/>
                <w:sz w:val="20"/>
                <w:szCs w:val="20"/>
              </w:rPr>
              <w:t>机器学习分析（回归、聚类、</w:t>
            </w:r>
            <w:r>
              <w:rPr>
                <w:rFonts w:ascii="Arial" w:hAnsi="Arial"/>
                <w:sz w:val="20"/>
                <w:szCs w:val="20"/>
              </w:rPr>
              <w:t>PCA</w:t>
            </w:r>
            <w:r>
              <w:rPr>
                <w:rFonts w:ascii="Arial" w:hAnsi="Arial"/>
                <w:sz w:val="20"/>
                <w:szCs w:val="20"/>
              </w:rPr>
              <w:t>）</w:t>
            </w:r>
          </w:p>
        </w:tc>
      </w:tr>
      <w:tr w:rsidR="001B2B3F" w14:paraId="2D8674F1" w14:textId="77777777" w:rsidTr="00EA0866">
        <w:trPr>
          <w:cantSplit/>
          <w:trHeight w:val="401"/>
          <w:jc w:val="center"/>
        </w:trPr>
        <w:tc>
          <w:tcPr>
            <w:tcW w:w="32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DA2B7" w14:textId="77777777" w:rsidR="001B2B3F" w:rsidRDefault="001B2B3F" w:rsidP="005547EC">
            <w:pPr>
              <w:spacing w:line="300" w:lineRule="auto"/>
              <w:jc w:val="center"/>
            </w:pPr>
            <w:proofErr w:type="spellStart"/>
            <w:r>
              <w:rPr>
                <w:rFonts w:ascii="Arial" w:hAnsi="Arial"/>
                <w:sz w:val="20"/>
                <w:szCs w:val="20"/>
              </w:rPr>
              <w:t>scipy</w:t>
            </w:r>
            <w:proofErr w:type="spellEnd"/>
          </w:p>
        </w:tc>
        <w:tc>
          <w:tcPr>
            <w:tcW w:w="5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81190" w14:textId="77777777" w:rsidR="001B2B3F" w:rsidRDefault="001B2B3F" w:rsidP="005547EC">
            <w:pPr>
              <w:spacing w:line="300" w:lineRule="auto"/>
            </w:pPr>
            <w:r>
              <w:rPr>
                <w:rFonts w:ascii="Arial" w:hAnsi="Arial"/>
                <w:sz w:val="20"/>
                <w:szCs w:val="20"/>
              </w:rPr>
              <w:t>统计分析与相关性检验</w:t>
            </w:r>
          </w:p>
        </w:tc>
      </w:tr>
    </w:tbl>
    <w:p w14:paraId="1A40FACC" w14:textId="77777777" w:rsidR="001B2B3F" w:rsidRDefault="001B2B3F" w:rsidP="001B2B3F">
      <w:pPr>
        <w:pStyle w:val="a02e6475-35cc-471f-ab8b-7db223c3f9ab"/>
      </w:pPr>
      <w:r>
        <w:t>分析框架</w:t>
      </w:r>
    </w:p>
    <w:p w14:paraId="49E23542" w14:textId="77777777" w:rsidR="001B2B3F" w:rsidRDefault="001B2B3F" w:rsidP="0068436A">
      <w:pPr>
        <w:pStyle w:val="77ad09a9-0fa2-4863-8f9a-999351905fd0"/>
        <w:ind w:left="567" w:firstLine="567"/>
      </w:pPr>
      <w:r>
        <w:t>本项目采用“数据采集→数据预处理→探索性分析（EDA）→机器学习建模→可视化展示→结论与建议”的完整分析流程，涵盖描述性统计、分布分析、对比分析、趋势分析、关联分析、回归建模、聚类分析和主成分分析等多种方法。</w:t>
      </w:r>
    </w:p>
    <w:p w14:paraId="0621F3F4" w14:textId="77777777" w:rsidR="001B2B3F" w:rsidRDefault="001B2B3F" w:rsidP="001B2B3F">
      <w:pPr>
        <w:pStyle w:val="e3fb8205-adf9-4d0d-85d1-1a84f91ab844"/>
      </w:pPr>
      <w:r>
        <w:t>数据集介绍</w:t>
      </w:r>
    </w:p>
    <w:p w14:paraId="5F989C59" w14:textId="77777777" w:rsidR="001B2B3F" w:rsidRDefault="001B2B3F" w:rsidP="001B2B3F">
      <w:pPr>
        <w:pStyle w:val="a02e6475-35cc-471f-ab8b-7db223c3f9ab"/>
      </w:pPr>
      <w:r>
        <w:t>数据来源</w:t>
      </w:r>
    </w:p>
    <w:p w14:paraId="7CB2F1D2" w14:textId="77777777" w:rsidR="001B2B3F" w:rsidRDefault="001B2B3F" w:rsidP="0068436A">
      <w:pPr>
        <w:pStyle w:val="77ad09a9-0fa2-4863-8f9a-999351905fd0"/>
        <w:ind w:left="567" w:firstLine="567"/>
      </w:pPr>
      <w:r>
        <w:t>本数据集来源于国家统计局年度数据，包含中国2016-2025年的主要经济指标，涵盖GDP、人口、产业结构、居民收入与消费、能源消费、金融等多个维度的年度统计数据。</w:t>
      </w:r>
    </w:p>
    <w:p w14:paraId="77F41047" w14:textId="77777777" w:rsidR="001B2B3F" w:rsidRDefault="001B2B3F" w:rsidP="001B2B3F">
      <w:pPr>
        <w:pStyle w:val="a02e6475-35cc-471f-ab8b-7db223c3f9ab"/>
      </w:pPr>
      <w:r>
        <w:t>数据规模</w:t>
      </w:r>
    </w:p>
    <w:p w14:paraId="692171E5" w14:textId="77777777" w:rsidR="001B2B3F" w:rsidRDefault="001B2B3F" w:rsidP="0068436A">
      <w:pPr>
        <w:pStyle w:val="77ad09a9-0fa2-4863-8f9a-999351905fd0"/>
        <w:ind w:left="567" w:firstLine="567"/>
      </w:pPr>
      <w:r>
        <w:t>共计15个CSV文件，包含1400+</w:t>
      </w:r>
      <w:proofErr w:type="gramStart"/>
      <w:r>
        <w:t>个</w:t>
      </w:r>
      <w:proofErr w:type="gramEnd"/>
      <w:r>
        <w:t>经济指标，时间跨度为</w:t>
      </w:r>
      <w:r>
        <w:lastRenderedPageBreak/>
        <w:t>2016-2025年（10年）。主要字段包括：国内生产总值（GDP）及相关指标、人口统计指标（总人口、城镇/乡村人口、出生率、死亡率等）、三次产业增加值及构成、居民人均可支配收入与消费支出、能源生产与消费数据、进出口贸易数据、金融交易数据、法人单位数据等。</w:t>
      </w:r>
    </w:p>
    <w:p w14:paraId="431B5301" w14:textId="77777777" w:rsidR="001B2B3F" w:rsidRDefault="001B2B3F" w:rsidP="001B2B3F">
      <w:pPr>
        <w:pStyle w:val="a02e6475-35cc-471f-ab8b-7db223c3f9ab"/>
      </w:pPr>
      <w:r>
        <w:t>关键指标选取</w:t>
      </w:r>
    </w:p>
    <w:p w14:paraId="0A4C2E06" w14:textId="77777777" w:rsidR="001B2B3F" w:rsidRDefault="001B2B3F" w:rsidP="0068436A">
      <w:pPr>
        <w:pStyle w:val="77ad09a9-0fa2-4863-8f9a-999351905fd0"/>
        <w:ind w:left="567" w:firstLine="567"/>
      </w:pPr>
      <w:r>
        <w:t>从1400+</w:t>
      </w:r>
      <w:proofErr w:type="gramStart"/>
      <w:r>
        <w:t>个</w:t>
      </w:r>
      <w:proofErr w:type="gramEnd"/>
      <w:r>
        <w:t>指标中筛选出与经济发展密切相关的28个核心指标，包括GDP、人均GDP、GDP增长率、三次产业增加值、总人口、城镇/乡村人口、出生率、死亡率、就业人员、人均可支配收入、人均消费支出、进出口总额、能源消费、城镇化率、产业结构占比、恩格尔系数等。</w:t>
      </w:r>
    </w:p>
    <w:p w14:paraId="278E5BCC" w14:textId="77777777" w:rsidR="001B2B3F" w:rsidRDefault="001B2B3F" w:rsidP="001B2B3F">
      <w:pPr>
        <w:pStyle w:val="e3fb8205-adf9-4d0d-85d1-1a84f91ab844"/>
      </w:pPr>
      <w:r>
        <w:t>数据预处理</w:t>
      </w:r>
    </w:p>
    <w:p w14:paraId="1B645CC1" w14:textId="77777777" w:rsidR="001B2B3F" w:rsidRDefault="001B2B3F" w:rsidP="001B2B3F">
      <w:pPr>
        <w:pStyle w:val="a02e6475-35cc-471f-ab8b-7db223c3f9ab"/>
      </w:pPr>
      <w:r>
        <w:t>数据加载与整合</w:t>
      </w:r>
    </w:p>
    <w:p w14:paraId="74472211" w14:textId="77777777" w:rsidR="001B2B3F" w:rsidRDefault="001B2B3F" w:rsidP="0068436A">
      <w:pPr>
        <w:pStyle w:val="77ad09a9-0fa2-4863-8f9a-999351905fd0"/>
        <w:ind w:left="567" w:firstLine="567"/>
      </w:pPr>
      <w:r>
        <w:t>从15个CSV文件中加载并整合数据，共提取1438个指标。通过关键字匹配和正则表达式提取目标指标，并按年份对齐合并为综合数据表。各文件记录数量均在98-113条之间。</w:t>
      </w:r>
    </w:p>
    <w:p w14:paraId="67F2CABA" w14:textId="77777777" w:rsidR="001B2B3F" w:rsidRDefault="001B2B3F" w:rsidP="001B2B3F">
      <w:pPr>
        <w:pStyle w:val="a02e6475-35cc-471f-ab8b-7db223c3f9ab"/>
      </w:pPr>
      <w:proofErr w:type="gramStart"/>
      <w:r>
        <w:t>缺失值</w:t>
      </w:r>
      <w:proofErr w:type="gramEnd"/>
      <w:r>
        <w:t>处理</w:t>
      </w:r>
    </w:p>
    <w:p w14:paraId="685838C7" w14:textId="77777777" w:rsidR="001B2B3F" w:rsidRDefault="001B2B3F" w:rsidP="0068436A">
      <w:pPr>
        <w:pStyle w:val="77ad09a9-0fa2-4863-8f9a-999351905fd0"/>
        <w:ind w:left="567" w:firstLine="567"/>
      </w:pPr>
      <w:r>
        <w:t>在数据整合过程中，发现部分指标存在缺失值。主要缺失指标包括GDP、三次产业增加值（各7个缺失值）、产业结构占比（各7个缺失值）、电力消费（各2个缺失值）。采用线性插值方法进行填充，确保数据的连续性和完整性。</w:t>
      </w:r>
    </w:p>
    <w:tbl>
      <w:tblPr>
        <w:tblW w:w="81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4"/>
        <w:gridCol w:w="1739"/>
        <w:gridCol w:w="3358"/>
      </w:tblGrid>
      <w:tr w:rsidR="001B2B3F" w14:paraId="6333B711" w14:textId="77777777" w:rsidTr="00872F96">
        <w:trPr>
          <w:cantSplit/>
          <w:trHeight w:val="533"/>
          <w:jc w:val="center"/>
        </w:trPr>
        <w:tc>
          <w:tcPr>
            <w:tcW w:w="30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72A20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指标名称</w:t>
            </w:r>
          </w:p>
        </w:tc>
        <w:tc>
          <w:tcPr>
            <w:tcW w:w="173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7BC75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缺失数量</w:t>
            </w:r>
          </w:p>
        </w:tc>
        <w:tc>
          <w:tcPr>
            <w:tcW w:w="33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59C23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填充方法</w:t>
            </w:r>
          </w:p>
        </w:tc>
      </w:tr>
      <w:tr w:rsidR="001B2B3F" w14:paraId="71557A35" w14:textId="77777777" w:rsidTr="00872F96">
        <w:trPr>
          <w:cantSplit/>
          <w:trHeight w:val="533"/>
          <w:jc w:val="center"/>
        </w:trPr>
        <w:tc>
          <w:tcPr>
            <w:tcW w:w="30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2E489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20"/>
                <w:szCs w:val="20"/>
              </w:rPr>
              <w:t>GDP</w:t>
            </w:r>
            <w:r>
              <w:rPr>
                <w:rFonts w:ascii="Arial" w:hAnsi="Arial"/>
                <w:sz w:val="20"/>
                <w:szCs w:val="20"/>
              </w:rPr>
              <w:t>（亿元）</w:t>
            </w:r>
          </w:p>
        </w:tc>
        <w:tc>
          <w:tcPr>
            <w:tcW w:w="173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6420C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20"/>
                <w:szCs w:val="20"/>
              </w:rPr>
              <w:t>7</w:t>
            </w:r>
          </w:p>
        </w:tc>
        <w:tc>
          <w:tcPr>
            <w:tcW w:w="33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09DE1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20"/>
                <w:szCs w:val="20"/>
              </w:rPr>
              <w:t>线性插值</w:t>
            </w:r>
          </w:p>
        </w:tc>
      </w:tr>
      <w:tr w:rsidR="001B2B3F" w14:paraId="420D51C6" w14:textId="77777777" w:rsidTr="00872F96">
        <w:trPr>
          <w:cantSplit/>
          <w:trHeight w:val="533"/>
          <w:jc w:val="center"/>
        </w:trPr>
        <w:tc>
          <w:tcPr>
            <w:tcW w:w="30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E294E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20"/>
                <w:szCs w:val="20"/>
              </w:rPr>
              <w:t>第一</w:t>
            </w:r>
            <w:r>
              <w:rPr>
                <w:rFonts w:ascii="Arial" w:hAnsi="Arial"/>
                <w:sz w:val="20"/>
                <w:szCs w:val="20"/>
              </w:rPr>
              <w:t>/</w:t>
            </w:r>
            <w:r>
              <w:rPr>
                <w:rFonts w:ascii="Arial" w:hAnsi="Arial"/>
                <w:sz w:val="20"/>
                <w:szCs w:val="20"/>
              </w:rPr>
              <w:t>二</w:t>
            </w:r>
            <w:r>
              <w:rPr>
                <w:rFonts w:ascii="Arial" w:hAnsi="Arial"/>
                <w:sz w:val="20"/>
                <w:szCs w:val="20"/>
              </w:rPr>
              <w:t>/</w:t>
            </w:r>
            <w:r>
              <w:rPr>
                <w:rFonts w:ascii="Arial" w:hAnsi="Arial"/>
                <w:sz w:val="20"/>
                <w:szCs w:val="20"/>
              </w:rPr>
              <w:t>三产业（亿元）</w:t>
            </w:r>
          </w:p>
        </w:tc>
        <w:tc>
          <w:tcPr>
            <w:tcW w:w="173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37E76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20"/>
                <w:szCs w:val="20"/>
              </w:rPr>
              <w:t>各</w:t>
            </w:r>
            <w:r>
              <w:rPr>
                <w:rFonts w:ascii="Arial" w:hAnsi="Arial"/>
                <w:sz w:val="20"/>
                <w:szCs w:val="20"/>
              </w:rPr>
              <w:t>7</w:t>
            </w:r>
          </w:p>
        </w:tc>
        <w:tc>
          <w:tcPr>
            <w:tcW w:w="33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748B7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20"/>
                <w:szCs w:val="20"/>
              </w:rPr>
              <w:t>线性插值</w:t>
            </w:r>
          </w:p>
        </w:tc>
      </w:tr>
      <w:tr w:rsidR="001B2B3F" w14:paraId="3A8DD60E" w14:textId="77777777" w:rsidTr="00872F96">
        <w:trPr>
          <w:cantSplit/>
          <w:trHeight w:val="533"/>
          <w:jc w:val="center"/>
        </w:trPr>
        <w:tc>
          <w:tcPr>
            <w:tcW w:w="30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6E2BD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20"/>
                <w:szCs w:val="20"/>
              </w:rPr>
              <w:t>产业结构占比（</w:t>
            </w:r>
            <w:r>
              <w:rPr>
                <w:rFonts w:ascii="Arial" w:hAnsi="Arial"/>
                <w:sz w:val="20"/>
                <w:szCs w:val="20"/>
              </w:rPr>
              <w:t>%</w:t>
            </w:r>
            <w:r>
              <w:rPr>
                <w:rFonts w:ascii="Arial" w:hAnsi="Arial"/>
                <w:sz w:val="20"/>
                <w:szCs w:val="20"/>
              </w:rPr>
              <w:t>）</w:t>
            </w:r>
          </w:p>
        </w:tc>
        <w:tc>
          <w:tcPr>
            <w:tcW w:w="173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51CE9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20"/>
                <w:szCs w:val="20"/>
              </w:rPr>
              <w:t>各</w:t>
            </w:r>
            <w:r>
              <w:rPr>
                <w:rFonts w:ascii="Arial" w:hAnsi="Arial"/>
                <w:sz w:val="20"/>
                <w:szCs w:val="20"/>
              </w:rPr>
              <w:t>7</w:t>
            </w:r>
          </w:p>
        </w:tc>
        <w:tc>
          <w:tcPr>
            <w:tcW w:w="33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315F2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20"/>
                <w:szCs w:val="20"/>
              </w:rPr>
              <w:t>线性插值</w:t>
            </w:r>
          </w:p>
        </w:tc>
      </w:tr>
      <w:tr w:rsidR="001B2B3F" w14:paraId="5A70B52B" w14:textId="77777777" w:rsidTr="00872F96">
        <w:trPr>
          <w:cantSplit/>
          <w:trHeight w:val="533"/>
          <w:jc w:val="center"/>
        </w:trPr>
        <w:tc>
          <w:tcPr>
            <w:tcW w:w="30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9BBB6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20"/>
                <w:szCs w:val="20"/>
              </w:rPr>
              <w:t>电力消费（亿千瓦时）</w:t>
            </w:r>
          </w:p>
        </w:tc>
        <w:tc>
          <w:tcPr>
            <w:tcW w:w="173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33327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33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E005C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20"/>
                <w:szCs w:val="20"/>
              </w:rPr>
              <w:t>线性插值</w:t>
            </w:r>
          </w:p>
        </w:tc>
      </w:tr>
    </w:tbl>
    <w:p w14:paraId="30E3141B" w14:textId="77777777" w:rsidR="001B2B3F" w:rsidRDefault="001B2B3F" w:rsidP="001B2B3F">
      <w:pPr>
        <w:pStyle w:val="a02e6475-35cc-471f-ab8b-7db223c3f9ab"/>
      </w:pPr>
      <w:r>
        <w:t>数据清洗结果</w:t>
      </w:r>
    </w:p>
    <w:p w14:paraId="12870F5A" w14:textId="77777777" w:rsidR="001B2B3F" w:rsidRDefault="001B2B3F" w:rsidP="0068436A">
      <w:pPr>
        <w:pStyle w:val="77ad09a9-0fa2-4863-8f9a-999351905fd0"/>
        <w:ind w:left="567" w:firstLine="567"/>
      </w:pPr>
      <w:r>
        <w:t>数据来源于官方统计，无重复值。异常值保留原始数据，在分析时单独标注。最终形成包含10年×28个指标的综合数据表，为后续分析提供基础。</w:t>
      </w:r>
    </w:p>
    <w:p w14:paraId="6264A45E" w14:textId="77777777" w:rsidR="001B2B3F" w:rsidRDefault="001B2B3F" w:rsidP="001B2B3F">
      <w:pPr>
        <w:pStyle w:val="e3fb8205-adf9-4d0d-85d1-1a84f91ab844"/>
      </w:pPr>
      <w:r>
        <w:lastRenderedPageBreak/>
        <w:t>数据分析与可视化</w:t>
      </w:r>
    </w:p>
    <w:p w14:paraId="4A029E96" w14:textId="77777777" w:rsidR="001B2B3F" w:rsidRDefault="001B2B3F" w:rsidP="001B2B3F">
      <w:pPr>
        <w:pStyle w:val="a02e6475-35cc-471f-ab8b-7db223c3f9ab"/>
      </w:pPr>
      <w:r>
        <w:t>描述性统计分析</w:t>
      </w:r>
    </w:p>
    <w:p w14:paraId="618AC4AB" w14:textId="77777777" w:rsidR="001B2B3F" w:rsidRDefault="001B2B3F" w:rsidP="001B2B3F">
      <w:pPr>
        <w:spacing w:after="120" w:line="360" w:lineRule="auto"/>
      </w:pPr>
      <w:r>
        <w:rPr>
          <w:rFonts w:ascii="Arial" w:hAnsi="Arial"/>
        </w:rPr>
        <w:t>对主要经济指标进行描述性统计分析，结果如下表所示：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2"/>
        <w:gridCol w:w="1206"/>
        <w:gridCol w:w="1206"/>
        <w:gridCol w:w="1175"/>
        <w:gridCol w:w="1206"/>
        <w:gridCol w:w="1206"/>
        <w:gridCol w:w="1208"/>
      </w:tblGrid>
      <w:tr w:rsidR="001B2B3F" w14:paraId="18B08AED" w14:textId="77777777" w:rsidTr="005547EC">
        <w:trPr>
          <w:cantSplit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7CEB5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指标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1AF85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均值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7833D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中位数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2BA2B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标准差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CB29A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最小值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C9384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最大值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3F310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变异系数</w:t>
            </w:r>
          </w:p>
        </w:tc>
      </w:tr>
      <w:tr w:rsidR="001B2B3F" w14:paraId="5C6A8600" w14:textId="77777777" w:rsidTr="005547EC">
        <w:trPr>
          <w:cantSplit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E5EF8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GDP</w:t>
            </w:r>
            <w:r>
              <w:rPr>
                <w:rFonts w:ascii="Arial" w:hAnsi="Arial"/>
                <w:sz w:val="18"/>
                <w:szCs w:val="18"/>
              </w:rPr>
              <w:t>（亿元）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E24C3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98980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5306B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91392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F6213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14550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22746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86925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9A75B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120399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642B9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14.70%</w:t>
            </w:r>
          </w:p>
        </w:tc>
      </w:tr>
      <w:tr w:rsidR="001B2B3F" w14:paraId="4E23DB1A" w14:textId="77777777" w:rsidTr="005547EC">
        <w:trPr>
          <w:cantSplit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3A32F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人均</w:t>
            </w:r>
            <w:r>
              <w:rPr>
                <w:rFonts w:ascii="Arial" w:hAnsi="Arial"/>
                <w:sz w:val="18"/>
                <w:szCs w:val="18"/>
              </w:rPr>
              <w:t>GDP</w:t>
            </w:r>
            <w:r>
              <w:rPr>
                <w:rFonts w:ascii="Arial" w:hAnsi="Arial"/>
                <w:sz w:val="18"/>
                <w:szCs w:val="18"/>
              </w:rPr>
              <w:t>（元）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84594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78464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1E9D9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78225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514AE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15312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731F2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54849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40FD7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99665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09FEC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19.51%</w:t>
            </w:r>
          </w:p>
        </w:tc>
      </w:tr>
      <w:tr w:rsidR="001B2B3F" w14:paraId="631B6FCD" w14:textId="77777777" w:rsidTr="005547EC">
        <w:trPr>
          <w:cantSplit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96164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总人口（万人）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A1737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140672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9634E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140898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3AEBB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639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31E76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139232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48F99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141260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5CECC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0.45%</w:t>
            </w:r>
          </w:p>
        </w:tc>
      </w:tr>
      <w:tr w:rsidR="001B2B3F" w14:paraId="25744F85" w14:textId="77777777" w:rsidTr="005547EC">
        <w:trPr>
          <w:cantSplit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D09E1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人均可支配收入（元）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0C09F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33687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A8355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33659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D191C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6604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94115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23821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28A68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43377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4B86F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19.61%</w:t>
            </w:r>
          </w:p>
        </w:tc>
      </w:tr>
      <w:tr w:rsidR="001B2B3F" w14:paraId="5296C893" w14:textId="77777777" w:rsidTr="005547EC">
        <w:trPr>
          <w:cantSplit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B68F2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人均消费支出（元）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5FEA2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23119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643EC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22830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8A1FA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4201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AEDBB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17111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EE6CA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29476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8B4A3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18.17%</w:t>
            </w:r>
          </w:p>
        </w:tc>
      </w:tr>
      <w:tr w:rsidR="001B2B3F" w14:paraId="705E177A" w14:textId="77777777" w:rsidTr="005547EC">
        <w:trPr>
          <w:cantSplit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996CD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城镇化率（</w:t>
            </w:r>
            <w:r>
              <w:rPr>
                <w:rFonts w:ascii="Arial" w:hAnsi="Arial"/>
                <w:sz w:val="18"/>
                <w:szCs w:val="18"/>
              </w:rPr>
              <w:t>%</w:t>
            </w:r>
            <w:r>
              <w:rPr>
                <w:rFonts w:ascii="Arial" w:hAnsi="Arial"/>
                <w:sz w:val="18"/>
                <w:szCs w:val="18"/>
              </w:rPr>
              <w:t>）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B29CB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63.82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EF2D6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64.31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6EE63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2.97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3FBFF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58.84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729AD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67.89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682A0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4.65%</w:t>
            </w:r>
          </w:p>
        </w:tc>
      </w:tr>
      <w:tr w:rsidR="001B2B3F" w14:paraId="6D64BDD3" w14:textId="77777777" w:rsidTr="005547EC">
        <w:trPr>
          <w:cantSplit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79E20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能源消费（万吨标煤）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A26BC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520197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CF6D5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510771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5F8A8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60209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13679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441492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399F3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617000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5B886" w14:textId="77777777" w:rsidR="001B2B3F" w:rsidRDefault="001B2B3F" w:rsidP="005547EC">
            <w:pPr>
              <w:spacing w:line="300" w:lineRule="auto"/>
              <w:jc w:val="center"/>
            </w:pPr>
            <w:r>
              <w:rPr>
                <w:rFonts w:ascii="Arial" w:hAnsi="Arial"/>
                <w:sz w:val="18"/>
                <w:szCs w:val="18"/>
              </w:rPr>
              <w:t>11.57%</w:t>
            </w:r>
          </w:p>
        </w:tc>
      </w:tr>
    </w:tbl>
    <w:p w14:paraId="4CD33CFD" w14:textId="77777777" w:rsidR="001B2B3F" w:rsidRDefault="001B2B3F" w:rsidP="0068436A">
      <w:pPr>
        <w:pStyle w:val="77ad09a9-0fa2-4863-8f9a-999351905fd0"/>
        <w:ind w:left="567" w:firstLine="567"/>
      </w:pPr>
      <w:r>
        <w:t>从描述性统计结果可以看出，GDP、人均GDP、居民收入和消费支出的变异系数较高（18%-20%），说明这些指标在观测期内增长显著；而总人口的变异系数仅为0.45%，表明人口规模基本稳定。</w:t>
      </w:r>
    </w:p>
    <w:p w14:paraId="5ED7A122" w14:textId="77777777" w:rsidR="001B2B3F" w:rsidRDefault="001B2B3F" w:rsidP="001B2B3F">
      <w:pPr>
        <w:pStyle w:val="a02e6475-35cc-471f-ab8b-7db223c3f9ab"/>
      </w:pPr>
      <w:r>
        <w:t>GDP增长趋势分析</w:t>
      </w:r>
    </w:p>
    <w:p w14:paraId="114D6C6C" w14:textId="77777777" w:rsidR="001B2B3F" w:rsidRDefault="001B2B3F" w:rsidP="0068436A">
      <w:pPr>
        <w:pStyle w:val="77ad09a9-0fa2-4863-8f9a-999351905fd0"/>
        <w:ind w:left="567" w:firstLine="567"/>
      </w:pPr>
      <w:r>
        <w:t>2016-2025年，中国GDP保持稳健增长态势，从约87</w:t>
      </w:r>
      <w:proofErr w:type="gramStart"/>
      <w:r>
        <w:t>万亿</w:t>
      </w:r>
      <w:proofErr w:type="gramEnd"/>
      <w:r>
        <w:t>元增长至120</w:t>
      </w:r>
      <w:proofErr w:type="gramStart"/>
      <w:r>
        <w:t>万亿</w:t>
      </w:r>
      <w:proofErr w:type="gramEnd"/>
      <w:r>
        <w:t>元。其中2020年受新冠疫情影响，GDP增速明显放缓，但2021年快速恢复，展现出强大的经济韧性。人均GDP实现历史性跨越，从5万元左右增长至10万元左右。</w:t>
      </w:r>
    </w:p>
    <w:p w14:paraId="62452142" w14:textId="77777777" w:rsidR="001B2B3F" w:rsidRDefault="001B2B3F" w:rsidP="001B2B3F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5E33F323" wp14:editId="6DA2D225">
            <wp:extent cx="4653643" cy="2305630"/>
            <wp:effectExtent l="0" t="0" r="0" b="0"/>
            <wp:docPr id="30196583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410" cy="232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9B965" w14:textId="77777777" w:rsidR="001B2B3F" w:rsidRDefault="001B2B3F" w:rsidP="001B2B3F">
      <w:pPr>
        <w:spacing w:after="200"/>
        <w:jc w:val="center"/>
      </w:pPr>
      <w:r>
        <w:rPr>
          <w:rFonts w:ascii="Arial" w:hAnsi="Arial"/>
          <w:color w:val="555555"/>
          <w:sz w:val="20"/>
          <w:szCs w:val="20"/>
        </w:rPr>
        <w:t>图</w:t>
      </w:r>
      <w:r>
        <w:rPr>
          <w:rFonts w:ascii="Arial" w:hAnsi="Arial"/>
          <w:color w:val="555555"/>
          <w:sz w:val="20"/>
          <w:szCs w:val="20"/>
        </w:rPr>
        <w:t>1</w:t>
      </w:r>
      <w:r>
        <w:rPr>
          <w:rFonts w:ascii="Arial" w:hAnsi="Arial"/>
          <w:color w:val="555555"/>
          <w:sz w:val="20"/>
          <w:szCs w:val="20"/>
        </w:rPr>
        <w:t>：</w:t>
      </w:r>
      <w:r>
        <w:rPr>
          <w:rFonts w:ascii="Arial" w:hAnsi="Arial"/>
          <w:color w:val="555555"/>
          <w:sz w:val="20"/>
          <w:szCs w:val="20"/>
        </w:rPr>
        <w:t>2016-2025</w:t>
      </w:r>
      <w:r>
        <w:rPr>
          <w:rFonts w:ascii="Arial" w:hAnsi="Arial"/>
          <w:color w:val="555555"/>
          <w:sz w:val="20"/>
          <w:szCs w:val="20"/>
        </w:rPr>
        <w:t>年中国</w:t>
      </w:r>
      <w:r>
        <w:rPr>
          <w:rFonts w:ascii="Arial" w:hAnsi="Arial"/>
          <w:color w:val="555555"/>
          <w:sz w:val="20"/>
          <w:szCs w:val="20"/>
        </w:rPr>
        <w:t>GDP</w:t>
      </w:r>
      <w:r>
        <w:rPr>
          <w:rFonts w:ascii="Arial" w:hAnsi="Arial"/>
          <w:color w:val="555555"/>
          <w:sz w:val="20"/>
          <w:szCs w:val="20"/>
        </w:rPr>
        <w:t>增长趋势</w:t>
      </w:r>
    </w:p>
    <w:p w14:paraId="22EA180F" w14:textId="77777777" w:rsidR="001B2B3F" w:rsidRDefault="001B2B3F" w:rsidP="001B2B3F">
      <w:pPr>
        <w:pStyle w:val="a02e6475-35cc-471f-ab8b-7db223c3f9ab"/>
      </w:pPr>
      <w:r>
        <w:t>产业结构变化分析</w:t>
      </w:r>
    </w:p>
    <w:p w14:paraId="09A9AC0D" w14:textId="77777777" w:rsidR="001B2B3F" w:rsidRDefault="001B2B3F" w:rsidP="0068436A">
      <w:pPr>
        <w:pStyle w:val="77ad09a9-0fa2-4863-8f9a-999351905fd0"/>
        <w:ind w:left="567" w:firstLine="567"/>
      </w:pPr>
      <w:r>
        <w:t>中国的产业结构持续优化升级。第三产业始终占据主导地位，占比约49%；第二产业占比约36%，制造业转型升级持续推进；第一产业占比约15%，农业现代化水平不断提升。产业结构向高端化、服务化、智能化方向转型。</w:t>
      </w:r>
    </w:p>
    <w:p w14:paraId="4D3A35D4" w14:textId="77777777" w:rsidR="001B2B3F" w:rsidRDefault="001B2B3F" w:rsidP="001B2B3F">
      <w:pPr>
        <w:spacing w:before="200" w:after="60"/>
        <w:jc w:val="center"/>
      </w:pPr>
      <w:r>
        <w:rPr>
          <w:noProof/>
        </w:rPr>
        <w:drawing>
          <wp:inline distT="0" distB="0" distL="0" distR="0" wp14:anchorId="3F2AB41C" wp14:editId="26DEA50C">
            <wp:extent cx="4762500" cy="2021243"/>
            <wp:effectExtent l="0" t="0" r="0" b="0"/>
            <wp:docPr id="1048447357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425" cy="202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EE51" w14:textId="77777777" w:rsidR="001B2B3F" w:rsidRDefault="001B2B3F" w:rsidP="001B2B3F">
      <w:pPr>
        <w:spacing w:after="200"/>
        <w:jc w:val="center"/>
      </w:pPr>
      <w:r>
        <w:rPr>
          <w:rFonts w:ascii="Arial" w:hAnsi="Arial"/>
          <w:color w:val="555555"/>
          <w:sz w:val="20"/>
          <w:szCs w:val="20"/>
        </w:rPr>
        <w:t>图</w:t>
      </w:r>
      <w:r>
        <w:rPr>
          <w:rFonts w:ascii="Arial" w:hAnsi="Arial"/>
          <w:color w:val="555555"/>
          <w:sz w:val="20"/>
          <w:szCs w:val="20"/>
        </w:rPr>
        <w:t>2</w:t>
      </w:r>
      <w:r>
        <w:rPr>
          <w:rFonts w:ascii="Arial" w:hAnsi="Arial"/>
          <w:color w:val="555555"/>
          <w:sz w:val="20"/>
          <w:szCs w:val="20"/>
        </w:rPr>
        <w:t>：</w:t>
      </w:r>
      <w:r>
        <w:rPr>
          <w:rFonts w:ascii="Arial" w:hAnsi="Arial"/>
          <w:color w:val="555555"/>
          <w:sz w:val="20"/>
          <w:szCs w:val="20"/>
        </w:rPr>
        <w:t>2016-2025</w:t>
      </w:r>
      <w:r>
        <w:rPr>
          <w:rFonts w:ascii="Arial" w:hAnsi="Arial"/>
          <w:color w:val="555555"/>
          <w:sz w:val="20"/>
          <w:szCs w:val="20"/>
        </w:rPr>
        <w:t>年三次产业结构变化</w:t>
      </w:r>
    </w:p>
    <w:p w14:paraId="42D66D45" w14:textId="77777777" w:rsidR="001B2B3F" w:rsidRDefault="001B2B3F" w:rsidP="001B2B3F">
      <w:pPr>
        <w:spacing w:after="120" w:line="360" w:lineRule="auto"/>
      </w:pPr>
      <w:r>
        <w:rPr>
          <w:rFonts w:ascii="Arial" w:hAnsi="Arial"/>
        </w:rPr>
        <w:t>以</w:t>
      </w:r>
      <w:r>
        <w:rPr>
          <w:rFonts w:ascii="Arial" w:hAnsi="Arial"/>
        </w:rPr>
        <w:t>2025</w:t>
      </w:r>
      <w:r>
        <w:rPr>
          <w:rFonts w:ascii="Arial" w:hAnsi="Arial"/>
        </w:rPr>
        <w:t>年为例，第三产业占比</w:t>
      </w:r>
      <w:r>
        <w:rPr>
          <w:rFonts w:ascii="Arial" w:hAnsi="Arial"/>
        </w:rPr>
        <w:t>49.3%</w:t>
      </w:r>
      <w:r>
        <w:rPr>
          <w:rFonts w:ascii="Arial" w:hAnsi="Arial"/>
        </w:rPr>
        <w:t>，第二产业占比</w:t>
      </w:r>
      <w:r>
        <w:rPr>
          <w:rFonts w:ascii="Arial" w:hAnsi="Arial"/>
        </w:rPr>
        <w:t>35.9%</w:t>
      </w:r>
      <w:r>
        <w:rPr>
          <w:rFonts w:ascii="Arial" w:hAnsi="Arial"/>
        </w:rPr>
        <w:t>，第一产业占比</w:t>
      </w:r>
      <w:r>
        <w:rPr>
          <w:rFonts w:ascii="Arial" w:hAnsi="Arial"/>
        </w:rPr>
        <w:t>14.8%</w:t>
      </w:r>
      <w:r>
        <w:rPr>
          <w:rFonts w:ascii="Arial" w:hAnsi="Arial"/>
        </w:rPr>
        <w:t>，服务业已成为经济的主体。</w:t>
      </w:r>
    </w:p>
    <w:p w14:paraId="372AD3B9" w14:textId="77777777" w:rsidR="001B2B3F" w:rsidRDefault="001B2B3F" w:rsidP="001B2B3F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64B6C625" wp14:editId="0D98AD19">
            <wp:extent cx="3554186" cy="3530439"/>
            <wp:effectExtent l="0" t="0" r="8255" b="0"/>
            <wp:docPr id="140064790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003" cy="356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2A04" w14:textId="77777777" w:rsidR="001B2B3F" w:rsidRDefault="001B2B3F" w:rsidP="001B2B3F">
      <w:pPr>
        <w:spacing w:after="200"/>
        <w:jc w:val="center"/>
      </w:pPr>
      <w:r>
        <w:rPr>
          <w:rFonts w:ascii="Arial" w:hAnsi="Arial"/>
          <w:color w:val="555555"/>
          <w:sz w:val="20"/>
          <w:szCs w:val="20"/>
        </w:rPr>
        <w:t>图</w:t>
      </w:r>
      <w:r>
        <w:rPr>
          <w:rFonts w:ascii="Arial" w:hAnsi="Arial"/>
          <w:color w:val="555555"/>
          <w:sz w:val="20"/>
          <w:szCs w:val="20"/>
        </w:rPr>
        <w:t>3</w:t>
      </w:r>
      <w:r>
        <w:rPr>
          <w:rFonts w:ascii="Arial" w:hAnsi="Arial"/>
          <w:color w:val="555555"/>
          <w:sz w:val="20"/>
          <w:szCs w:val="20"/>
        </w:rPr>
        <w:t>：</w:t>
      </w:r>
      <w:r>
        <w:rPr>
          <w:rFonts w:ascii="Arial" w:hAnsi="Arial"/>
          <w:color w:val="555555"/>
          <w:sz w:val="20"/>
          <w:szCs w:val="20"/>
        </w:rPr>
        <w:t>2025</w:t>
      </w:r>
      <w:r>
        <w:rPr>
          <w:rFonts w:ascii="Arial" w:hAnsi="Arial"/>
          <w:color w:val="555555"/>
          <w:sz w:val="20"/>
          <w:szCs w:val="20"/>
        </w:rPr>
        <w:t>年三次产业构成</w:t>
      </w:r>
    </w:p>
    <w:p w14:paraId="579D8BB5" w14:textId="77777777" w:rsidR="001B2B3F" w:rsidRDefault="001B2B3F" w:rsidP="001B2B3F">
      <w:pPr>
        <w:pStyle w:val="a02e6475-35cc-471f-ab8b-7db223c3f9ab"/>
      </w:pPr>
      <w:r>
        <w:t>城镇化进程分析</w:t>
      </w:r>
    </w:p>
    <w:p w14:paraId="520577B2" w14:textId="77777777" w:rsidR="001B2B3F" w:rsidRDefault="001B2B3F" w:rsidP="0068436A">
      <w:pPr>
        <w:pStyle w:val="77ad09a9-0fa2-4863-8f9a-999351905fd0"/>
        <w:ind w:left="567" w:firstLine="567"/>
      </w:pPr>
      <w:r>
        <w:t>城镇化率从2016年的58.84%提升至2025年的67.89%，累计提高9.05个百分点，年均提高约1个百分点。城镇人口持续增加，乡村人口有序减少。城镇化与经济发展呈现高度正相关（相关系数&gt;0.99），新型城镇化建设取得显著成效。</w:t>
      </w:r>
    </w:p>
    <w:p w14:paraId="36CDBDE8" w14:textId="77777777" w:rsidR="001B2B3F" w:rsidRDefault="001B2B3F" w:rsidP="001B2B3F">
      <w:pPr>
        <w:spacing w:before="200" w:after="60"/>
        <w:jc w:val="center"/>
      </w:pPr>
      <w:r>
        <w:rPr>
          <w:noProof/>
        </w:rPr>
        <w:drawing>
          <wp:inline distT="0" distB="0" distL="0" distR="0" wp14:anchorId="6E562A92" wp14:editId="4F30A450">
            <wp:extent cx="4250872" cy="2106079"/>
            <wp:effectExtent l="0" t="0" r="0" b="8890"/>
            <wp:docPr id="32324953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189" cy="21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49BF" w14:textId="77777777" w:rsidR="001B2B3F" w:rsidRDefault="001B2B3F" w:rsidP="001B2B3F">
      <w:pPr>
        <w:spacing w:after="200"/>
        <w:jc w:val="center"/>
      </w:pPr>
      <w:r>
        <w:rPr>
          <w:rFonts w:ascii="Arial" w:hAnsi="Arial"/>
          <w:color w:val="555555"/>
          <w:sz w:val="20"/>
          <w:szCs w:val="20"/>
        </w:rPr>
        <w:t>图</w:t>
      </w:r>
      <w:r>
        <w:rPr>
          <w:rFonts w:ascii="Arial" w:hAnsi="Arial"/>
          <w:color w:val="555555"/>
          <w:sz w:val="20"/>
          <w:szCs w:val="20"/>
        </w:rPr>
        <w:t>4</w:t>
      </w:r>
      <w:r>
        <w:rPr>
          <w:rFonts w:ascii="Arial" w:hAnsi="Arial"/>
          <w:color w:val="555555"/>
          <w:sz w:val="20"/>
          <w:szCs w:val="20"/>
        </w:rPr>
        <w:t>：</w:t>
      </w:r>
      <w:r>
        <w:rPr>
          <w:rFonts w:ascii="Arial" w:hAnsi="Arial"/>
          <w:color w:val="555555"/>
          <w:sz w:val="20"/>
          <w:szCs w:val="20"/>
        </w:rPr>
        <w:t>2016-2025</w:t>
      </w:r>
      <w:r>
        <w:rPr>
          <w:rFonts w:ascii="Arial" w:hAnsi="Arial"/>
          <w:color w:val="555555"/>
          <w:sz w:val="20"/>
          <w:szCs w:val="20"/>
        </w:rPr>
        <w:t>年中国城镇化率变化趋势</w:t>
      </w:r>
    </w:p>
    <w:p w14:paraId="7C48DD67" w14:textId="77777777" w:rsidR="001B2B3F" w:rsidRDefault="001B2B3F" w:rsidP="001B2B3F">
      <w:pPr>
        <w:pStyle w:val="a02e6475-35cc-471f-ab8b-7db223c3f9ab"/>
      </w:pPr>
      <w:r>
        <w:t>居民收入与消费分析</w:t>
      </w:r>
    </w:p>
    <w:p w14:paraId="1262C164" w14:textId="77777777" w:rsidR="001B2B3F" w:rsidRDefault="001B2B3F" w:rsidP="0068436A">
      <w:pPr>
        <w:pStyle w:val="77ad09a9-0fa2-4863-8f9a-999351905fd0"/>
        <w:ind w:left="567" w:firstLine="567"/>
      </w:pPr>
      <w:r>
        <w:t>人均可支配收入从2016年的23821元增长至2025年的43377</w:t>
      </w:r>
      <w:r>
        <w:lastRenderedPageBreak/>
        <w:t>元，年均增速约6-7%。人均消费支出同步增长，从17111元增至29476元。收入消费比维持在67%-72%之间，居民储蓄意愿较强。2020年受疫情影响，消费支出短暂下降，随后快速恢复。</w:t>
      </w:r>
    </w:p>
    <w:p w14:paraId="71A1CE4D" w14:textId="77777777" w:rsidR="001B2B3F" w:rsidRDefault="001B2B3F" w:rsidP="001B2B3F">
      <w:pPr>
        <w:spacing w:before="200" w:after="60"/>
        <w:jc w:val="center"/>
      </w:pPr>
      <w:r>
        <w:rPr>
          <w:noProof/>
        </w:rPr>
        <w:drawing>
          <wp:inline distT="0" distB="0" distL="0" distR="0" wp14:anchorId="348F6436" wp14:editId="2620E830">
            <wp:extent cx="4539907" cy="1926771"/>
            <wp:effectExtent l="0" t="0" r="0" b="0"/>
            <wp:docPr id="1365929186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116" cy="195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449EB" w14:textId="77777777" w:rsidR="001B2B3F" w:rsidRDefault="001B2B3F" w:rsidP="001B2B3F">
      <w:pPr>
        <w:spacing w:after="200"/>
        <w:jc w:val="center"/>
      </w:pPr>
      <w:r>
        <w:rPr>
          <w:rFonts w:ascii="Arial" w:hAnsi="Arial"/>
          <w:color w:val="555555"/>
          <w:sz w:val="20"/>
          <w:szCs w:val="20"/>
        </w:rPr>
        <w:t>图</w:t>
      </w:r>
      <w:r>
        <w:rPr>
          <w:rFonts w:ascii="Arial" w:hAnsi="Arial"/>
          <w:color w:val="555555"/>
          <w:sz w:val="20"/>
          <w:szCs w:val="20"/>
        </w:rPr>
        <w:t>5</w:t>
      </w:r>
      <w:r>
        <w:rPr>
          <w:rFonts w:ascii="Arial" w:hAnsi="Arial"/>
          <w:color w:val="555555"/>
          <w:sz w:val="20"/>
          <w:szCs w:val="20"/>
        </w:rPr>
        <w:t>：</w:t>
      </w:r>
      <w:r>
        <w:rPr>
          <w:rFonts w:ascii="Arial" w:hAnsi="Arial"/>
          <w:color w:val="555555"/>
          <w:sz w:val="20"/>
          <w:szCs w:val="20"/>
        </w:rPr>
        <w:t>2016-2025</w:t>
      </w:r>
      <w:r>
        <w:rPr>
          <w:rFonts w:ascii="Arial" w:hAnsi="Arial"/>
          <w:color w:val="555555"/>
          <w:sz w:val="20"/>
          <w:szCs w:val="20"/>
        </w:rPr>
        <w:t>年居民收入与消费对比</w:t>
      </w:r>
    </w:p>
    <w:p w14:paraId="7344B694" w14:textId="77777777" w:rsidR="001B2B3F" w:rsidRDefault="001B2B3F" w:rsidP="001B2B3F">
      <w:pPr>
        <w:pStyle w:val="a02e6475-35cc-471f-ab8b-7db223c3f9ab"/>
      </w:pPr>
      <w:r>
        <w:t>GDP与居民收入关系分析</w:t>
      </w:r>
    </w:p>
    <w:p w14:paraId="2E1D2F6C" w14:textId="77777777" w:rsidR="001B2B3F" w:rsidRDefault="001B2B3F" w:rsidP="0068436A">
      <w:pPr>
        <w:pStyle w:val="77ad09a9-0fa2-4863-8f9a-999351905fd0"/>
        <w:ind w:left="567" w:firstLine="567"/>
      </w:pPr>
      <w:r>
        <w:t>通过散点图和线性回归分析可以看出，GDP与人均可支配收入之间存在强正相关关系（r=0.92）。回归方程为：人均可支配收入 = 0.42 × GDP - 7769，R²=0.85。这表明GDP每增加1</w:t>
      </w:r>
      <w:proofErr w:type="gramStart"/>
      <w:r>
        <w:t>万亿</w:t>
      </w:r>
      <w:proofErr w:type="gramEnd"/>
      <w:r>
        <w:t>元，人均可支配收入约增加4188元，经济增长有效转化为居民收入提升。</w:t>
      </w:r>
    </w:p>
    <w:p w14:paraId="30B10C31" w14:textId="77777777" w:rsidR="001B2B3F" w:rsidRDefault="001B2B3F" w:rsidP="001B2B3F">
      <w:pPr>
        <w:spacing w:before="200" w:after="60"/>
        <w:jc w:val="center"/>
      </w:pPr>
      <w:r>
        <w:rPr>
          <w:noProof/>
        </w:rPr>
        <w:drawing>
          <wp:inline distT="0" distB="0" distL="0" distR="0" wp14:anchorId="49347ED5" wp14:editId="3C034248">
            <wp:extent cx="3706585" cy="3107401"/>
            <wp:effectExtent l="0" t="0" r="8255" b="0"/>
            <wp:docPr id="1581009523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975" cy="312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71FF" w14:textId="77777777" w:rsidR="001B2B3F" w:rsidRDefault="001B2B3F" w:rsidP="001B2B3F">
      <w:pPr>
        <w:spacing w:after="200"/>
        <w:jc w:val="center"/>
      </w:pPr>
      <w:r>
        <w:rPr>
          <w:rFonts w:ascii="Arial" w:hAnsi="Arial"/>
          <w:color w:val="555555"/>
          <w:sz w:val="20"/>
          <w:szCs w:val="20"/>
        </w:rPr>
        <w:t>图</w:t>
      </w:r>
      <w:r>
        <w:rPr>
          <w:rFonts w:ascii="Arial" w:hAnsi="Arial"/>
          <w:color w:val="555555"/>
          <w:sz w:val="20"/>
          <w:szCs w:val="20"/>
        </w:rPr>
        <w:t>6</w:t>
      </w:r>
      <w:r>
        <w:rPr>
          <w:rFonts w:ascii="Arial" w:hAnsi="Arial"/>
          <w:color w:val="555555"/>
          <w:sz w:val="20"/>
          <w:szCs w:val="20"/>
        </w:rPr>
        <w:t>：</w:t>
      </w:r>
      <w:r>
        <w:rPr>
          <w:rFonts w:ascii="Arial" w:hAnsi="Arial"/>
          <w:color w:val="555555"/>
          <w:sz w:val="20"/>
          <w:szCs w:val="20"/>
        </w:rPr>
        <w:t>GDP</w:t>
      </w:r>
      <w:r>
        <w:rPr>
          <w:rFonts w:ascii="Arial" w:hAnsi="Arial"/>
          <w:color w:val="555555"/>
          <w:sz w:val="20"/>
          <w:szCs w:val="20"/>
        </w:rPr>
        <w:t>与人均可支配收入关系</w:t>
      </w:r>
    </w:p>
    <w:p w14:paraId="517AEDF8" w14:textId="77777777" w:rsidR="001B2B3F" w:rsidRDefault="001B2B3F" w:rsidP="001B2B3F">
      <w:pPr>
        <w:pStyle w:val="a02e6475-35cc-471f-ab8b-7db223c3f9ab"/>
      </w:pPr>
      <w:r>
        <w:lastRenderedPageBreak/>
        <w:t>人口结构变化分析</w:t>
      </w:r>
    </w:p>
    <w:p w14:paraId="740834FB" w14:textId="77777777" w:rsidR="001B2B3F" w:rsidRDefault="001B2B3F" w:rsidP="0068436A">
      <w:pPr>
        <w:pStyle w:val="77ad09a9-0fa2-4863-8f9a-999351905fd0"/>
        <w:ind w:left="567" w:firstLine="567"/>
      </w:pPr>
      <w:r>
        <w:t>人口出生率显著下降，从2016年的13.57‰降至2025年的5.63‰；死亡率缓慢上升，从7.04‰升至8.04‰。2021-2022年间，死亡率超过出生率，人口自然增长率由正转负，标志着中国进入人口负增长时代。人口老龄化趋势加剧，需要积极应对。</w:t>
      </w:r>
    </w:p>
    <w:p w14:paraId="79E584FB" w14:textId="77777777" w:rsidR="001B2B3F" w:rsidRDefault="001B2B3F" w:rsidP="001B2B3F">
      <w:pPr>
        <w:spacing w:before="200" w:after="60"/>
        <w:jc w:val="center"/>
      </w:pPr>
      <w:r>
        <w:rPr>
          <w:noProof/>
        </w:rPr>
        <w:drawing>
          <wp:inline distT="0" distB="0" distL="0" distR="0" wp14:anchorId="5EAB1FCE" wp14:editId="006FDBE5">
            <wp:extent cx="4653643" cy="2305630"/>
            <wp:effectExtent l="0" t="0" r="0" b="0"/>
            <wp:docPr id="1946611800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945" cy="231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7E80" w14:textId="77777777" w:rsidR="001B2B3F" w:rsidRDefault="001B2B3F" w:rsidP="001B2B3F">
      <w:pPr>
        <w:spacing w:after="200"/>
        <w:jc w:val="center"/>
      </w:pPr>
      <w:r>
        <w:rPr>
          <w:rFonts w:ascii="Arial" w:hAnsi="Arial"/>
          <w:color w:val="555555"/>
          <w:sz w:val="20"/>
          <w:szCs w:val="20"/>
        </w:rPr>
        <w:t>图</w:t>
      </w:r>
      <w:r>
        <w:rPr>
          <w:rFonts w:ascii="Arial" w:hAnsi="Arial"/>
          <w:color w:val="555555"/>
          <w:sz w:val="20"/>
          <w:szCs w:val="20"/>
        </w:rPr>
        <w:t>7</w:t>
      </w:r>
      <w:r>
        <w:rPr>
          <w:rFonts w:ascii="Arial" w:hAnsi="Arial"/>
          <w:color w:val="555555"/>
          <w:sz w:val="20"/>
          <w:szCs w:val="20"/>
        </w:rPr>
        <w:t>：</w:t>
      </w:r>
      <w:r>
        <w:rPr>
          <w:rFonts w:ascii="Arial" w:hAnsi="Arial"/>
          <w:color w:val="555555"/>
          <w:sz w:val="20"/>
          <w:szCs w:val="20"/>
        </w:rPr>
        <w:t>2016-2025</w:t>
      </w:r>
      <w:r>
        <w:rPr>
          <w:rFonts w:ascii="Arial" w:hAnsi="Arial"/>
          <w:color w:val="555555"/>
          <w:sz w:val="20"/>
          <w:szCs w:val="20"/>
        </w:rPr>
        <w:t>年人口出生率与死亡率变化</w:t>
      </w:r>
    </w:p>
    <w:p w14:paraId="20A0F54E" w14:textId="77777777" w:rsidR="001B2B3F" w:rsidRDefault="001B2B3F" w:rsidP="001B2B3F">
      <w:pPr>
        <w:pStyle w:val="a02e6475-35cc-471f-ab8b-7db223c3f9ab"/>
      </w:pPr>
      <w:r>
        <w:t>进出口贸易趋势分析</w:t>
      </w:r>
    </w:p>
    <w:p w14:paraId="59EF6E1A" w14:textId="77777777" w:rsidR="001B2B3F" w:rsidRDefault="001B2B3F" w:rsidP="0068436A">
      <w:pPr>
        <w:pStyle w:val="77ad09a9-0fa2-4863-8f9a-999351905fd0"/>
        <w:ind w:left="567" w:firstLine="567"/>
      </w:pPr>
      <w:r>
        <w:t>进出口总额持续增长，出口额从约24</w:t>
      </w:r>
      <w:proofErr w:type="gramStart"/>
      <w:r>
        <w:t>万亿</w:t>
      </w:r>
      <w:proofErr w:type="gramEnd"/>
      <w:r>
        <w:t>元增长至45</w:t>
      </w:r>
      <w:proofErr w:type="gramStart"/>
      <w:r>
        <w:t>万亿</w:t>
      </w:r>
      <w:proofErr w:type="gramEnd"/>
      <w:r>
        <w:t>元，进口额从约10</w:t>
      </w:r>
      <w:proofErr w:type="gramStart"/>
      <w:r>
        <w:t>万亿</w:t>
      </w:r>
      <w:proofErr w:type="gramEnd"/>
      <w:r>
        <w:t>元增长至18</w:t>
      </w:r>
      <w:proofErr w:type="gramStart"/>
      <w:r>
        <w:t>万亿</w:t>
      </w:r>
      <w:proofErr w:type="gramEnd"/>
      <w:r>
        <w:t>元。贸易顺差保持稳定扩大，从约14</w:t>
      </w:r>
      <w:proofErr w:type="gramStart"/>
      <w:r>
        <w:t>万亿</w:t>
      </w:r>
      <w:proofErr w:type="gramEnd"/>
      <w:r>
        <w:t>元增长至27</w:t>
      </w:r>
      <w:proofErr w:type="gramStart"/>
      <w:r>
        <w:t>万亿</w:t>
      </w:r>
      <w:proofErr w:type="gramEnd"/>
      <w:r>
        <w:t>元，出口竞争力较强。2020-2021年出口增长显著加快，反映了疫情期间中国制造业的供应链优势。</w:t>
      </w:r>
    </w:p>
    <w:p w14:paraId="515FC132" w14:textId="77777777" w:rsidR="001B2B3F" w:rsidRDefault="001B2B3F" w:rsidP="001B2B3F">
      <w:pPr>
        <w:spacing w:before="200" w:after="60"/>
        <w:jc w:val="center"/>
      </w:pPr>
      <w:r>
        <w:rPr>
          <w:noProof/>
        </w:rPr>
        <w:drawing>
          <wp:inline distT="0" distB="0" distL="0" distR="0" wp14:anchorId="44BED4B0" wp14:editId="7D41C30D">
            <wp:extent cx="4718958" cy="2337990"/>
            <wp:effectExtent l="0" t="0" r="5715" b="5715"/>
            <wp:docPr id="647174393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919" cy="233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38EA0" w14:textId="77777777" w:rsidR="001B2B3F" w:rsidRDefault="001B2B3F" w:rsidP="001B2B3F">
      <w:pPr>
        <w:spacing w:after="200"/>
        <w:jc w:val="center"/>
      </w:pPr>
      <w:r>
        <w:rPr>
          <w:rFonts w:ascii="Arial" w:hAnsi="Arial"/>
          <w:color w:val="555555"/>
          <w:sz w:val="20"/>
          <w:szCs w:val="20"/>
        </w:rPr>
        <w:t>图</w:t>
      </w:r>
      <w:r>
        <w:rPr>
          <w:rFonts w:ascii="Arial" w:hAnsi="Arial"/>
          <w:color w:val="555555"/>
          <w:sz w:val="20"/>
          <w:szCs w:val="20"/>
        </w:rPr>
        <w:t>8</w:t>
      </w:r>
      <w:r>
        <w:rPr>
          <w:rFonts w:ascii="Arial" w:hAnsi="Arial"/>
          <w:color w:val="555555"/>
          <w:sz w:val="20"/>
          <w:szCs w:val="20"/>
        </w:rPr>
        <w:t>：</w:t>
      </w:r>
      <w:r>
        <w:rPr>
          <w:rFonts w:ascii="Arial" w:hAnsi="Arial"/>
          <w:color w:val="555555"/>
          <w:sz w:val="20"/>
          <w:szCs w:val="20"/>
        </w:rPr>
        <w:t>2016-2025</w:t>
      </w:r>
      <w:r>
        <w:rPr>
          <w:rFonts w:ascii="Arial" w:hAnsi="Arial"/>
          <w:color w:val="555555"/>
          <w:sz w:val="20"/>
          <w:szCs w:val="20"/>
        </w:rPr>
        <w:t>年进出口贸易趋势</w:t>
      </w:r>
    </w:p>
    <w:p w14:paraId="0F038CCF" w14:textId="77777777" w:rsidR="001B2B3F" w:rsidRDefault="001B2B3F" w:rsidP="001B2B3F">
      <w:pPr>
        <w:pStyle w:val="e3fb8205-adf9-4d0d-85d1-1a84f91ab844"/>
      </w:pPr>
      <w:r>
        <w:lastRenderedPageBreak/>
        <w:t>关联分析（机器学习方法）</w:t>
      </w:r>
    </w:p>
    <w:p w14:paraId="163D9E45" w14:textId="77777777" w:rsidR="001B2B3F" w:rsidRDefault="001B2B3F" w:rsidP="001B2B3F">
      <w:pPr>
        <w:pStyle w:val="a02e6475-35cc-471f-ab8b-7db223c3f9ab"/>
      </w:pPr>
      <w:r>
        <w:t>相关性分析</w:t>
      </w:r>
    </w:p>
    <w:p w14:paraId="54ED71F7" w14:textId="77777777" w:rsidR="001B2B3F" w:rsidRDefault="001B2B3F" w:rsidP="0068436A">
      <w:pPr>
        <w:pStyle w:val="77ad09a9-0fa2-4863-8f9a-999351905fd0"/>
        <w:ind w:left="567" w:firstLine="567"/>
      </w:pPr>
      <w:r>
        <w:t>通过皮尔逊相关系数分析发现，GDP与人均可支配收入的相关系数为0.92，城镇化率与人均GDP的相关系数高达0.99，收入与消费的相关系数为0.99。而总人口与其他经济指标的相关性较弱，说明人口规模已不是经济增长的主要驱动力。</w:t>
      </w:r>
    </w:p>
    <w:p w14:paraId="3439F3B6" w14:textId="77777777" w:rsidR="001B2B3F" w:rsidRDefault="001B2B3F" w:rsidP="001B2B3F">
      <w:pPr>
        <w:spacing w:before="200" w:after="60"/>
        <w:jc w:val="center"/>
      </w:pPr>
      <w:r>
        <w:rPr>
          <w:noProof/>
        </w:rPr>
        <w:drawing>
          <wp:inline distT="0" distB="0" distL="0" distR="0" wp14:anchorId="554F74E9" wp14:editId="072073DC">
            <wp:extent cx="3897085" cy="3298102"/>
            <wp:effectExtent l="0" t="0" r="8255" b="0"/>
            <wp:docPr id="1682500038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4696" cy="330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64EF" w14:textId="77777777" w:rsidR="001B2B3F" w:rsidRDefault="001B2B3F" w:rsidP="001B2B3F">
      <w:pPr>
        <w:spacing w:after="200"/>
        <w:jc w:val="center"/>
      </w:pPr>
      <w:r>
        <w:rPr>
          <w:rFonts w:ascii="Arial" w:hAnsi="Arial"/>
          <w:color w:val="555555"/>
          <w:sz w:val="20"/>
          <w:szCs w:val="20"/>
        </w:rPr>
        <w:t>图</w:t>
      </w:r>
      <w:r>
        <w:rPr>
          <w:rFonts w:ascii="Arial" w:hAnsi="Arial"/>
          <w:color w:val="555555"/>
          <w:sz w:val="20"/>
          <w:szCs w:val="20"/>
        </w:rPr>
        <w:t>9</w:t>
      </w:r>
      <w:r>
        <w:rPr>
          <w:rFonts w:ascii="Arial" w:hAnsi="Arial"/>
          <w:color w:val="555555"/>
          <w:sz w:val="20"/>
          <w:szCs w:val="20"/>
        </w:rPr>
        <w:t>：主要经济指标相关性热力图</w:t>
      </w:r>
    </w:p>
    <w:p w14:paraId="03F7FA2C" w14:textId="77777777" w:rsidR="001B2B3F" w:rsidRDefault="001B2B3F" w:rsidP="001B2B3F">
      <w:pPr>
        <w:pStyle w:val="a02e6475-35cc-471f-ab8b-7db223c3f9ab"/>
      </w:pPr>
      <w:r>
        <w:t>线性回归分析</w:t>
      </w:r>
    </w:p>
    <w:p w14:paraId="5B451930" w14:textId="77777777" w:rsidR="001B2B3F" w:rsidRDefault="001B2B3F" w:rsidP="0068436A">
      <w:pPr>
        <w:pStyle w:val="77ad09a9-0fa2-4863-8f9a-999351905fd0"/>
        <w:ind w:left="567" w:firstLine="567"/>
      </w:pPr>
      <w:r>
        <w:t>以GDP为自变量、人均可支配收入为因变量进行线性回归分析，R²=0.85，模型解释力较强。多元回归分析人均消费支出的影响因素，R²=0.9977，其中人均可支配收入的特征重要性最高（0.87），说明收入是影响消费的最主要因素。</w:t>
      </w:r>
    </w:p>
    <w:p w14:paraId="04E430EA" w14:textId="77777777" w:rsidR="001B2B3F" w:rsidRDefault="001B2B3F" w:rsidP="001B2B3F">
      <w:pPr>
        <w:pStyle w:val="a02e6475-35cc-471f-ab8b-7db223c3f9ab"/>
      </w:pPr>
      <w:r>
        <w:t>K-means聚类分析</w:t>
      </w:r>
    </w:p>
    <w:p w14:paraId="413538C1" w14:textId="77777777" w:rsidR="001B2B3F" w:rsidRDefault="001B2B3F" w:rsidP="0068436A">
      <w:pPr>
        <w:pStyle w:val="77ad09a9-0fa2-4863-8f9a-999351905fd0"/>
        <w:ind w:left="567" w:firstLine="567"/>
      </w:pPr>
      <w:r>
        <w:t>使用K-means聚类算法将十年划分为三个经济发展阶段：第一阶段（2016-2018年）为经济稳步发展期；第二阶段（2019-2021年）为疫情冲击与恢复期；第三阶段（2022-2025年）为高质量发展期。</w:t>
      </w:r>
    </w:p>
    <w:p w14:paraId="31CF2359" w14:textId="77777777" w:rsidR="001B2B3F" w:rsidRDefault="001B2B3F" w:rsidP="001B2B3F">
      <w:pPr>
        <w:pStyle w:val="a02e6475-35cc-471f-ab8b-7db223c3f9ab"/>
      </w:pPr>
      <w:r>
        <w:t>PCA主成分分析</w:t>
      </w:r>
    </w:p>
    <w:p w14:paraId="728BE200" w14:textId="77777777" w:rsidR="001B2B3F" w:rsidRDefault="001B2B3F" w:rsidP="0068436A">
      <w:pPr>
        <w:pStyle w:val="77ad09a9-0fa2-4863-8f9a-999351905fd0"/>
        <w:ind w:left="567" w:firstLine="567"/>
      </w:pPr>
      <w:r>
        <w:t>对经济指标进行主成分分析，第一主成分解释方差比为</w:t>
      </w:r>
      <w:r>
        <w:lastRenderedPageBreak/>
        <w:t>86.17%，第二主成分解释方差比为13.24%，累计解释方差比达99.42%。这表明大部分经济指标的变化可以用少数几个综合因子来解释，经济发展具有明显的整体性和协同性。</w:t>
      </w:r>
    </w:p>
    <w:p w14:paraId="7B69FD94" w14:textId="77777777" w:rsidR="001B2B3F" w:rsidRDefault="001B2B3F" w:rsidP="001B2B3F">
      <w:pPr>
        <w:pStyle w:val="a02e6475-35cc-471f-ab8b-7db223c3f9ab"/>
      </w:pPr>
      <w:r>
        <w:t>恩格尔系数分析</w:t>
      </w:r>
    </w:p>
    <w:p w14:paraId="2C32000B" w14:textId="77777777" w:rsidR="001B2B3F" w:rsidRDefault="001B2B3F" w:rsidP="0068436A">
      <w:pPr>
        <w:pStyle w:val="77ad09a9-0fa2-4863-8f9a-999351905fd0"/>
        <w:ind w:left="567" w:firstLine="567"/>
      </w:pPr>
      <w:r>
        <w:t>恩格尔系数反映居民食品支出占消费支出的比重。2016-2025年，恩格尔系数整体呈下降趋势，从30.1%降至29.3%，始终低于30%的富裕标准线，表明居民生活水平已进入富裕阶段。2020年受疫情影响显著反弹至30.2%，随后逐步回落，体现了居民生活水平的韧性与恢复能力。</w:t>
      </w:r>
    </w:p>
    <w:p w14:paraId="1538616B" w14:textId="77777777" w:rsidR="001B2B3F" w:rsidRDefault="001B2B3F" w:rsidP="001B2B3F">
      <w:pPr>
        <w:spacing w:before="200" w:after="60"/>
        <w:jc w:val="center"/>
      </w:pPr>
      <w:r>
        <w:rPr>
          <w:noProof/>
        </w:rPr>
        <w:drawing>
          <wp:inline distT="0" distB="0" distL="0" distR="0" wp14:anchorId="42A32E34" wp14:editId="3A35A312">
            <wp:extent cx="5108382" cy="2530928"/>
            <wp:effectExtent l="0" t="0" r="0" b="3175"/>
            <wp:docPr id="866637239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097" cy="254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FAEC" w14:textId="77777777" w:rsidR="001B2B3F" w:rsidRDefault="001B2B3F" w:rsidP="001B2B3F">
      <w:pPr>
        <w:spacing w:after="200"/>
        <w:jc w:val="center"/>
      </w:pPr>
      <w:r>
        <w:rPr>
          <w:rFonts w:ascii="Arial" w:hAnsi="Arial"/>
          <w:color w:val="555555"/>
          <w:sz w:val="20"/>
          <w:szCs w:val="20"/>
        </w:rPr>
        <w:t>图</w:t>
      </w:r>
      <w:r>
        <w:rPr>
          <w:rFonts w:ascii="Arial" w:hAnsi="Arial"/>
          <w:color w:val="555555"/>
          <w:sz w:val="20"/>
          <w:szCs w:val="20"/>
        </w:rPr>
        <w:t>10</w:t>
      </w:r>
      <w:r>
        <w:rPr>
          <w:rFonts w:ascii="Arial" w:hAnsi="Arial"/>
          <w:color w:val="555555"/>
          <w:sz w:val="20"/>
          <w:szCs w:val="20"/>
        </w:rPr>
        <w:t>：</w:t>
      </w:r>
      <w:r>
        <w:rPr>
          <w:rFonts w:ascii="Arial" w:hAnsi="Arial"/>
          <w:color w:val="555555"/>
          <w:sz w:val="20"/>
          <w:szCs w:val="20"/>
        </w:rPr>
        <w:t>2016-2025</w:t>
      </w:r>
      <w:r>
        <w:rPr>
          <w:rFonts w:ascii="Arial" w:hAnsi="Arial"/>
          <w:color w:val="555555"/>
          <w:sz w:val="20"/>
          <w:szCs w:val="20"/>
        </w:rPr>
        <w:t>年恩格尔系数变化</w:t>
      </w:r>
    </w:p>
    <w:p w14:paraId="608FFA49" w14:textId="77777777" w:rsidR="001B2B3F" w:rsidRDefault="001B2B3F" w:rsidP="001B2B3F">
      <w:pPr>
        <w:pStyle w:val="a02e6475-35cc-471f-ab8b-7db223c3f9ab"/>
      </w:pPr>
      <w:r>
        <w:t>分析结论</w:t>
      </w:r>
    </w:p>
    <w:p w14:paraId="0E81B876" w14:textId="77777777" w:rsidR="001B2B3F" w:rsidRDefault="001B2B3F" w:rsidP="001B2B3F">
      <w:pPr>
        <w:spacing w:after="120" w:line="360" w:lineRule="auto"/>
      </w:pPr>
      <w:r>
        <w:rPr>
          <w:rFonts w:ascii="Arial" w:hAnsi="Arial"/>
          <w:b/>
          <w:bCs/>
        </w:rPr>
        <w:t xml:space="preserve">1. </w:t>
      </w:r>
      <w:r>
        <w:rPr>
          <w:rFonts w:ascii="Arial" w:hAnsi="Arial"/>
          <w:b/>
          <w:bCs/>
        </w:rPr>
        <w:t>经济增长态势：</w:t>
      </w:r>
      <w:r>
        <w:rPr>
          <w:rFonts w:ascii="Arial" w:hAnsi="Arial"/>
        </w:rPr>
        <w:t>2016-2025</w:t>
      </w:r>
      <w:r>
        <w:rPr>
          <w:rFonts w:ascii="Arial" w:hAnsi="Arial"/>
        </w:rPr>
        <w:t>年，中国</w:t>
      </w:r>
      <w:r>
        <w:rPr>
          <w:rFonts w:ascii="Arial" w:hAnsi="Arial"/>
        </w:rPr>
        <w:t>GDP</w:t>
      </w:r>
      <w:r>
        <w:rPr>
          <w:rFonts w:ascii="Arial" w:hAnsi="Arial"/>
        </w:rPr>
        <w:t>保持稳健增长，人均</w:t>
      </w:r>
      <w:r>
        <w:rPr>
          <w:rFonts w:ascii="Arial" w:hAnsi="Arial"/>
        </w:rPr>
        <w:t>GDP</w:t>
      </w:r>
      <w:r>
        <w:rPr>
          <w:rFonts w:ascii="Arial" w:hAnsi="Arial"/>
        </w:rPr>
        <w:t>实现历史性跨越。</w:t>
      </w:r>
      <w:r>
        <w:rPr>
          <w:rFonts w:ascii="Arial" w:hAnsi="Arial"/>
        </w:rPr>
        <w:t>2020</w:t>
      </w:r>
      <w:r>
        <w:rPr>
          <w:rFonts w:ascii="Arial" w:hAnsi="Arial"/>
        </w:rPr>
        <w:t>年受疫情影响增速放缓，但经济展现出强大韧性，快速恢复增长。</w:t>
      </w:r>
    </w:p>
    <w:p w14:paraId="218E3699" w14:textId="77777777" w:rsidR="001B2B3F" w:rsidRDefault="001B2B3F" w:rsidP="001B2B3F">
      <w:pPr>
        <w:spacing w:after="120" w:line="360" w:lineRule="auto"/>
      </w:pPr>
      <w:r>
        <w:rPr>
          <w:rFonts w:ascii="Arial" w:hAnsi="Arial"/>
          <w:b/>
          <w:bCs/>
        </w:rPr>
        <w:t xml:space="preserve">2. </w:t>
      </w:r>
      <w:r>
        <w:rPr>
          <w:rFonts w:ascii="Arial" w:hAnsi="Arial"/>
          <w:b/>
          <w:bCs/>
        </w:rPr>
        <w:t>产业结构优化升级：</w:t>
      </w:r>
      <w:r>
        <w:rPr>
          <w:rFonts w:ascii="Arial" w:hAnsi="Arial"/>
        </w:rPr>
        <w:t>第三产业占</w:t>
      </w:r>
      <w:proofErr w:type="gramStart"/>
      <w:r>
        <w:rPr>
          <w:rFonts w:ascii="Arial" w:hAnsi="Arial"/>
        </w:rPr>
        <w:t>比持续</w:t>
      </w:r>
      <w:proofErr w:type="gramEnd"/>
      <w:r>
        <w:rPr>
          <w:rFonts w:ascii="Arial" w:hAnsi="Arial"/>
        </w:rPr>
        <w:t>上升，服务业成为经济主体；第二产业维持稳定，制造业转型升级推进；第一产业占比逐年下降，农业现代化水平提升。</w:t>
      </w:r>
    </w:p>
    <w:p w14:paraId="67D15A1B" w14:textId="77777777" w:rsidR="001B2B3F" w:rsidRDefault="001B2B3F" w:rsidP="001B2B3F">
      <w:pPr>
        <w:spacing w:after="120" w:line="360" w:lineRule="auto"/>
      </w:pPr>
      <w:r>
        <w:rPr>
          <w:rFonts w:ascii="Arial" w:hAnsi="Arial"/>
          <w:b/>
          <w:bCs/>
        </w:rPr>
        <w:t xml:space="preserve">3. </w:t>
      </w:r>
      <w:r>
        <w:rPr>
          <w:rFonts w:ascii="Arial" w:hAnsi="Arial"/>
          <w:b/>
          <w:bCs/>
        </w:rPr>
        <w:t>城镇化进程稳步推进：</w:t>
      </w:r>
      <w:r>
        <w:rPr>
          <w:rFonts w:ascii="Arial" w:hAnsi="Arial"/>
        </w:rPr>
        <w:t>城镇化率从</w:t>
      </w:r>
      <w:r>
        <w:rPr>
          <w:rFonts w:ascii="Arial" w:hAnsi="Arial"/>
        </w:rPr>
        <w:t>58.84%</w:t>
      </w:r>
      <w:r>
        <w:rPr>
          <w:rFonts w:ascii="Arial" w:hAnsi="Arial"/>
        </w:rPr>
        <w:t>提升至</w:t>
      </w:r>
      <w:r>
        <w:rPr>
          <w:rFonts w:ascii="Arial" w:hAnsi="Arial"/>
        </w:rPr>
        <w:t>67.89%</w:t>
      </w:r>
      <w:r>
        <w:rPr>
          <w:rFonts w:ascii="Arial" w:hAnsi="Arial"/>
        </w:rPr>
        <w:t>，城镇人口持续增加，新型城镇化建设取得显著成效。</w:t>
      </w:r>
    </w:p>
    <w:p w14:paraId="657AA56F" w14:textId="77777777" w:rsidR="001B2B3F" w:rsidRDefault="001B2B3F" w:rsidP="001B2B3F">
      <w:pPr>
        <w:spacing w:after="120" w:line="360" w:lineRule="auto"/>
      </w:pPr>
      <w:r>
        <w:rPr>
          <w:rFonts w:ascii="Arial" w:hAnsi="Arial"/>
          <w:b/>
          <w:bCs/>
        </w:rPr>
        <w:lastRenderedPageBreak/>
        <w:t xml:space="preserve">4. </w:t>
      </w:r>
      <w:r>
        <w:rPr>
          <w:rFonts w:ascii="Arial" w:hAnsi="Arial"/>
          <w:b/>
          <w:bCs/>
        </w:rPr>
        <w:t>居民生活水平显著提升：</w:t>
      </w:r>
      <w:r>
        <w:rPr>
          <w:rFonts w:ascii="Arial" w:hAnsi="Arial"/>
        </w:rPr>
        <w:t>人均可支配收入和消费支出持续增长，恩格尔系数保持在富裕标准线以下，居民生活质量不断改善。</w:t>
      </w:r>
    </w:p>
    <w:p w14:paraId="2D29752F" w14:textId="77777777" w:rsidR="001B2B3F" w:rsidRDefault="001B2B3F" w:rsidP="001B2B3F">
      <w:pPr>
        <w:spacing w:after="120" w:line="360" w:lineRule="auto"/>
      </w:pPr>
      <w:r>
        <w:rPr>
          <w:rFonts w:ascii="Arial" w:hAnsi="Arial"/>
          <w:b/>
          <w:bCs/>
        </w:rPr>
        <w:t xml:space="preserve">5. </w:t>
      </w:r>
      <w:r>
        <w:rPr>
          <w:rFonts w:ascii="Arial" w:hAnsi="Arial"/>
          <w:b/>
          <w:bCs/>
        </w:rPr>
        <w:t>人口结构深刻变化：</w:t>
      </w:r>
      <w:r>
        <w:rPr>
          <w:rFonts w:ascii="Arial" w:hAnsi="Arial"/>
        </w:rPr>
        <w:t>人口出生率显著下降，自然增长率由正转负，人口负增长时代已经到来，老龄化趋势加剧。</w:t>
      </w:r>
    </w:p>
    <w:p w14:paraId="2A814818" w14:textId="77777777" w:rsidR="001B2B3F" w:rsidRDefault="001B2B3F" w:rsidP="001B2B3F">
      <w:pPr>
        <w:spacing w:after="120" w:line="360" w:lineRule="auto"/>
      </w:pPr>
      <w:r>
        <w:rPr>
          <w:rFonts w:ascii="Arial" w:hAnsi="Arial"/>
          <w:b/>
          <w:bCs/>
        </w:rPr>
        <w:t xml:space="preserve">6. </w:t>
      </w:r>
      <w:r>
        <w:rPr>
          <w:rFonts w:ascii="Arial" w:hAnsi="Arial"/>
          <w:b/>
          <w:bCs/>
        </w:rPr>
        <w:t>对外贸易持续发展：</w:t>
      </w:r>
      <w:r>
        <w:rPr>
          <w:rFonts w:ascii="Arial" w:hAnsi="Arial"/>
        </w:rPr>
        <w:t>进出口总额持续增长，贸易顺差稳定扩大，出口竞争力较强，贸易结构不断优化。</w:t>
      </w:r>
    </w:p>
    <w:p w14:paraId="3CB78727" w14:textId="77777777" w:rsidR="001B2B3F" w:rsidRDefault="001B2B3F" w:rsidP="001B2B3F">
      <w:pPr>
        <w:pStyle w:val="e3fb8205-adf9-4d0d-85d1-1a84f91ab844"/>
      </w:pPr>
      <w:r>
        <w:t>总结与展望</w:t>
      </w:r>
    </w:p>
    <w:p w14:paraId="67C8B31D" w14:textId="77777777" w:rsidR="001B2B3F" w:rsidRDefault="001B2B3F" w:rsidP="001B2B3F">
      <w:pPr>
        <w:spacing w:after="120" w:line="360" w:lineRule="auto"/>
      </w:pPr>
      <w:r>
        <w:rPr>
          <w:rFonts w:ascii="Arial" w:hAnsi="Arial"/>
        </w:rPr>
        <w:t>本项目通过对中国</w:t>
      </w:r>
      <w:r>
        <w:rPr>
          <w:rFonts w:ascii="Arial" w:hAnsi="Arial"/>
        </w:rPr>
        <w:t>2016-2025</w:t>
      </w:r>
      <w:r>
        <w:rPr>
          <w:rFonts w:ascii="Arial" w:hAnsi="Arial"/>
        </w:rPr>
        <w:t>年经济数据的系统分析与可视化，全面揭示了中国经济发展的多个维度。通过描述性统计、探索性分析和机器学习方法，发现了经济增长、产业结构优化、城镇化推进、居民生活水平提升等重要规律，同时也识别了人口负增长、老龄化加剧等潜在风险。</w:t>
      </w:r>
    </w:p>
    <w:p w14:paraId="198C5879" w14:textId="77777777" w:rsidR="001B2B3F" w:rsidRDefault="001B2B3F" w:rsidP="001B2B3F">
      <w:pPr>
        <w:pStyle w:val="a02e6475-35cc-471f-ab8b-7db223c3f9ab"/>
      </w:pPr>
      <w:r>
        <w:t>项目亮点</w:t>
      </w:r>
    </w:p>
    <w:p w14:paraId="382AD3E1" w14:textId="77777777" w:rsidR="001B2B3F" w:rsidRDefault="001B2B3F" w:rsidP="001B2B3F">
      <w:pPr>
        <w:spacing w:after="120" w:line="360" w:lineRule="auto"/>
      </w:pPr>
      <w:r>
        <w:rPr>
          <w:rFonts w:ascii="Arial" w:hAnsi="Arial"/>
        </w:rPr>
        <w:t>本项目的主要亮点包括：（</w:t>
      </w:r>
      <w:r>
        <w:rPr>
          <w:rFonts w:ascii="Arial" w:hAnsi="Arial"/>
        </w:rPr>
        <w:t>1</w:t>
      </w:r>
      <w:r>
        <w:rPr>
          <w:rFonts w:ascii="Arial" w:hAnsi="Arial"/>
        </w:rPr>
        <w:t>）数据规模大，涵盖</w:t>
      </w:r>
      <w:r>
        <w:rPr>
          <w:rFonts w:ascii="Arial" w:hAnsi="Arial"/>
        </w:rPr>
        <w:t>1400+</w:t>
      </w:r>
      <w:proofErr w:type="gramStart"/>
      <w:r>
        <w:rPr>
          <w:rFonts w:ascii="Arial" w:hAnsi="Arial"/>
        </w:rPr>
        <w:t>个</w:t>
      </w:r>
      <w:proofErr w:type="gramEnd"/>
      <w:r>
        <w:rPr>
          <w:rFonts w:ascii="Arial" w:hAnsi="Arial"/>
        </w:rPr>
        <w:t>经济指标；（</w:t>
      </w:r>
      <w:r>
        <w:rPr>
          <w:rFonts w:ascii="Arial" w:hAnsi="Arial"/>
        </w:rPr>
        <w:t>2</w:t>
      </w:r>
      <w:r>
        <w:rPr>
          <w:rFonts w:ascii="Arial" w:hAnsi="Arial"/>
        </w:rPr>
        <w:t>）分析方法全面，综合运用描述性统计、回归分析、聚类分析、</w:t>
      </w:r>
      <w:r>
        <w:rPr>
          <w:rFonts w:ascii="Arial" w:hAnsi="Arial"/>
        </w:rPr>
        <w:t>PCA</w:t>
      </w:r>
      <w:r>
        <w:rPr>
          <w:rFonts w:ascii="Arial" w:hAnsi="Arial"/>
        </w:rPr>
        <w:t>等多种方法；（</w:t>
      </w:r>
      <w:r>
        <w:rPr>
          <w:rFonts w:ascii="Arial" w:hAnsi="Arial"/>
        </w:rPr>
        <w:t>3</w:t>
      </w:r>
      <w:r>
        <w:rPr>
          <w:rFonts w:ascii="Arial" w:hAnsi="Arial"/>
        </w:rPr>
        <w:t>）可视化效果良好，共</w:t>
      </w:r>
      <w:r>
        <w:rPr>
          <w:rFonts w:ascii="Arial" w:hAnsi="Arial"/>
        </w:rPr>
        <w:t>10</w:t>
      </w:r>
      <w:r>
        <w:rPr>
          <w:rFonts w:ascii="Arial" w:hAnsi="Arial"/>
        </w:rPr>
        <w:t>张图表清晰展示了各维度的分析结果；（</w:t>
      </w:r>
      <w:r>
        <w:rPr>
          <w:rFonts w:ascii="Arial" w:hAnsi="Arial"/>
        </w:rPr>
        <w:t>4</w:t>
      </w:r>
      <w:r>
        <w:rPr>
          <w:rFonts w:ascii="Arial" w:hAnsi="Arial"/>
        </w:rPr>
        <w:t>）从数据中提炼出有价值的经济洞察和政策建议。</w:t>
      </w:r>
    </w:p>
    <w:p w14:paraId="5E0F21DF" w14:textId="77777777" w:rsidR="001B2B3F" w:rsidRDefault="001B2B3F" w:rsidP="001B2B3F">
      <w:pPr>
        <w:pStyle w:val="a02e6475-35cc-471f-ab8b-7db223c3f9ab"/>
      </w:pPr>
      <w:r>
        <w:t>不足与展望</w:t>
      </w:r>
    </w:p>
    <w:p w14:paraId="05935EA1" w14:textId="77777777" w:rsidR="007F6022" w:rsidRPr="00CE5F54" w:rsidRDefault="001B2B3F" w:rsidP="001B2B3F">
      <w:pPr>
        <w:spacing w:after="120" w:line="360" w:lineRule="auto"/>
      </w:pPr>
      <w:r>
        <w:rPr>
          <w:rFonts w:ascii="Arial" w:hAnsi="Arial"/>
        </w:rPr>
        <w:t>本项目也存在一些不足：（</w:t>
      </w:r>
      <w:r>
        <w:rPr>
          <w:rFonts w:ascii="Arial" w:hAnsi="Arial"/>
        </w:rPr>
        <w:t>1</w:t>
      </w:r>
      <w:r>
        <w:rPr>
          <w:rFonts w:ascii="Arial" w:hAnsi="Arial"/>
        </w:rPr>
        <w:t>）数据时间跨度仅</w:t>
      </w:r>
      <w:r>
        <w:rPr>
          <w:rFonts w:ascii="Arial" w:hAnsi="Arial"/>
        </w:rPr>
        <w:t>10</w:t>
      </w:r>
      <w:r>
        <w:rPr>
          <w:rFonts w:ascii="Arial" w:hAnsi="Arial"/>
        </w:rPr>
        <w:t>年，样本量较小，机器学习模型的稳健性有待提高；（</w:t>
      </w:r>
      <w:r>
        <w:rPr>
          <w:rFonts w:ascii="Arial" w:hAnsi="Arial"/>
        </w:rPr>
        <w:t>2</w:t>
      </w:r>
      <w:r>
        <w:rPr>
          <w:rFonts w:ascii="Arial" w:hAnsi="Arial"/>
        </w:rPr>
        <w:t>）部分数据存在缺失，插值方法可能引入偏差；（</w:t>
      </w:r>
      <w:r>
        <w:rPr>
          <w:rFonts w:ascii="Arial" w:hAnsi="Arial"/>
        </w:rPr>
        <w:t>3</w:t>
      </w:r>
      <w:r>
        <w:rPr>
          <w:rFonts w:ascii="Arial" w:hAnsi="Arial"/>
        </w:rPr>
        <w:t>）分析主要基于宏观经济指标，未深入到区域、行业等微观层面。未来可以引入更长时间序列的数据、采用更复杂的深度学习模型、并结合地理信息系统进行空间可视化分析，以获取更深入的经济洞察。</w:t>
      </w:r>
    </w:p>
    <w:sectPr w:rsidR="007F6022" w:rsidRPr="00CE5F54" w:rsidSect="00EA086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 w:code="9"/>
      <w:pgMar w:top="1701" w:right="1134" w:bottom="1418" w:left="1701" w:header="851" w:footer="992" w:gutter="0"/>
      <w:cols w:space="425"/>
      <w:docGrid w:type="linesAndChars" w:linePitch="326" w:charSpace="890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497D6" w14:textId="77777777" w:rsidR="005F535A" w:rsidRDefault="005F535A" w:rsidP="00806FE3">
      <w:r>
        <w:separator/>
      </w:r>
    </w:p>
  </w:endnote>
  <w:endnote w:type="continuationSeparator" w:id="0">
    <w:p w14:paraId="1D699FC2" w14:textId="77777777" w:rsidR="005F535A" w:rsidRDefault="005F535A" w:rsidP="00806F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DC2ED" w14:textId="77777777" w:rsidR="00D25D35" w:rsidRDefault="00D25D3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66A79" w14:textId="77777777" w:rsidR="00D25D35" w:rsidRDefault="00D25D35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85A72" w14:textId="77777777" w:rsidR="00D25D35" w:rsidRDefault="00D25D3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D55AE" w14:textId="77777777" w:rsidR="005F535A" w:rsidRDefault="005F535A" w:rsidP="00806FE3">
      <w:r>
        <w:separator/>
      </w:r>
    </w:p>
  </w:footnote>
  <w:footnote w:type="continuationSeparator" w:id="0">
    <w:p w14:paraId="6C994372" w14:textId="77777777" w:rsidR="005F535A" w:rsidRDefault="005F535A" w:rsidP="00806F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FEB18" w14:textId="77777777" w:rsidR="00D25D35" w:rsidRDefault="00D25D3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B7BD5" w14:textId="1757F4B3" w:rsidR="00B80A28" w:rsidRDefault="00B80A2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0B0CA" w14:textId="77777777" w:rsidR="00D25D35" w:rsidRDefault="00D25D3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7D4E"/>
    <w:multiLevelType w:val="hybridMultilevel"/>
    <w:tmpl w:val="C46032B2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550037A"/>
    <w:multiLevelType w:val="hybridMultilevel"/>
    <w:tmpl w:val="42D2C450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69F2780"/>
    <w:multiLevelType w:val="hybridMultilevel"/>
    <w:tmpl w:val="07EAD982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D5116E1"/>
    <w:multiLevelType w:val="hybridMultilevel"/>
    <w:tmpl w:val="C7603938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D69313A"/>
    <w:multiLevelType w:val="hybridMultilevel"/>
    <w:tmpl w:val="5512FE68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E975668"/>
    <w:multiLevelType w:val="hybridMultilevel"/>
    <w:tmpl w:val="3C469D4A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684739F"/>
    <w:multiLevelType w:val="hybridMultilevel"/>
    <w:tmpl w:val="CF0A5E52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CBF7FD4"/>
    <w:multiLevelType w:val="hybridMultilevel"/>
    <w:tmpl w:val="7AC69568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ECD67A9"/>
    <w:multiLevelType w:val="hybridMultilevel"/>
    <w:tmpl w:val="330CB958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1F8619AB"/>
    <w:multiLevelType w:val="hybridMultilevel"/>
    <w:tmpl w:val="D71E1F5A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24E35F5A"/>
    <w:multiLevelType w:val="hybridMultilevel"/>
    <w:tmpl w:val="C8DE77AA"/>
    <w:lvl w:ilvl="0" w:tplc="927E70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8E051F6"/>
    <w:multiLevelType w:val="hybridMultilevel"/>
    <w:tmpl w:val="31E69132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29B07C40"/>
    <w:multiLevelType w:val="multilevel"/>
    <w:tmpl w:val="E6F4A2E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F115B83"/>
    <w:multiLevelType w:val="hybridMultilevel"/>
    <w:tmpl w:val="0C581094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381D7612"/>
    <w:multiLevelType w:val="hybridMultilevel"/>
    <w:tmpl w:val="C6D096BE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39762C74"/>
    <w:multiLevelType w:val="hybridMultilevel"/>
    <w:tmpl w:val="5058C848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3B1722D8"/>
    <w:multiLevelType w:val="hybridMultilevel"/>
    <w:tmpl w:val="E38E6480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3EBA15FE"/>
    <w:multiLevelType w:val="multilevel"/>
    <w:tmpl w:val="6764D244"/>
    <w:name w:val="487bd2b2-97e6-4d62-9005-faba2857185a"/>
    <w:lvl w:ilvl="0">
      <w:start w:val="1"/>
      <w:numFmt w:val="decimal"/>
      <w:lvlRestart w:val="0"/>
      <w:pStyle w:val="e3fb8205-adf9-4d0d-85d1-1a84f91ab844"/>
      <w:suff w:val="space"/>
      <w:lvlText w:val="%1"/>
      <w:lvlJc w:val="left"/>
      <w:pPr>
        <w:tabs>
          <w:tab w:val="num" w:pos="357"/>
        </w:tabs>
        <w:ind w:left="357" w:hanging="357"/>
      </w:pPr>
      <w:rPr>
        <w:b/>
      </w:rPr>
    </w:lvl>
    <w:lvl w:ilvl="1">
      <w:start w:val="1"/>
      <w:numFmt w:val="decimal"/>
      <w:pStyle w:val="a02e6475-35cc-471f-ab8b-7db223c3f9ab"/>
      <w:suff w:val="space"/>
      <w:lvlText w:val="%1.%2"/>
      <w:lvlJc w:val="left"/>
      <w:pPr>
        <w:tabs>
          <w:tab w:val="num" w:pos="357"/>
        </w:tabs>
        <w:ind w:left="357" w:hanging="357"/>
      </w:pPr>
      <w:rPr>
        <w:b/>
      </w:rPr>
    </w:lvl>
    <w:lvl w:ilvl="2">
      <w:start w:val="1"/>
      <w:numFmt w:val="decimal"/>
      <w:pStyle w:val="8bcb8ff2-dace-4d23-859e-d17d3441e36c"/>
      <w:suff w:val="space"/>
      <w:lvlText w:val="%1.%2.%3"/>
      <w:lvlJc w:val="left"/>
      <w:pPr>
        <w:tabs>
          <w:tab w:val="num" w:pos="357"/>
        </w:tabs>
        <w:ind w:left="357" w:hanging="357"/>
      </w:pPr>
      <w:rPr>
        <w:b/>
      </w:rPr>
    </w:lvl>
    <w:lvl w:ilvl="3">
      <w:start w:val="1"/>
      <w:numFmt w:val="decimal"/>
      <w:suff w:val="space"/>
      <w:lvlText w:val="%1.%2.%3.%4"/>
      <w:lvlJc w:val="left"/>
      <w:pPr>
        <w:tabs>
          <w:tab w:val="num" w:pos="357"/>
        </w:tabs>
        <w:ind w:left="357" w:hanging="357"/>
      </w:pPr>
      <w:rPr>
        <w:b/>
      </w:r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40251141"/>
    <w:multiLevelType w:val="hybridMultilevel"/>
    <w:tmpl w:val="19486546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422708BB"/>
    <w:multiLevelType w:val="hybridMultilevel"/>
    <w:tmpl w:val="43E41270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5D653A0"/>
    <w:multiLevelType w:val="hybridMultilevel"/>
    <w:tmpl w:val="CC0C7616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B442462"/>
    <w:multiLevelType w:val="multilevel"/>
    <w:tmpl w:val="ED7C32AE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2" w15:restartNumberingAfterBreak="0">
    <w:nsid w:val="4CA46D82"/>
    <w:multiLevelType w:val="hybridMultilevel"/>
    <w:tmpl w:val="B5B43DA4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5350689D"/>
    <w:multiLevelType w:val="hybridMultilevel"/>
    <w:tmpl w:val="50F8CCBA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55DA6148"/>
    <w:multiLevelType w:val="hybridMultilevel"/>
    <w:tmpl w:val="80FA9766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5646077C"/>
    <w:multiLevelType w:val="hybridMultilevel"/>
    <w:tmpl w:val="8B36386A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66133E19"/>
    <w:multiLevelType w:val="hybridMultilevel"/>
    <w:tmpl w:val="1F08E22C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69646FBB"/>
    <w:multiLevelType w:val="hybridMultilevel"/>
    <w:tmpl w:val="357EB3BC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6FE21400"/>
    <w:multiLevelType w:val="hybridMultilevel"/>
    <w:tmpl w:val="07C457DC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70B47DAD"/>
    <w:multiLevelType w:val="hybridMultilevel"/>
    <w:tmpl w:val="79B80D8A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71CE30F2"/>
    <w:multiLevelType w:val="hybridMultilevel"/>
    <w:tmpl w:val="D654D1C4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73597FB6"/>
    <w:multiLevelType w:val="hybridMultilevel"/>
    <w:tmpl w:val="6E06443C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59741316">
    <w:abstractNumId w:val="23"/>
  </w:num>
  <w:num w:numId="2" w16cid:durableId="1607807316">
    <w:abstractNumId w:val="30"/>
  </w:num>
  <w:num w:numId="3" w16cid:durableId="926812179">
    <w:abstractNumId w:val="2"/>
  </w:num>
  <w:num w:numId="4" w16cid:durableId="1513377870">
    <w:abstractNumId w:val="7"/>
  </w:num>
  <w:num w:numId="5" w16cid:durableId="1206459">
    <w:abstractNumId w:val="29"/>
  </w:num>
  <w:num w:numId="6" w16cid:durableId="493305591">
    <w:abstractNumId w:val="8"/>
  </w:num>
  <w:num w:numId="7" w16cid:durableId="262618343">
    <w:abstractNumId w:val="20"/>
  </w:num>
  <w:num w:numId="8" w16cid:durableId="1617826815">
    <w:abstractNumId w:val="18"/>
  </w:num>
  <w:num w:numId="9" w16cid:durableId="149560002">
    <w:abstractNumId w:val="3"/>
  </w:num>
  <w:num w:numId="10" w16cid:durableId="53699362">
    <w:abstractNumId w:val="10"/>
  </w:num>
  <w:num w:numId="11" w16cid:durableId="1370760677">
    <w:abstractNumId w:val="28"/>
  </w:num>
  <w:num w:numId="12" w16cid:durableId="740712792">
    <w:abstractNumId w:val="5"/>
  </w:num>
  <w:num w:numId="13" w16cid:durableId="668556428">
    <w:abstractNumId w:val="16"/>
  </w:num>
  <w:num w:numId="14" w16cid:durableId="1215854700">
    <w:abstractNumId w:val="14"/>
  </w:num>
  <w:num w:numId="15" w16cid:durableId="273636438">
    <w:abstractNumId w:val="0"/>
  </w:num>
  <w:num w:numId="16" w16cid:durableId="556477305">
    <w:abstractNumId w:val="31"/>
  </w:num>
  <w:num w:numId="17" w16cid:durableId="344870343">
    <w:abstractNumId w:val="27"/>
  </w:num>
  <w:num w:numId="18" w16cid:durableId="269826392">
    <w:abstractNumId w:val="1"/>
  </w:num>
  <w:num w:numId="19" w16cid:durableId="1887789658">
    <w:abstractNumId w:val="26"/>
  </w:num>
  <w:num w:numId="20" w16cid:durableId="1441988649">
    <w:abstractNumId w:val="6"/>
  </w:num>
  <w:num w:numId="21" w16cid:durableId="132530115">
    <w:abstractNumId w:val="19"/>
  </w:num>
  <w:num w:numId="22" w16cid:durableId="650670340">
    <w:abstractNumId w:val="25"/>
  </w:num>
  <w:num w:numId="23" w16cid:durableId="1833526733">
    <w:abstractNumId w:val="24"/>
  </w:num>
  <w:num w:numId="24" w16cid:durableId="807943129">
    <w:abstractNumId w:val="22"/>
  </w:num>
  <w:num w:numId="25" w16cid:durableId="1556969109">
    <w:abstractNumId w:val="15"/>
  </w:num>
  <w:num w:numId="26" w16cid:durableId="106199396">
    <w:abstractNumId w:val="4"/>
  </w:num>
  <w:num w:numId="27" w16cid:durableId="481049285">
    <w:abstractNumId w:val="11"/>
  </w:num>
  <w:num w:numId="28" w16cid:durableId="1594244206">
    <w:abstractNumId w:val="13"/>
  </w:num>
  <w:num w:numId="29" w16cid:durableId="1188985387">
    <w:abstractNumId w:val="9"/>
  </w:num>
  <w:num w:numId="30" w16cid:durableId="536087448">
    <w:abstractNumId w:val="21"/>
  </w:num>
  <w:num w:numId="31" w16cid:durableId="1815171817">
    <w:abstractNumId w:val="12"/>
  </w:num>
  <w:num w:numId="32" w16cid:durableId="720897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83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C5F"/>
    <w:rsid w:val="001B2B3F"/>
    <w:rsid w:val="002D638D"/>
    <w:rsid w:val="003B068E"/>
    <w:rsid w:val="003B7A87"/>
    <w:rsid w:val="003C10FF"/>
    <w:rsid w:val="004A4C5F"/>
    <w:rsid w:val="0051330B"/>
    <w:rsid w:val="005F535A"/>
    <w:rsid w:val="0068436A"/>
    <w:rsid w:val="007D0CEE"/>
    <w:rsid w:val="007F6022"/>
    <w:rsid w:val="00806FE3"/>
    <w:rsid w:val="008255E9"/>
    <w:rsid w:val="008405E3"/>
    <w:rsid w:val="0087272A"/>
    <w:rsid w:val="00872F96"/>
    <w:rsid w:val="008E26CB"/>
    <w:rsid w:val="009B641B"/>
    <w:rsid w:val="009D5EE9"/>
    <w:rsid w:val="00A9180D"/>
    <w:rsid w:val="00B74A4B"/>
    <w:rsid w:val="00B80A28"/>
    <w:rsid w:val="00B93301"/>
    <w:rsid w:val="00BB64C9"/>
    <w:rsid w:val="00BD5FEC"/>
    <w:rsid w:val="00C13215"/>
    <w:rsid w:val="00CE5F54"/>
    <w:rsid w:val="00D25D35"/>
    <w:rsid w:val="00DB6A06"/>
    <w:rsid w:val="00DE5A03"/>
    <w:rsid w:val="00E720A3"/>
    <w:rsid w:val="00EA0866"/>
    <w:rsid w:val="00FC3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660DB8"/>
  <w15:chartTrackingRefBased/>
  <w15:docId w15:val="{43C89A74-A08F-40CE-93CA-28AAF78C2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5F54"/>
    <w:pPr>
      <w:widowControl w:val="0"/>
      <w:jc w:val="both"/>
    </w:pPr>
    <w:rPr>
      <w:rFonts w:ascii="宋体" w:eastAsia="宋体" w:hAnsi="宋体" w:cs="宋体"/>
      <w:szCs w:val="24"/>
    </w:rPr>
  </w:style>
  <w:style w:type="paragraph" w:styleId="1">
    <w:name w:val="heading 1"/>
    <w:next w:val="2"/>
    <w:link w:val="10"/>
    <w:qFormat/>
    <w:rsid w:val="0051330B"/>
    <w:pPr>
      <w:keepNext/>
      <w:keepLines/>
      <w:adjustRightInd w:val="0"/>
      <w:snapToGrid w:val="0"/>
      <w:outlineLvl w:val="0"/>
    </w:pPr>
    <w:rPr>
      <w:rFonts w:ascii="宋体" w:eastAsia="宋体" w:hAnsi="宋体" w:cs="宋体"/>
      <w:b/>
      <w:sz w:val="32"/>
      <w:szCs w:val="32"/>
    </w:rPr>
  </w:style>
  <w:style w:type="paragraph" w:styleId="2">
    <w:name w:val="heading 2"/>
    <w:next w:val="a"/>
    <w:link w:val="20"/>
    <w:uiPriority w:val="9"/>
    <w:unhideWhenUsed/>
    <w:qFormat/>
    <w:rsid w:val="0051330B"/>
    <w:pPr>
      <w:keepNext/>
      <w:keepLines/>
      <w:widowControl w:val="0"/>
      <w:adjustRightInd w:val="0"/>
      <w:snapToGrid w:val="0"/>
      <w:outlineLvl w:val="1"/>
    </w:pPr>
    <w:rPr>
      <w:rFonts w:ascii="宋体" w:eastAsia="宋体" w:hAnsi="宋体" w:cstheme="majorBidi"/>
      <w:b/>
      <w:bCs/>
      <w:sz w:val="30"/>
      <w:szCs w:val="30"/>
    </w:rPr>
  </w:style>
  <w:style w:type="paragraph" w:styleId="3">
    <w:name w:val="heading 3"/>
    <w:next w:val="a"/>
    <w:link w:val="30"/>
    <w:uiPriority w:val="9"/>
    <w:unhideWhenUsed/>
    <w:qFormat/>
    <w:rsid w:val="0051330B"/>
    <w:pPr>
      <w:keepNext/>
      <w:keepLines/>
      <w:widowControl w:val="0"/>
      <w:adjustRightInd w:val="0"/>
      <w:snapToGrid w:val="0"/>
      <w:outlineLvl w:val="2"/>
    </w:pPr>
    <w:rPr>
      <w:rFonts w:ascii="宋体" w:eastAsia="宋体" w:hAnsi="宋体" w:cs="宋体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qFormat/>
    <w:rsid w:val="0051330B"/>
    <w:rPr>
      <w:rFonts w:ascii="宋体" w:eastAsia="宋体" w:hAnsi="宋体" w:cs="宋体"/>
      <w:b/>
      <w:sz w:val="32"/>
      <w:szCs w:val="24"/>
    </w:rPr>
  </w:style>
  <w:style w:type="table" w:styleId="a3">
    <w:name w:val="Table Grid"/>
    <w:basedOn w:val="a1"/>
    <w:qFormat/>
    <w:rsid w:val="00CE5F54"/>
    <w:pPr>
      <w:widowControl w:val="0"/>
      <w:jc w:val="both"/>
    </w:pPr>
    <w:rPr>
      <w:rFonts w:ascii="宋体" w:eastAsia="宋体" w:hAnsi="宋体" w:cs="宋体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E5F54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51330B"/>
    <w:rPr>
      <w:rFonts w:ascii="宋体" w:eastAsia="宋体" w:hAnsi="宋体" w:cstheme="majorBidi"/>
      <w:b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rsid w:val="0051330B"/>
    <w:rPr>
      <w:rFonts w:ascii="宋体" w:eastAsia="宋体" w:hAnsi="宋体" w:cs="宋体"/>
      <w:b/>
      <w:bCs/>
      <w:sz w:val="28"/>
      <w:szCs w:val="32"/>
    </w:rPr>
  </w:style>
  <w:style w:type="paragraph" w:styleId="a5">
    <w:name w:val="header"/>
    <w:basedOn w:val="a"/>
    <w:link w:val="a6"/>
    <w:uiPriority w:val="99"/>
    <w:unhideWhenUsed/>
    <w:rsid w:val="00806F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06FE3"/>
    <w:rPr>
      <w:rFonts w:ascii="宋体" w:eastAsia="宋体" w:hAnsi="宋体" w:cs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06F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06FE3"/>
    <w:rPr>
      <w:rFonts w:ascii="宋体" w:eastAsia="宋体" w:hAnsi="宋体" w:cs="宋体"/>
      <w:sz w:val="18"/>
      <w:szCs w:val="18"/>
    </w:rPr>
  </w:style>
  <w:style w:type="paragraph" w:customStyle="1" w:styleId="e3fb8205-adf9-4d0d-85d1-1a84f91ab844">
    <w:name w:val="e3fb8205-adf9-4d0d-85d1-1a84f91ab844"/>
    <w:basedOn w:val="1"/>
    <w:next w:val="6d40456e-b323-429d-9693-bbe1e67bb9c3"/>
    <w:link w:val="e3fb8205-adf9-4d0d-85d1-1a84f91ab8440"/>
    <w:rsid w:val="001B2B3F"/>
    <w:pPr>
      <w:numPr>
        <w:numId w:val="32"/>
      </w:numPr>
      <w:spacing w:line="288" w:lineRule="auto"/>
      <w:ind w:left="0" w:firstLine="0"/>
    </w:pPr>
    <w:rPr>
      <w:bCs/>
      <w:color w:val="000000"/>
    </w:rPr>
  </w:style>
  <w:style w:type="character" w:customStyle="1" w:styleId="e3fb8205-adf9-4d0d-85d1-1a84f91ab8440">
    <w:name w:val="e3fb8205-adf9-4d0d-85d1-1a84f91ab844 字符"/>
    <w:basedOn w:val="10"/>
    <w:link w:val="e3fb8205-adf9-4d0d-85d1-1a84f91ab844"/>
    <w:rsid w:val="001B2B3F"/>
    <w:rPr>
      <w:rFonts w:ascii="宋体" w:eastAsia="宋体" w:hAnsi="宋体" w:cs="宋体"/>
      <w:b/>
      <w:bCs/>
      <w:color w:val="000000"/>
      <w:sz w:val="32"/>
      <w:szCs w:val="32"/>
    </w:rPr>
  </w:style>
  <w:style w:type="paragraph" w:customStyle="1" w:styleId="6d40456e-b323-429d-9693-bbe1e67bb9c3">
    <w:name w:val="6d40456e-b323-429d-9693-bbe1e67bb9c3"/>
    <w:basedOn w:val="a"/>
    <w:link w:val="6d40456e-b323-429d-9693-bbe1e67bb9c30"/>
    <w:rsid w:val="001B2B3F"/>
    <w:pPr>
      <w:adjustRightInd w:val="0"/>
      <w:spacing w:line="288" w:lineRule="auto"/>
      <w:jc w:val="left"/>
    </w:pPr>
    <w:rPr>
      <w:bCs/>
      <w:color w:val="000000"/>
      <w:sz w:val="22"/>
      <w:szCs w:val="32"/>
    </w:rPr>
  </w:style>
  <w:style w:type="character" w:customStyle="1" w:styleId="6d40456e-b323-429d-9693-bbe1e67bb9c30">
    <w:name w:val="6d40456e-b323-429d-9693-bbe1e67bb9c3 字符"/>
    <w:basedOn w:val="10"/>
    <w:link w:val="6d40456e-b323-429d-9693-bbe1e67bb9c3"/>
    <w:rsid w:val="001B2B3F"/>
    <w:rPr>
      <w:rFonts w:ascii="宋体" w:eastAsia="宋体" w:hAnsi="宋体" w:cs="宋体"/>
      <w:b w:val="0"/>
      <w:bCs/>
      <w:color w:val="000000"/>
      <w:sz w:val="22"/>
      <w:szCs w:val="32"/>
    </w:rPr>
  </w:style>
  <w:style w:type="paragraph" w:customStyle="1" w:styleId="a02e6475-35cc-471f-ab8b-7db223c3f9ab">
    <w:name w:val="a02e6475-35cc-471f-ab8b-7db223c3f9ab"/>
    <w:basedOn w:val="2"/>
    <w:next w:val="6d40456e-b323-429d-9693-bbe1e67bb9c3"/>
    <w:link w:val="a02e6475-35cc-471f-ab8b-7db223c3f9ab0"/>
    <w:rsid w:val="001B2B3F"/>
    <w:pPr>
      <w:numPr>
        <w:ilvl w:val="1"/>
        <w:numId w:val="32"/>
      </w:numPr>
      <w:spacing w:line="288" w:lineRule="auto"/>
      <w:ind w:left="0" w:firstLine="0"/>
    </w:pPr>
    <w:rPr>
      <w:color w:val="000000"/>
    </w:rPr>
  </w:style>
  <w:style w:type="character" w:customStyle="1" w:styleId="a02e6475-35cc-471f-ab8b-7db223c3f9ab0">
    <w:name w:val="a02e6475-35cc-471f-ab8b-7db223c3f9ab 字符"/>
    <w:basedOn w:val="20"/>
    <w:link w:val="a02e6475-35cc-471f-ab8b-7db223c3f9ab"/>
    <w:rsid w:val="001B2B3F"/>
    <w:rPr>
      <w:rFonts w:ascii="宋体" w:eastAsia="宋体" w:hAnsi="宋体" w:cstheme="majorBidi"/>
      <w:b/>
      <w:bCs/>
      <w:color w:val="000000"/>
      <w:sz w:val="28"/>
      <w:szCs w:val="28"/>
    </w:rPr>
  </w:style>
  <w:style w:type="paragraph" w:customStyle="1" w:styleId="8bcb8ff2-dace-4d23-859e-d17d3441e36c">
    <w:name w:val="8bcb8ff2-dace-4d23-859e-d17d3441e36c"/>
    <w:basedOn w:val="3"/>
    <w:next w:val="6d40456e-b323-429d-9693-bbe1e67bb9c3"/>
    <w:link w:val="8bcb8ff2-dace-4d23-859e-d17d3441e36c0"/>
    <w:rsid w:val="001B2B3F"/>
    <w:pPr>
      <w:numPr>
        <w:ilvl w:val="2"/>
        <w:numId w:val="32"/>
      </w:numPr>
      <w:spacing w:line="288" w:lineRule="auto"/>
      <w:ind w:left="0" w:firstLine="0"/>
    </w:pPr>
    <w:rPr>
      <w:color w:val="000000"/>
      <w:sz w:val="26"/>
    </w:rPr>
  </w:style>
  <w:style w:type="character" w:customStyle="1" w:styleId="8bcb8ff2-dace-4d23-859e-d17d3441e36c0">
    <w:name w:val="8bcb8ff2-dace-4d23-859e-d17d3441e36c 字符"/>
    <w:basedOn w:val="20"/>
    <w:link w:val="8bcb8ff2-dace-4d23-859e-d17d3441e36c"/>
    <w:rsid w:val="001B2B3F"/>
    <w:rPr>
      <w:rFonts w:ascii="宋体" w:eastAsia="宋体" w:hAnsi="宋体" w:cs="宋体"/>
      <w:b/>
      <w:bCs/>
      <w:color w:val="000000"/>
      <w:sz w:val="26"/>
      <w:szCs w:val="28"/>
    </w:rPr>
  </w:style>
  <w:style w:type="paragraph" w:customStyle="1" w:styleId="77ad09a9-0fa2-4863-8f9a-999351905fd0">
    <w:name w:val="77ad09a9-0fa2-4863-8f9a-999351905fd0"/>
    <w:basedOn w:val="21"/>
    <w:link w:val="77ad09a9-0fa2-4863-8f9a-999351905fd00"/>
    <w:rsid w:val="00EA0866"/>
    <w:pPr>
      <w:adjustRightInd w:val="0"/>
      <w:spacing w:after="0" w:line="288" w:lineRule="auto"/>
      <w:ind w:left="0" w:firstLine="440"/>
      <w:jc w:val="left"/>
    </w:pPr>
    <w:rPr>
      <w:color w:val="000000"/>
    </w:rPr>
  </w:style>
  <w:style w:type="character" w:customStyle="1" w:styleId="77ad09a9-0fa2-4863-8f9a-999351905fd00">
    <w:name w:val="77ad09a9-0fa2-4863-8f9a-999351905fd0 字符"/>
    <w:basedOn w:val="a0"/>
    <w:link w:val="77ad09a9-0fa2-4863-8f9a-999351905fd0"/>
    <w:rsid w:val="00EA0866"/>
    <w:rPr>
      <w:rFonts w:ascii="宋体" w:eastAsia="宋体" w:hAnsi="宋体" w:cs="宋体"/>
      <w:color w:val="000000"/>
      <w:szCs w:val="24"/>
    </w:rPr>
  </w:style>
  <w:style w:type="paragraph" w:styleId="a9">
    <w:name w:val="Body Text Indent"/>
    <w:basedOn w:val="a"/>
    <w:link w:val="aa"/>
    <w:uiPriority w:val="99"/>
    <w:semiHidden/>
    <w:unhideWhenUsed/>
    <w:rsid w:val="0068436A"/>
    <w:pPr>
      <w:spacing w:after="120"/>
      <w:ind w:leftChars="200" w:left="420"/>
    </w:pPr>
  </w:style>
  <w:style w:type="character" w:customStyle="1" w:styleId="aa">
    <w:name w:val="正文文本缩进 字符"/>
    <w:basedOn w:val="a0"/>
    <w:link w:val="a9"/>
    <w:uiPriority w:val="99"/>
    <w:semiHidden/>
    <w:rsid w:val="0068436A"/>
    <w:rPr>
      <w:rFonts w:ascii="宋体" w:eastAsia="宋体" w:hAnsi="宋体" w:cs="宋体"/>
      <w:szCs w:val="24"/>
    </w:rPr>
  </w:style>
  <w:style w:type="paragraph" w:styleId="21">
    <w:name w:val="Body Text First Indent 2"/>
    <w:basedOn w:val="a9"/>
    <w:link w:val="22"/>
    <w:uiPriority w:val="99"/>
    <w:semiHidden/>
    <w:unhideWhenUsed/>
    <w:rsid w:val="0068436A"/>
    <w:pPr>
      <w:ind w:firstLineChars="200" w:firstLine="420"/>
    </w:pPr>
  </w:style>
  <w:style w:type="character" w:customStyle="1" w:styleId="22">
    <w:name w:val="正文文本首行缩进 2 字符"/>
    <w:basedOn w:val="aa"/>
    <w:link w:val="21"/>
    <w:uiPriority w:val="99"/>
    <w:semiHidden/>
    <w:rsid w:val="0068436A"/>
    <w:rPr>
      <w:rFonts w:ascii="宋体" w:eastAsia="宋体" w:hAnsi="宋体" w:cs="宋体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70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11</Pages>
  <Words>2050</Words>
  <Characters>2481</Characters>
  <Application>Microsoft Office Word</Application>
  <DocSecurity>0</DocSecurity>
  <Lines>165</Lines>
  <Paragraphs>174</Paragraphs>
  <ScaleCrop>false</ScaleCrop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ZC</dc:creator>
  <cp:keywords/>
  <dc:description/>
  <cp:lastModifiedBy>七 以</cp:lastModifiedBy>
  <cp:revision>14</cp:revision>
  <dcterms:created xsi:type="dcterms:W3CDTF">2025-11-28T19:46:00Z</dcterms:created>
  <dcterms:modified xsi:type="dcterms:W3CDTF">2026-06-08T09:43:00Z</dcterms:modified>
</cp:coreProperties>
</file>