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9E" w:rsidRPr="00D0509B" w:rsidRDefault="00F64F9E" w:rsidP="00F64F9E">
      <w:pPr>
        <w:rPr>
          <w:b/>
        </w:rPr>
      </w:pPr>
      <w:bookmarkStart w:id="0" w:name="_GoBack"/>
      <w:bookmarkEnd w:id="0"/>
      <w:r w:rsidRPr="00D0509B">
        <w:rPr>
          <w:b/>
        </w:rPr>
        <w:t>Determinants of Wages from the 1985 Current Population Survey</w:t>
      </w:r>
      <w:r w:rsidR="00D07B7B">
        <w:rPr>
          <w:b/>
        </w:rPr>
        <w:t xml:space="preserve"> – S</w:t>
      </w:r>
      <w:r w:rsidRPr="00D0509B">
        <w:rPr>
          <w:b/>
        </w:rPr>
        <w:t>ummary:</w:t>
      </w:r>
    </w:p>
    <w:p w:rsidR="00BD012C" w:rsidRDefault="00F64F9E" w:rsidP="0080312B">
      <w:pPr>
        <w:spacing w:line="220" w:lineRule="exact"/>
      </w:pPr>
      <w:r w:rsidRPr="00F64F9E">
        <w:tab/>
        <w:t>The Current Population Survey (CPS) is used to supplement census in</w:t>
      </w:r>
      <w:r w:rsidR="0080312B">
        <w:t xml:space="preserve">formation between census years.  </w:t>
      </w:r>
      <w:r w:rsidRPr="00F64F9E">
        <w:t>These data consist of a random sample of 534 persons from the CPS, with information on wages</w:t>
      </w:r>
      <w:r w:rsidR="0080312B">
        <w:t xml:space="preserve"> </w:t>
      </w:r>
      <w:r w:rsidRPr="00F64F9E">
        <w:t>and other characteristics of the workers, including sex, number of years of educa</w:t>
      </w:r>
      <w:r w:rsidR="0080312B">
        <w:t xml:space="preserve">tion, years of work experience, </w:t>
      </w:r>
      <w:r w:rsidRPr="00F64F9E">
        <w:t xml:space="preserve">occupational status, region of </w:t>
      </w:r>
      <w:r w:rsidR="00BD012C">
        <w:t>residence and union membership.</w:t>
      </w:r>
    </w:p>
    <w:p w:rsidR="00BD012C" w:rsidRPr="00DF1D9B" w:rsidRDefault="00DF1D9B" w:rsidP="00BD012C">
      <w:pPr>
        <w:pStyle w:val="ListParagraph"/>
        <w:numPr>
          <w:ilvl w:val="0"/>
          <w:numId w:val="1"/>
        </w:numPr>
        <w:rPr>
          <w:b/>
        </w:rPr>
      </w:pPr>
      <w:r w:rsidRPr="00DF1D9B">
        <w:rPr>
          <w:b/>
        </w:rPr>
        <w:t xml:space="preserve">CODEBOOK 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EDUCATION</w:t>
      </w:r>
      <w:r w:rsidRPr="00F64F9E">
        <w:t>: Number of years of education.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SOUTH</w:t>
      </w:r>
      <w:r w:rsidRPr="00F64F9E">
        <w:t>: Indicator variable for South</w:t>
      </w:r>
      <w:r>
        <w:t xml:space="preserve">ern Region (1=Person lives in </w:t>
      </w:r>
      <w:r w:rsidRPr="00F64F9E">
        <w:t>South, 0=Person lives elsewhere).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SEX</w:t>
      </w:r>
      <w:r w:rsidRPr="00F64F9E">
        <w:t>: Indicator variable for sex (1=Female, 0=Male).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EXPERIENCE</w:t>
      </w:r>
      <w:r w:rsidRPr="00F64F9E">
        <w:t>: Number of years of work experience.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UNION</w:t>
      </w:r>
      <w:r w:rsidRPr="00F64F9E">
        <w:t>: Indicator variable for unio</w:t>
      </w:r>
      <w:r>
        <w:t xml:space="preserve">n membership (1=Union member, </w:t>
      </w:r>
      <w:r w:rsidRPr="00F64F9E">
        <w:t>0=Not union member).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WAGE</w:t>
      </w:r>
      <w:r w:rsidRPr="00F64F9E">
        <w:t>: Wage (dollars per hour).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AGE</w:t>
      </w:r>
      <w:r w:rsidRPr="00F64F9E">
        <w:t>: Age (years).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ETHNIC</w:t>
      </w:r>
      <w:r>
        <w:t xml:space="preserve"> </w:t>
      </w:r>
      <w:r w:rsidRPr="00BD012C">
        <w:rPr>
          <w:b/>
        </w:rPr>
        <w:t>BACKGROUND</w:t>
      </w:r>
      <w:r>
        <w:t>: Ethnic</w:t>
      </w:r>
      <w:r w:rsidRPr="00F64F9E">
        <w:t xml:space="preserve"> (1=Other, 2=Hispanic, 3=White).</w:t>
      </w:r>
    </w:p>
    <w:p w:rsidR="00BD012C" w:rsidRPr="00F64F9E" w:rsidRDefault="00BD012C" w:rsidP="00BD012C">
      <w:pPr>
        <w:pStyle w:val="ListParagraph"/>
        <w:ind w:left="1440" w:hanging="720"/>
      </w:pPr>
      <w:r w:rsidRPr="00F64F9E">
        <w:tab/>
      </w:r>
      <w:r w:rsidRPr="00BD012C">
        <w:rPr>
          <w:b/>
        </w:rPr>
        <w:t>OCCUPATION</w:t>
      </w:r>
      <w:r w:rsidRPr="00F64F9E">
        <w:t>: Occupat</w:t>
      </w:r>
      <w:r>
        <w:t xml:space="preserve">ional category (1=Management, </w:t>
      </w:r>
      <w:r>
        <w:tab/>
      </w:r>
      <w:r w:rsidRPr="00F64F9E">
        <w:t>2=Sales, 3=Clerical, 4=Service, 5=Professional, 6=Other).</w:t>
      </w:r>
    </w:p>
    <w:p w:rsidR="00BD012C" w:rsidRPr="00F64F9E" w:rsidRDefault="00BD012C" w:rsidP="00BD012C">
      <w:pPr>
        <w:pStyle w:val="ListParagraph"/>
      </w:pPr>
      <w:r w:rsidRPr="00F64F9E">
        <w:tab/>
      </w:r>
      <w:r w:rsidRPr="00BD012C">
        <w:rPr>
          <w:b/>
        </w:rPr>
        <w:t>SECT</w:t>
      </w:r>
      <w:r w:rsidRPr="00F64F9E">
        <w:t>: Sector (0=Other, 1=Manufacturing, 2=Construction).</w:t>
      </w:r>
    </w:p>
    <w:p w:rsidR="00BD012C" w:rsidRDefault="00BD012C" w:rsidP="00BD012C">
      <w:pPr>
        <w:pStyle w:val="ListParagraph"/>
      </w:pPr>
      <w:r w:rsidRPr="00F64F9E">
        <w:tab/>
      </w:r>
      <w:r w:rsidRPr="00BD012C">
        <w:rPr>
          <w:b/>
        </w:rPr>
        <w:t>MARITAL</w:t>
      </w:r>
      <w:r w:rsidRPr="00F64F9E">
        <w:t>: Marital Status (0=</w:t>
      </w:r>
      <w:proofErr w:type="gramStart"/>
      <w:r w:rsidRPr="00F64F9E">
        <w:t>Unmarried,  1</w:t>
      </w:r>
      <w:proofErr w:type="gramEnd"/>
      <w:r w:rsidRPr="00F64F9E">
        <w:t>=Married)</w:t>
      </w:r>
    </w:p>
    <w:p w:rsidR="0072225F" w:rsidRPr="0072225F" w:rsidRDefault="00BD012C">
      <w:bookmarkStart w:id="1" w:name="OLE_LINK2"/>
      <w:bookmarkStart w:id="2" w:name="OLE_LINK1"/>
      <w:r w:rsidRPr="00BD012C">
        <w:rPr>
          <w:b/>
        </w:rPr>
        <w:t>Description:</w:t>
      </w:r>
      <w:r w:rsidRPr="00F64F9E">
        <w:t xml:space="preserve">  The </w:t>
      </w:r>
      <w:proofErr w:type="spellStart"/>
      <w:r w:rsidRPr="00F64F9E">
        <w:t>datafile</w:t>
      </w:r>
      <w:proofErr w:type="spellEnd"/>
      <w:r w:rsidRPr="00F64F9E">
        <w:t xml:space="preserve"> contains 534 observations on 11 variables from the Current Population Survey of 1985.  </w:t>
      </w:r>
      <w:bookmarkEnd w:id="1"/>
      <w:bookmarkEnd w:id="2"/>
    </w:p>
    <w:p w:rsidR="0072225F" w:rsidRDefault="0072225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2225F" w:rsidRDefault="0072225F" w:rsidP="00CB1357">
      <w:pPr>
        <w:spacing w:line="240" w:lineRule="auto"/>
      </w:pPr>
      <w:r>
        <w:rPr>
          <w:sz w:val="20"/>
          <w:szCs w:val="20"/>
        </w:rPr>
        <w:lastRenderedPageBreak/>
        <w:fldChar w:fldCharType="begin"/>
      </w:r>
      <w:r>
        <w:rPr>
          <w:sz w:val="20"/>
          <w:szCs w:val="20"/>
        </w:rPr>
        <w:instrText xml:space="preserve"> LINK Excel.Sheet.12 "E:\\Baruch College\\STA 2000\\Team Project\\CSS_Database_1985.xlsx" "Consumer Survey Suppl 1985!R1C1:R535C11" \a \f 5 \h  \* MERGEFORMAT </w:instrText>
      </w:r>
      <w:r>
        <w:rPr>
          <w:sz w:val="20"/>
          <w:szCs w:val="20"/>
        </w:rPr>
        <w:fldChar w:fldCharType="separate"/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677"/>
        <w:gridCol w:w="802"/>
        <w:gridCol w:w="519"/>
        <w:gridCol w:w="1227"/>
        <w:gridCol w:w="960"/>
        <w:gridCol w:w="1069"/>
        <w:gridCol w:w="640"/>
        <w:gridCol w:w="960"/>
        <w:gridCol w:w="1380"/>
        <w:gridCol w:w="861"/>
        <w:gridCol w:w="983"/>
      </w:tblGrid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bookmarkStart w:id="3" w:name="OLE_LINK3"/>
            <w:r w:rsidRPr="0072225F">
              <w:rPr>
                <w:b/>
                <w:bCs/>
                <w:sz w:val="20"/>
                <w:szCs w:val="20"/>
              </w:rPr>
              <w:t>EDUC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UNION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WAGE/HR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ETHNIC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OCCUPATION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SECTOR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b/>
                <w:bCs/>
                <w:sz w:val="20"/>
                <w:szCs w:val="20"/>
              </w:rPr>
            </w:pPr>
            <w:r w:rsidRPr="0072225F">
              <w:rPr>
                <w:b/>
                <w:bCs/>
                <w:sz w:val="20"/>
                <w:szCs w:val="20"/>
              </w:rPr>
              <w:t>MARITAL</w:t>
            </w:r>
          </w:p>
        </w:tc>
      </w:tr>
      <w:bookmarkEnd w:id="3"/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4.95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13.07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19.47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13.28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9.36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7.61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6.36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11.43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12.22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13.26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8.93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6.73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7.78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9.83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12.47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8.89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14.21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10.78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26.29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14.53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3.64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11.84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16.14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13.95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9.37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17.86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18.16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7.81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9.22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13.33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11.11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3.84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14.29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13.71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9.42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8.63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11.11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11.32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10.32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9.17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8.43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15.03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10.43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7.69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7.88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9.33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5.87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11.02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10.81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11.71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10.62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8.89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5.26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16.26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7.96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5.95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4.28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6.94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9.63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8.49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8.99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3.43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6.93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4.17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5.83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8.93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2.01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4.17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3.95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12.05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8.06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9.24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10.61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7.78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10.28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10.58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5.85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13.89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15.79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15.73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9.86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13.51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20.4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16.42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8.63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19.38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15.95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22.83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10.2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24.98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4.35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18.16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8.89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13.65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7.38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15.56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7.45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14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9.37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9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5.75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7.67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12.5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11.79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18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11.36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6.1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17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23.25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12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19.88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  <w:tr w:rsidR="0072225F" w:rsidRPr="0072225F" w:rsidTr="0072225F">
        <w:trPr>
          <w:trHeight w:val="300"/>
        </w:trPr>
        <w:tc>
          <w:tcPr>
            <w:tcW w:w="6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16</w:t>
            </w:r>
          </w:p>
        </w:tc>
        <w:tc>
          <w:tcPr>
            <w:tcW w:w="7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15.38</w:t>
            </w:r>
          </w:p>
        </w:tc>
        <w:tc>
          <w:tcPr>
            <w:tcW w:w="64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2225F" w:rsidRPr="0072225F" w:rsidRDefault="0072225F" w:rsidP="0072225F">
            <w:pPr>
              <w:rPr>
                <w:sz w:val="20"/>
                <w:szCs w:val="20"/>
              </w:rPr>
            </w:pPr>
            <w:r w:rsidRPr="0072225F">
              <w:rPr>
                <w:sz w:val="20"/>
                <w:szCs w:val="20"/>
              </w:rPr>
              <w:t>1</w:t>
            </w:r>
          </w:p>
        </w:tc>
      </w:tr>
    </w:tbl>
    <w:p w:rsidR="001A7E7A" w:rsidRPr="00CB1357" w:rsidRDefault="0072225F" w:rsidP="00CB135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1A7E7A" w:rsidRPr="00CB1357" w:rsidSect="00F64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8C1"/>
    <w:multiLevelType w:val="hybridMultilevel"/>
    <w:tmpl w:val="A5C0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829"/>
    <w:multiLevelType w:val="hybridMultilevel"/>
    <w:tmpl w:val="94E6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AD6AB2"/>
    <w:multiLevelType w:val="hybridMultilevel"/>
    <w:tmpl w:val="943E7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9E"/>
    <w:rsid w:val="00007F4E"/>
    <w:rsid w:val="000C1E18"/>
    <w:rsid w:val="00150498"/>
    <w:rsid w:val="00166808"/>
    <w:rsid w:val="001A7E7A"/>
    <w:rsid w:val="001B5F4A"/>
    <w:rsid w:val="00223959"/>
    <w:rsid w:val="003F4AB1"/>
    <w:rsid w:val="00464B81"/>
    <w:rsid w:val="0072225F"/>
    <w:rsid w:val="007D24FC"/>
    <w:rsid w:val="0080312B"/>
    <w:rsid w:val="008B45D9"/>
    <w:rsid w:val="008D0454"/>
    <w:rsid w:val="00B13A24"/>
    <w:rsid w:val="00BD012C"/>
    <w:rsid w:val="00BF1A34"/>
    <w:rsid w:val="00CB1357"/>
    <w:rsid w:val="00CF3112"/>
    <w:rsid w:val="00D0509B"/>
    <w:rsid w:val="00D07B7B"/>
    <w:rsid w:val="00D30E97"/>
    <w:rsid w:val="00DE3547"/>
    <w:rsid w:val="00DF1D9B"/>
    <w:rsid w:val="00F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D6DE7-9875-43FE-B64A-0679F995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2C"/>
    <w:pPr>
      <w:ind w:left="720"/>
      <w:contextualSpacing/>
    </w:pPr>
  </w:style>
  <w:style w:type="table" w:styleId="TableGrid">
    <w:name w:val="Table Grid"/>
    <w:basedOn w:val="TableNormal"/>
    <w:uiPriority w:val="59"/>
    <w:rsid w:val="0072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Administrator</cp:lastModifiedBy>
  <cp:revision>2</cp:revision>
  <dcterms:created xsi:type="dcterms:W3CDTF">2019-04-10T19:21:00Z</dcterms:created>
  <dcterms:modified xsi:type="dcterms:W3CDTF">2019-04-10T19:21:00Z</dcterms:modified>
</cp:coreProperties>
</file>