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hint="eastAsia"/>
          <w:b/>
          <w:bCs/>
          <w:kern w:val="2"/>
          <w:sz w:val="21"/>
        </w:rPr>
        <w:id w:val="1049116825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C7374B">
            <w:tc>
              <w:tcPr>
                <w:tcW w:w="5746" w:type="dxa"/>
              </w:tcPr>
              <w:p w:rsidR="00C7374B" w:rsidRDefault="00C7374B">
                <w:pPr>
                  <w:pStyle w:val="a3"/>
                  <w:rPr>
                    <w:rFonts w:hint="eastAsia"/>
                    <w:b/>
                    <w:bCs/>
                  </w:rPr>
                </w:pPr>
              </w:p>
            </w:tc>
          </w:tr>
        </w:tbl>
        <w:p w:rsidR="00C7374B" w:rsidRDefault="00C7374B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441F50A" wp14:editId="71623AA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06FFC97" wp14:editId="433A1F6C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7374B" w:rsidRDefault="00C7374B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7D441A9" wp14:editId="14E7B88E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C7374B">
            <w:tc>
              <w:tcPr>
                <w:tcW w:w="5746" w:type="dxa"/>
              </w:tcPr>
              <w:p w:rsidR="00C7374B" w:rsidRDefault="00446E12">
                <w:pPr>
                  <w:pStyle w:val="a3"/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造字工房悦黑（非商用）常规体" w:eastAsia="造字工房悦黑（非商用）常规体" w:hAnsi="造字工房悦黑（非商用）常规体"/>
                      <w:color w:val="2E74B5"/>
                      <w:sz w:val="48"/>
                      <w:szCs w:val="48"/>
                    </w:rPr>
                    <w:alias w:val="标题"/>
                    <w:id w:val="703864190"/>
                    <w:placeholder>
                      <w:docPart w:val="007413D8D2AE4D4B9F05BD6831282CB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7374B" w:rsidRPr="00E85603">
                      <w:rPr>
                        <w:rFonts w:ascii="造字工房悦黑（非商用）常规体" w:eastAsia="造字工房悦黑（非商用）常规体" w:hAnsi="造字工房悦黑（非商用）常规体" w:hint="eastAsia"/>
                        <w:color w:val="2E74B5"/>
                        <w:sz w:val="48"/>
                        <w:szCs w:val="48"/>
                      </w:rPr>
                      <w:t>互联网电影售票系统</w:t>
                    </w:r>
                  </w:sdtContent>
                </w:sdt>
              </w:p>
            </w:tc>
          </w:tr>
          <w:tr w:rsidR="00C7374B">
            <w:sdt>
              <w:sdtPr>
                <w:rPr>
                  <w:rFonts w:ascii="造字工房悦黑（非商用）常规体" w:eastAsia="造字工房悦黑（非商用）常规体" w:hAnsi="造字工房悦黑（非商用）常规体" w:hint="eastAsia"/>
                  <w:color w:val="0070C0"/>
                  <w:sz w:val="36"/>
                  <w:szCs w:val="36"/>
                </w:rPr>
                <w:alias w:val="副标题"/>
                <w:id w:val="703864195"/>
                <w:placeholder>
                  <w:docPart w:val="FF7F56D547C341BF956A8C6FA8F88C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7374B" w:rsidRPr="00E85603" w:rsidRDefault="00413C3E">
                    <w:pPr>
                      <w:pStyle w:val="a3"/>
                      <w:rPr>
                        <w:rFonts w:ascii="造字工房悦黑（非商用）常规体" w:eastAsia="造字工房悦黑（非商用）常规体" w:hAnsi="造字工房悦黑（非商用）常规体"/>
                        <w:color w:val="0070C0"/>
                        <w:sz w:val="36"/>
                        <w:szCs w:val="36"/>
                      </w:rPr>
                    </w:pPr>
                    <w:r>
                      <w:rPr>
                        <w:rFonts w:ascii="造字工房悦黑（非商用）常规体" w:eastAsia="造字工房悦黑（非商用）常规体" w:hAnsi="造字工房悦黑（非商用）常规体" w:hint="eastAsia"/>
                        <w:color w:val="0070C0"/>
                        <w:sz w:val="36"/>
                        <w:szCs w:val="36"/>
                      </w:rPr>
                      <w:t>架构设计</w:t>
                    </w:r>
                  </w:p>
                </w:tc>
              </w:sdtContent>
            </w:sdt>
          </w:tr>
          <w:tr w:rsidR="00C7374B">
            <w:tc>
              <w:tcPr>
                <w:tcW w:w="5746" w:type="dxa"/>
              </w:tcPr>
              <w:p w:rsidR="00C7374B" w:rsidRDefault="00C7374B">
                <w:pPr>
                  <w:pStyle w:val="a3"/>
                  <w:rPr>
                    <w:rFonts w:hint="eastAsia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7374B">
            <w:sdt>
              <w:sdtPr>
                <w:rPr>
                  <w:rFonts w:ascii="造字工房悦黑（非商用）常规体" w:eastAsia="造字工房悦黑（非商用）常规体" w:hAnsi="造字工房悦黑（非商用）常规体" w:hint="eastAsia"/>
                  <w:color w:val="000000"/>
                  <w:sz w:val="24"/>
                  <w:szCs w:val="24"/>
                </w:rPr>
                <w:alias w:val="摘要"/>
                <w:id w:val="703864200"/>
                <w:placeholder>
                  <w:docPart w:val="A8BF9198A0FC480989B2C6F9F0DBEBE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7374B" w:rsidRPr="00E85603" w:rsidRDefault="00413C3E" w:rsidP="00413C3E">
                    <w:pPr>
                      <w:pStyle w:val="a3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ascii="造字工房悦黑（非商用）常规体" w:eastAsia="造字工房悦黑（非商用）常规体" w:hAnsi="造字工房悦黑（非商用）常规体" w:hint="eastAsia"/>
                        <w:color w:val="000000"/>
                        <w:sz w:val="24"/>
                        <w:szCs w:val="24"/>
                      </w:rPr>
                      <w:t>该文档给出架构设计关注的功能与非功能性需求，并</w:t>
                    </w:r>
                    <w:r w:rsidRPr="00413C3E">
                      <w:rPr>
                        <w:rFonts w:ascii="造字工房悦黑（非商用）常规体" w:eastAsia="造字工房悦黑（非商用）常规体" w:hAnsi="造字工房悦黑（非商用）常规体" w:hint="eastAsia"/>
                        <w:color w:val="000000"/>
                        <w:sz w:val="24"/>
                        <w:szCs w:val="24"/>
                      </w:rPr>
                      <w:t>将需求分配到 RUP 架构的逻辑和部署模型</w:t>
                    </w:r>
                  </w:p>
                </w:tc>
              </w:sdtContent>
            </w:sdt>
          </w:tr>
          <w:tr w:rsidR="00C7374B">
            <w:tc>
              <w:tcPr>
                <w:tcW w:w="5746" w:type="dxa"/>
              </w:tcPr>
              <w:p w:rsidR="00C7374B" w:rsidRDefault="00C7374B">
                <w:pPr>
                  <w:pStyle w:val="a3"/>
                  <w:rPr>
                    <w:rFonts w:hint="eastAsia"/>
                  </w:rPr>
                </w:pPr>
              </w:p>
            </w:tc>
          </w:tr>
          <w:tr w:rsidR="00C7374B">
            <w:sdt>
              <w:sdtPr>
                <w:rPr>
                  <w:rFonts w:ascii="造字工房悦黑（非商用）常规体" w:eastAsia="造字工房悦黑（非商用）常规体" w:hAnsi="造字工房悦黑（非商用）常规体"/>
                  <w:b/>
                  <w:color w:val="000000"/>
                  <w:sz w:val="32"/>
                  <w:szCs w:val="32"/>
                </w:rPr>
                <w:alias w:val="作者"/>
                <w:id w:val="703864205"/>
                <w:placeholder>
                  <w:docPart w:val="27570DF90B7F48DC9CD208892A63EA5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7374B" w:rsidRDefault="00BA1C29">
                    <w:pPr>
                      <w:pStyle w:val="a3"/>
                      <w:rPr>
                        <w:rFonts w:hint="eastAsia"/>
                        <w:b/>
                        <w:bCs/>
                      </w:rPr>
                    </w:pPr>
                    <w:r>
                      <w:rPr>
                        <w:rFonts w:ascii="造字工房悦黑（非商用）常规体" w:eastAsia="造字工房悦黑（非商用）常规体" w:hAnsi="造字工房悦黑（非商用）常规体" w:hint="eastAsia"/>
                        <w:b/>
                        <w:color w:val="000000"/>
                        <w:sz w:val="32"/>
                        <w:szCs w:val="32"/>
                      </w:rPr>
                      <w:t>Spotlight 小组（D7）</w:t>
                    </w:r>
                  </w:p>
                </w:tc>
              </w:sdtContent>
            </w:sdt>
          </w:tr>
          <w:tr w:rsidR="00C7374B">
            <w:sdt>
              <w:sdtPr>
                <w:rPr>
                  <w:rFonts w:ascii="造字工房悦黑（非商用）常规体" w:eastAsia="造字工房悦黑（非商用）常规体" w:hAnsi="造字工房悦黑（非商用）常规体"/>
                  <w:color w:val="000000"/>
                  <w:kern w:val="2"/>
                  <w:sz w:val="21"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C7374B" w:rsidRDefault="00C7374B" w:rsidP="00C7374B">
                    <w:pPr>
                      <w:pStyle w:val="a3"/>
                      <w:rPr>
                        <w:rFonts w:hint="eastAsia"/>
                        <w:b/>
                        <w:bCs/>
                      </w:rPr>
                    </w:pPr>
                    <w:r w:rsidRPr="00E85603">
                      <w:rPr>
                        <w:rFonts w:ascii="造字工房悦黑（非商用）常规体" w:eastAsia="造字工房悦黑（非商用）常规体" w:hAnsi="造字工房悦黑（非商用）常规体" w:hint="eastAsia"/>
                        <w:color w:val="000000"/>
                        <w:kern w:val="2"/>
                        <w:sz w:val="21"/>
                      </w:rPr>
                      <w:t xml:space="preserve">肖逸祺 武伶俐 </w:t>
                    </w:r>
                    <w:proofErr w:type="gramStart"/>
                    <w:r w:rsidRPr="00E85603">
                      <w:rPr>
                        <w:rFonts w:ascii="造字工房悦黑（非商用）常规体" w:eastAsia="造字工房悦黑（非商用）常规体" w:hAnsi="造字工房悦黑（非商用）常规体" w:hint="eastAsia"/>
                        <w:color w:val="000000"/>
                        <w:kern w:val="2"/>
                        <w:sz w:val="21"/>
                      </w:rPr>
                      <w:t>苗佳欣</w:t>
                    </w:r>
                    <w:proofErr w:type="gramEnd"/>
                    <w:r w:rsidRPr="00E85603">
                      <w:rPr>
                        <w:rFonts w:ascii="造字工房悦黑（非商用）常规体" w:eastAsia="造字工房悦黑（非商用）常规体" w:hAnsi="造字工房悦黑（非商用）常规体" w:hint="eastAsia"/>
                        <w:color w:val="000000"/>
                        <w:kern w:val="2"/>
                        <w:sz w:val="21"/>
                      </w:rPr>
                      <w:t xml:space="preserve">  唐文强 黄嘉炜 苏永健</w:t>
                    </w:r>
                  </w:p>
                </w:tc>
              </w:sdtContent>
            </w:sdt>
          </w:tr>
          <w:tr w:rsidR="00C7374B">
            <w:tc>
              <w:tcPr>
                <w:tcW w:w="5746" w:type="dxa"/>
              </w:tcPr>
              <w:p w:rsidR="00C7374B" w:rsidRDefault="00C7374B">
                <w:pPr>
                  <w:pStyle w:val="a3"/>
                  <w:rPr>
                    <w:rFonts w:hint="eastAsia"/>
                    <w:b/>
                    <w:bCs/>
                  </w:rPr>
                </w:pPr>
              </w:p>
            </w:tc>
          </w:tr>
        </w:tbl>
        <w:p w:rsidR="00C7374B" w:rsidRDefault="00C7374B">
          <w:pPr>
            <w:widowControl/>
            <w:jc w:val="left"/>
            <w:rPr>
              <w:rFonts w:hint="eastAsia"/>
            </w:rPr>
          </w:pPr>
          <w:r>
            <w:rPr>
              <w:rFonts w:hint="eastAsia"/>
            </w:rPr>
            <w:br w:type="page"/>
          </w:r>
        </w:p>
      </w:sdtContent>
    </w:sdt>
    <w:p w:rsidR="00413C3E" w:rsidRDefault="00413C3E">
      <w:pPr>
        <w:rPr>
          <w:rFonts w:hint="eastAsia"/>
        </w:rPr>
      </w:pPr>
      <w:r>
        <w:rPr>
          <w:rFonts w:hint="eastAsia"/>
        </w:rPr>
        <w:lastRenderedPageBreak/>
        <w:t>版本更新表：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C3E" w:rsidTr="00413C3E">
        <w:tc>
          <w:tcPr>
            <w:tcW w:w="2130" w:type="dxa"/>
          </w:tcPr>
          <w:p w:rsidR="00413C3E" w:rsidRDefault="00413C3E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413C3E" w:rsidRDefault="00413C3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413C3E" w:rsidRDefault="00413C3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13C3E" w:rsidRDefault="00413C3E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413C3E" w:rsidTr="00413C3E">
        <w:tc>
          <w:tcPr>
            <w:tcW w:w="2130" w:type="dxa"/>
          </w:tcPr>
          <w:p w:rsidR="00413C3E" w:rsidRDefault="00413C3E">
            <w:pPr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  <w:r>
              <w:rPr>
                <w:rFonts w:hint="eastAsia"/>
              </w:rPr>
              <w:t>V0</w:t>
            </w:r>
          </w:p>
        </w:tc>
        <w:tc>
          <w:tcPr>
            <w:tcW w:w="2130" w:type="dxa"/>
          </w:tcPr>
          <w:p w:rsidR="00413C3E" w:rsidRDefault="00413C3E">
            <w:pPr>
              <w:rPr>
                <w:rFonts w:hint="eastAsia"/>
              </w:rPr>
            </w:pPr>
            <w:r>
              <w:t>2016</w:t>
            </w:r>
            <w:r>
              <w:t>年</w:t>
            </w:r>
            <w:r>
              <w:t>5</w:t>
            </w:r>
            <w:r>
              <w:t>月</w:t>
            </w:r>
            <w:r>
              <w:t>18</w:t>
            </w:r>
            <w:r>
              <w:t>日</w:t>
            </w:r>
          </w:p>
        </w:tc>
        <w:tc>
          <w:tcPr>
            <w:tcW w:w="2131" w:type="dxa"/>
          </w:tcPr>
          <w:p w:rsidR="00413C3E" w:rsidRDefault="00413C3E">
            <w:pPr>
              <w:rPr>
                <w:rFonts w:hint="eastAsia"/>
              </w:rPr>
            </w:pPr>
            <w:r>
              <w:rPr>
                <w:rFonts w:hint="eastAsia"/>
              </w:rPr>
              <w:t>第一个初步方案；之后需要进行补充和细化</w:t>
            </w:r>
          </w:p>
        </w:tc>
        <w:tc>
          <w:tcPr>
            <w:tcW w:w="2131" w:type="dxa"/>
          </w:tcPr>
          <w:p w:rsidR="00413C3E" w:rsidRDefault="00413C3E">
            <w:pPr>
              <w:rPr>
                <w:rFonts w:hint="eastAsia"/>
              </w:rPr>
            </w:pPr>
            <w:r>
              <w:rPr>
                <w:rFonts w:hint="eastAsia"/>
              </w:rPr>
              <w:t>黄嘉炜</w:t>
            </w:r>
          </w:p>
        </w:tc>
      </w:tr>
      <w:tr w:rsidR="00413C3E" w:rsidTr="00413C3E">
        <w:tc>
          <w:tcPr>
            <w:tcW w:w="2130" w:type="dxa"/>
          </w:tcPr>
          <w:p w:rsidR="00413C3E" w:rsidRDefault="00413C3E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13C3E" w:rsidRDefault="00413C3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413C3E" w:rsidRDefault="00413C3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413C3E" w:rsidRDefault="00413C3E">
            <w:pPr>
              <w:rPr>
                <w:rFonts w:hint="eastAsia"/>
              </w:rPr>
            </w:pPr>
          </w:p>
        </w:tc>
      </w:tr>
    </w:tbl>
    <w:p w:rsidR="00413C3E" w:rsidRDefault="00413C3E">
      <w:pPr>
        <w:rPr>
          <w:rFonts w:hint="eastAsia"/>
        </w:rPr>
      </w:pPr>
    </w:p>
    <w:p w:rsidR="00413C3E" w:rsidRDefault="00413C3E">
      <w:pPr>
        <w:rPr>
          <w:rFonts w:hint="eastAsia"/>
        </w:rPr>
      </w:pPr>
    </w:p>
    <w:p w:rsidR="00362F40" w:rsidRDefault="00413C3E" w:rsidP="00413C3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413C3E">
        <w:rPr>
          <w:rFonts w:hint="eastAsia"/>
        </w:rPr>
        <w:t>功能与非功能性需求</w:t>
      </w:r>
      <w:r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C3E" w:rsidRPr="00413C3E" w:rsidTr="00171749">
        <w:tc>
          <w:tcPr>
            <w:tcW w:w="6391" w:type="dxa"/>
            <w:gridSpan w:val="3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非功能需求</w:t>
            </w:r>
          </w:p>
        </w:tc>
        <w:tc>
          <w:tcPr>
            <w:tcW w:w="2131" w:type="dxa"/>
            <w:vMerge w:val="restart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功能需求</w:t>
            </w:r>
          </w:p>
        </w:tc>
      </w:tr>
      <w:tr w:rsidR="00413C3E" w:rsidRPr="00413C3E" w:rsidTr="00171749">
        <w:tc>
          <w:tcPr>
            <w:tcW w:w="2130" w:type="dxa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约束</w:t>
            </w:r>
          </w:p>
        </w:tc>
        <w:tc>
          <w:tcPr>
            <w:tcW w:w="2130" w:type="dxa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开发</w:t>
            </w:r>
            <w:proofErr w:type="gramStart"/>
            <w:r w:rsidRPr="00413C3E">
              <w:rPr>
                <w:rFonts w:hint="eastAsia"/>
              </w:rPr>
              <w:t>期质量</w:t>
            </w:r>
            <w:proofErr w:type="gramEnd"/>
            <w:r w:rsidRPr="00413C3E"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运行</w:t>
            </w:r>
            <w:proofErr w:type="gramStart"/>
            <w:r w:rsidRPr="00413C3E">
              <w:rPr>
                <w:rFonts w:hint="eastAsia"/>
              </w:rPr>
              <w:t>期质量</w:t>
            </w:r>
            <w:proofErr w:type="gramEnd"/>
            <w:r w:rsidRPr="00413C3E">
              <w:rPr>
                <w:rFonts w:hint="eastAsia"/>
              </w:rPr>
              <w:t>属性</w:t>
            </w:r>
          </w:p>
        </w:tc>
        <w:tc>
          <w:tcPr>
            <w:tcW w:w="2131" w:type="dxa"/>
            <w:vMerge/>
          </w:tcPr>
          <w:p w:rsidR="00413C3E" w:rsidRPr="00413C3E" w:rsidRDefault="00413C3E" w:rsidP="00413C3E">
            <w:pPr>
              <w:rPr>
                <w:rFonts w:hint="eastAsia"/>
              </w:rPr>
            </w:pPr>
          </w:p>
        </w:tc>
      </w:tr>
      <w:tr w:rsidR="00413C3E" w:rsidRPr="00413C3E" w:rsidTr="00171749">
        <w:tc>
          <w:tcPr>
            <w:tcW w:w="2130" w:type="dxa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项目预算有限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要求能在网页和手机上运行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开发时间少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用户使用电子设备水平低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团队缺乏项目经验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开发人员少，每个人分配的任务繁重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缺乏美工师，界面可能做得不美观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应用知名度不高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同类应用过多，竞争大</w:t>
            </w:r>
          </w:p>
        </w:tc>
        <w:tc>
          <w:tcPr>
            <w:tcW w:w="2130" w:type="dxa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高性能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可扩充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互操作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模块化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可测试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易理解</w:t>
            </w:r>
          </w:p>
        </w:tc>
        <w:tc>
          <w:tcPr>
            <w:tcW w:w="2131" w:type="dxa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可用性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可靠性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安全性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应用性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功能性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健壮性</w:t>
            </w:r>
          </w:p>
        </w:tc>
        <w:tc>
          <w:tcPr>
            <w:tcW w:w="2131" w:type="dxa"/>
          </w:tcPr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让客户方便地购票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让客户易于了解电影的信息和评价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可以选择自己喜欢的座位，先到先得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在选位界面中可通过按键技巧更换座位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在支付界面可以返回重新选择影院、电影、座位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可以通过第三方支付（如微信、支付宝等）</w:t>
            </w:r>
          </w:p>
          <w:p w:rsidR="00413C3E" w:rsidRPr="00413C3E" w:rsidRDefault="00413C3E" w:rsidP="00413C3E">
            <w:pPr>
              <w:rPr>
                <w:rFonts w:hint="eastAsia"/>
              </w:rPr>
            </w:pPr>
          </w:p>
          <w:p w:rsidR="00413C3E" w:rsidRPr="00413C3E" w:rsidRDefault="00413C3E" w:rsidP="00413C3E">
            <w:pPr>
              <w:rPr>
                <w:rFonts w:hint="eastAsia"/>
              </w:rPr>
            </w:pPr>
            <w:r w:rsidRPr="00413C3E">
              <w:rPr>
                <w:rFonts w:hint="eastAsia"/>
              </w:rPr>
              <w:t>在电影开始前两小时，可在“已购电影票”中进行退订和更换</w:t>
            </w:r>
          </w:p>
        </w:tc>
      </w:tr>
    </w:tbl>
    <w:p w:rsidR="00413C3E" w:rsidRDefault="00413C3E">
      <w:pPr>
        <w:rPr>
          <w:rFonts w:hint="eastAsia"/>
        </w:rPr>
      </w:pPr>
    </w:p>
    <w:p w:rsidR="00413C3E" w:rsidRDefault="00413C3E" w:rsidP="00413C3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逻辑模型：</w:t>
      </w:r>
    </w:p>
    <w:p w:rsidR="00413C3E" w:rsidRDefault="00413C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3E" w:rsidRDefault="00413C3E" w:rsidP="00413C3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部署模型：</w:t>
      </w:r>
    </w:p>
    <w:bookmarkEnd w:id="0"/>
    <w:p w:rsidR="00413C3E" w:rsidRPr="00413C3E" w:rsidRDefault="00413C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2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C3E" w:rsidRPr="00413C3E" w:rsidSect="00C7374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E12" w:rsidRDefault="00446E12" w:rsidP="00413C3E">
      <w:pPr>
        <w:rPr>
          <w:rFonts w:hint="eastAsia"/>
        </w:rPr>
      </w:pPr>
      <w:r>
        <w:separator/>
      </w:r>
    </w:p>
  </w:endnote>
  <w:endnote w:type="continuationSeparator" w:id="0">
    <w:p w:rsidR="00446E12" w:rsidRDefault="00446E12" w:rsidP="00413C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VAGRounded B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alvez assim"/>
    <w:panose1 w:val="02040503050406030204"/>
    <w:charset w:val="00"/>
    <w:family w:val="roman"/>
    <w:notTrueType/>
    <w:pitch w:val="default"/>
  </w:font>
  <w:font w:name="造字工房悦黑（非商用）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E12" w:rsidRDefault="00446E12" w:rsidP="00413C3E">
      <w:pPr>
        <w:rPr>
          <w:rFonts w:hint="eastAsia"/>
        </w:rPr>
      </w:pPr>
      <w:r>
        <w:separator/>
      </w:r>
    </w:p>
  </w:footnote>
  <w:footnote w:type="continuationSeparator" w:id="0">
    <w:p w:rsidR="00446E12" w:rsidRDefault="00446E12" w:rsidP="00413C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7A36"/>
    <w:multiLevelType w:val="hybridMultilevel"/>
    <w:tmpl w:val="6B4EF3EC"/>
    <w:lvl w:ilvl="0" w:tplc="857A0D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84"/>
    <w:rsid w:val="00362F40"/>
    <w:rsid w:val="00413C3E"/>
    <w:rsid w:val="00446E12"/>
    <w:rsid w:val="00AA27E0"/>
    <w:rsid w:val="00BA1C29"/>
    <w:rsid w:val="00C7374B"/>
    <w:rsid w:val="00CA5A84"/>
    <w:rsid w:val="00E8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7374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7374B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7374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374B"/>
    <w:rPr>
      <w:sz w:val="18"/>
      <w:szCs w:val="18"/>
    </w:rPr>
  </w:style>
  <w:style w:type="table" w:styleId="a5">
    <w:name w:val="Table Grid"/>
    <w:basedOn w:val="a1"/>
    <w:uiPriority w:val="59"/>
    <w:rsid w:val="00E85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41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13C3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1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13C3E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413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3C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7374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7374B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7374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374B"/>
    <w:rPr>
      <w:sz w:val="18"/>
      <w:szCs w:val="18"/>
    </w:rPr>
  </w:style>
  <w:style w:type="table" w:styleId="a5">
    <w:name w:val="Table Grid"/>
    <w:basedOn w:val="a1"/>
    <w:uiPriority w:val="59"/>
    <w:rsid w:val="00E85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41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13C3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1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13C3E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413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3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7413D8D2AE4D4B9F05BD6831282C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3D5A15-C271-4A4D-A126-202DEFD47342}"/>
      </w:docPartPr>
      <w:docPartBody>
        <w:p w:rsidR="007C5C9F" w:rsidRDefault="00283789" w:rsidP="00283789">
          <w:pPr>
            <w:pStyle w:val="007413D8D2AE4D4B9F05BD6831282CB2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FF7F56D547C341BF956A8C6FA8F88C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2EDE83-0B3F-4C6D-A658-EEF9861AA4E8}"/>
      </w:docPartPr>
      <w:docPartBody>
        <w:p w:rsidR="007C5C9F" w:rsidRDefault="00283789" w:rsidP="00283789">
          <w:pPr>
            <w:pStyle w:val="FF7F56D547C341BF956A8C6FA8F88C13"/>
            <w:rPr>
              <w:rFonts w:hint="eastAsia"/>
            </w:rPr>
          </w:pPr>
          <w:r>
            <w:rPr>
              <w:color w:val="EEECE1" w:themeColor="background2"/>
              <w:sz w:val="28"/>
              <w:szCs w:val="28"/>
              <w:lang w:val="zh-CN"/>
            </w:rPr>
            <w:t>[</w:t>
          </w:r>
          <w:r>
            <w:rPr>
              <w:color w:val="EEECE1" w:themeColor="background2"/>
              <w:sz w:val="28"/>
              <w:szCs w:val="28"/>
              <w:lang w:val="zh-CN"/>
            </w:rPr>
            <w:t>键入文档副标题</w:t>
          </w:r>
          <w:r>
            <w:rPr>
              <w:color w:val="EEECE1" w:themeColor="background2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8BF9198A0FC480989B2C6F9F0DBEB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810E3A-A528-476D-9824-E14C90156664}"/>
      </w:docPartPr>
      <w:docPartBody>
        <w:p w:rsidR="007C5C9F" w:rsidRDefault="00283789" w:rsidP="00283789">
          <w:pPr>
            <w:pStyle w:val="A8BF9198A0FC480989B2C6F9F0DBEBE4"/>
            <w:rPr>
              <w:rFonts w:hint="eastAsia"/>
            </w:rPr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VAGRounded B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alvez assim"/>
    <w:panose1 w:val="02040503050406030204"/>
    <w:charset w:val="00"/>
    <w:family w:val="roman"/>
    <w:notTrueType/>
    <w:pitch w:val="default"/>
  </w:font>
  <w:font w:name="造字工房悦黑（非商用）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89"/>
    <w:rsid w:val="00283789"/>
    <w:rsid w:val="006D2E00"/>
    <w:rsid w:val="007C5C9F"/>
    <w:rsid w:val="008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7413D8D2AE4D4B9F05BD6831282CB2">
    <w:name w:val="007413D8D2AE4D4B9F05BD6831282CB2"/>
    <w:rsid w:val="00283789"/>
    <w:pPr>
      <w:widowControl w:val="0"/>
      <w:jc w:val="both"/>
    </w:pPr>
  </w:style>
  <w:style w:type="paragraph" w:customStyle="1" w:styleId="FF7F56D547C341BF956A8C6FA8F88C13">
    <w:name w:val="FF7F56D547C341BF956A8C6FA8F88C13"/>
    <w:rsid w:val="00283789"/>
    <w:pPr>
      <w:widowControl w:val="0"/>
      <w:jc w:val="both"/>
    </w:pPr>
  </w:style>
  <w:style w:type="paragraph" w:customStyle="1" w:styleId="A8BF9198A0FC480989B2C6F9F0DBEBE4">
    <w:name w:val="A8BF9198A0FC480989B2C6F9F0DBEBE4"/>
    <w:rsid w:val="00283789"/>
    <w:pPr>
      <w:widowControl w:val="0"/>
      <w:jc w:val="both"/>
    </w:pPr>
  </w:style>
  <w:style w:type="paragraph" w:customStyle="1" w:styleId="27570DF90B7F48DC9CD208892A63EA52">
    <w:name w:val="27570DF90B7F48DC9CD208892A63EA52"/>
    <w:rsid w:val="00283789"/>
    <w:pPr>
      <w:widowControl w:val="0"/>
      <w:jc w:val="both"/>
    </w:pPr>
  </w:style>
  <w:style w:type="paragraph" w:customStyle="1" w:styleId="717F4BDC3CDA48C1869821F8C3B1D243">
    <w:name w:val="717F4BDC3CDA48C1869821F8C3B1D243"/>
    <w:rsid w:val="002837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7413D8D2AE4D4B9F05BD6831282CB2">
    <w:name w:val="007413D8D2AE4D4B9F05BD6831282CB2"/>
    <w:rsid w:val="00283789"/>
    <w:pPr>
      <w:widowControl w:val="0"/>
      <w:jc w:val="both"/>
    </w:pPr>
  </w:style>
  <w:style w:type="paragraph" w:customStyle="1" w:styleId="FF7F56D547C341BF956A8C6FA8F88C13">
    <w:name w:val="FF7F56D547C341BF956A8C6FA8F88C13"/>
    <w:rsid w:val="00283789"/>
    <w:pPr>
      <w:widowControl w:val="0"/>
      <w:jc w:val="both"/>
    </w:pPr>
  </w:style>
  <w:style w:type="paragraph" w:customStyle="1" w:styleId="A8BF9198A0FC480989B2C6F9F0DBEBE4">
    <w:name w:val="A8BF9198A0FC480989B2C6F9F0DBEBE4"/>
    <w:rsid w:val="00283789"/>
    <w:pPr>
      <w:widowControl w:val="0"/>
      <w:jc w:val="both"/>
    </w:pPr>
  </w:style>
  <w:style w:type="paragraph" w:customStyle="1" w:styleId="27570DF90B7F48DC9CD208892A63EA52">
    <w:name w:val="27570DF90B7F48DC9CD208892A63EA52"/>
    <w:rsid w:val="00283789"/>
    <w:pPr>
      <w:widowControl w:val="0"/>
      <w:jc w:val="both"/>
    </w:pPr>
  </w:style>
  <w:style w:type="paragraph" w:customStyle="1" w:styleId="717F4BDC3CDA48C1869821F8C3B1D243">
    <w:name w:val="717F4BDC3CDA48C1869821F8C3B1D243"/>
    <w:rsid w:val="002837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肖逸祺 武伶俐 苗佳欣  唐文强 黄嘉炜 苏永健</PublishDate>
  <Abstract>该文档给出架构设计关注的功能与非功能性需求，并将需求分配到 RUP 架构的逻辑和部署模型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互联网电影售票系统</dc:title>
  <dc:subject>架构设计</dc:subject>
  <dc:creator>Spotlight 小组（D7）</dc:creator>
  <cp:lastModifiedBy>01</cp:lastModifiedBy>
  <cp:revision>4</cp:revision>
  <cp:lastPrinted>2016-04-06T07:28:00Z</cp:lastPrinted>
  <dcterms:created xsi:type="dcterms:W3CDTF">2016-04-06T06:52:00Z</dcterms:created>
  <dcterms:modified xsi:type="dcterms:W3CDTF">2016-05-18T13:30:00Z</dcterms:modified>
</cp:coreProperties>
</file>