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7C7B" w14:textId="77777777" w:rsidR="007F7CF7" w:rsidRDefault="007F7CF7">
      <w:r w:rsidRPr="007F7CF7">
        <w:rPr>
          <w:b/>
          <w:bCs/>
        </w:rPr>
        <w:t>Associate Editor</w:t>
      </w:r>
      <w:r w:rsidRPr="007F7CF7">
        <w:br/>
        <w:t>Comments to the Author:</w:t>
      </w:r>
      <w:r w:rsidRPr="007F7CF7">
        <w:br/>
        <w:t xml:space="preserve">Improving the effectiveness of health messages is likely to be relevant to multiple areas of consumer informatics and of interest to JAMIA audiences. </w:t>
      </w:r>
      <w:proofErr w:type="gramStart"/>
      <w:r w:rsidRPr="007F7CF7">
        <w:t>A number of</w:t>
      </w:r>
      <w:proofErr w:type="gramEnd"/>
      <w:r w:rsidRPr="007F7CF7">
        <w:t xml:space="preserve"> serious issues reduce the potential impact of the current paper, however. While we encourage the authors to address all reviewer concerns, we call out several here for particular attention.</w:t>
      </w:r>
      <w:r w:rsidRPr="007F7CF7">
        <w:br/>
      </w:r>
      <w:r w:rsidRPr="007F7CF7">
        <w:br/>
        <w:t xml:space="preserve">1. The approach described in the paper does not meet the definition of "digital twin" and should be given a different name. A digital twin is a dynamic working </w:t>
      </w:r>
      <w:proofErr w:type="gramStart"/>
      <w:r w:rsidRPr="007F7CF7">
        <w:t>simulation of</w:t>
      </w:r>
      <w:proofErr w:type="gramEnd"/>
      <w:r w:rsidRPr="007F7CF7">
        <w:t xml:space="preserve"> system that integrates input information and </w:t>
      </w:r>
      <w:proofErr w:type="gramStart"/>
      <w:r w:rsidRPr="007F7CF7">
        <w:t>is able to</w:t>
      </w:r>
      <w:proofErr w:type="gramEnd"/>
      <w:r w:rsidRPr="007F7CF7">
        <w:t xml:space="preserve"> change longitudinally. The authors themselves occasionally describe their approach as "persona-based prompting" or "integrating personal profiles with LLMs," which are more accurate descriptions of the approach.</w:t>
      </w:r>
      <w:r w:rsidRPr="007F7CF7">
        <w:br/>
      </w:r>
      <w:r w:rsidRPr="007F7CF7">
        <w:br/>
        <w:t>2. The lack of hypothesis testing calls into question claims about ranking the models/approaches by performance.</w:t>
      </w:r>
      <w:r w:rsidRPr="007F7CF7">
        <w:br/>
      </w:r>
      <w:r w:rsidRPr="007F7CF7">
        <w:br/>
        <w:t>3. Several reviewers raise the concern that the models may be capturing individual rating tendencies (i.e., one individual rating all messages highly, and another rating all poorly). This should be addressed by norming the ratings (e.g., training the models on individually computed z score ratings rather than raw ratings).</w:t>
      </w:r>
      <w:r w:rsidRPr="007F7CF7">
        <w:br/>
      </w:r>
      <w:r w:rsidRPr="007F7CF7">
        <w:br/>
        <w:t>4. One reviewer has asked for clarification to rule out the possibility of label leakage.</w:t>
      </w:r>
      <w:r w:rsidRPr="007F7CF7">
        <w:br/>
      </w:r>
      <w:r w:rsidRPr="007F7CF7">
        <w:br/>
        <w:t>5. Please include a table on the sociodemographic, smoking-related, and psychological flexibility characteristics of the sample of smokers to assist readers in assessing generalizability.</w:t>
      </w:r>
      <w:r w:rsidRPr="007F7CF7">
        <w:br/>
      </w:r>
      <w:r w:rsidRPr="007F7CF7">
        <w:br/>
        <w:t xml:space="preserve">6. Broadly, the project is not as well-positioned in the health communication/messaging literature as it could be, and particularly in the literature on tailoring. The authors correctly point out that </w:t>
      </w:r>
      <w:proofErr w:type="gramStart"/>
      <w:r w:rsidRPr="007F7CF7">
        <w:t>mHealth</w:t>
      </w:r>
      <w:proofErr w:type="gramEnd"/>
      <w:r w:rsidRPr="007F7CF7">
        <w:t xml:space="preserve"> studies often conduct time-intensive user-centered design studies, and that the current direction is likely to be more efficient than that. However, the older tailoring literature established much blunter approaches to tailored persuasive messaging. Overall, what is the evidence that any of the relatively costly LLM approaches outperform classic cheaper message tailoring by audience characteristics? In particular, the current study depended upon a detailed set of self-report sociodemographic, smoking-related, and personality factors, apparently totaling more than 20 self-report items; would future implementations require such extensive self-report information to work?</w:t>
      </w:r>
      <w:r w:rsidRPr="007F7CF7">
        <w:br/>
      </w:r>
      <w:r w:rsidRPr="007F7CF7">
        <w:lastRenderedPageBreak/>
        <w:br/>
        <w:t>Reviewer(s)' Comments to Author:</w:t>
      </w:r>
      <w:r w:rsidRPr="007F7CF7">
        <w:br/>
      </w:r>
      <w:r w:rsidRPr="007F7CF7">
        <w:br/>
      </w:r>
      <w:r w:rsidRPr="007F7CF7">
        <w:rPr>
          <w:b/>
          <w:bCs/>
        </w:rPr>
        <w:t>Reviewer: 1</w:t>
      </w:r>
      <w:r w:rsidRPr="007F7CF7">
        <w:rPr>
          <w:b/>
          <w:bCs/>
        </w:rPr>
        <w:br/>
      </w:r>
      <w:r w:rsidRPr="007F7CF7">
        <w:br/>
        <w:t>Comments to the Author</w:t>
      </w:r>
      <w:r w:rsidRPr="007F7CF7">
        <w:br/>
        <w:t>This is a review of “Personalized Prediction of Perceived Message Effectiveness Using Large Language Model-Based Digital Twins” for JAMIA. This submission provides the results of combining people’s survey data with the computational capacity of large language models (and machine learning approaches) to categorize message ratings predictively. That summary glosses over some of the complexity of what the authors did but generally summarizes the paper’s purpose in the context of tobacco cessation messaging.</w:t>
      </w:r>
      <w:r w:rsidRPr="007F7CF7">
        <w:br/>
      </w:r>
      <w:r w:rsidRPr="007F7CF7">
        <w:br/>
        <w:t>Overall, I enjoyed reading the paper and think the paper makes an important contribution to advancing the practical use of LLMs in the context of digital health interventions. I want to compliment the authors on putting together a readable write-up of a complicated project. Having written about these topics recently as well, I think the authors did an impressive job of concisely writing about a lot of data and processing in a way that fit into the journal requirements but also provided a reasonable amount of process detail in text. I offer below questions, observations, and critiques that I hope will be helpful as the authors and editors decide how to move forward with this submission.</w:t>
      </w:r>
      <w:r w:rsidRPr="007F7CF7">
        <w:br/>
      </w:r>
      <w:r w:rsidRPr="007F7CF7">
        <w:br/>
        <w:t xml:space="preserve">The overall purpose of the study was to “predict PME at the individual level,” with specific contributions being exploring predictive modeling of PME across different LLMs and introduce a framework that can be generalized to other contexts. What’s not clear in the current write-up is why intervention planners want to be able to predict PME at the individual level. I have ideas, as I’m sure the authors do, but the case is not really made in the manuscript why this work is important. The implication is that predicting PME will allow for better testing and creation of tailored interventions. I think that should be stated explicitly and contrasted </w:t>
      </w:r>
      <w:proofErr w:type="gramStart"/>
      <w:r w:rsidRPr="007F7CF7">
        <w:t>against</w:t>
      </w:r>
      <w:proofErr w:type="gramEnd"/>
      <w:r w:rsidRPr="007F7CF7">
        <w:t xml:space="preserve"> other approaches </w:t>
      </w:r>
      <w:proofErr w:type="gramStart"/>
      <w:r w:rsidRPr="007F7CF7">
        <w:t>at</w:t>
      </w:r>
      <w:proofErr w:type="gramEnd"/>
      <w:r w:rsidRPr="007F7CF7">
        <w:t xml:space="preserve"> doing the same type of work (e.g., using a similar approach to improve the generation of content). I was left unsure of the </w:t>
      </w:r>
      <w:proofErr w:type="gramStart"/>
      <w:r w:rsidRPr="007F7CF7">
        <w:t>authors</w:t>
      </w:r>
      <w:proofErr w:type="gramEnd"/>
      <w:r w:rsidRPr="007F7CF7">
        <w:t xml:space="preserve"> perspective on that question in the front end: what are the specific benefits of being able to predict PME for digital health intervention planning, execution, and evaluation? Adding that explicitly to the front end of the paper will help frame the overall contribution much more clearly.</w:t>
      </w:r>
      <w:r w:rsidRPr="007F7CF7">
        <w:br/>
      </w:r>
      <w:r w:rsidRPr="007F7CF7">
        <w:br/>
        <w:t xml:space="preserve">A minor comment on the front end as well: the readability will improve significantly by breaking up the exceedingly long third paragraph of the introduction. Based on the first two </w:t>
      </w:r>
      <w:r w:rsidRPr="007F7CF7">
        <w:lastRenderedPageBreak/>
        <w:t>paragraphs, I would guess the third paragraph should be broken up into at least three paragraphs. This will make it more readable and allow the authors to more clearly organize the argument they are building.</w:t>
      </w:r>
      <w:r w:rsidRPr="007F7CF7">
        <w:br/>
      </w:r>
      <w:r w:rsidRPr="007F7CF7">
        <w:br/>
        <w:t>I don’t have many comments on the methods section. I thought the authors did well to explain their data sources, model selections, and other choices. I appreciate that the data and code are available and that the appendices offer transparency about prompt language and additional analyses. If there is space, I would mention that the PME approach you used was focused on content and effects (not just one or the other). That’s less relevant for research on digital health interventions, but very relevant to research on PME.</w:t>
      </w:r>
      <w:r w:rsidRPr="007F7CF7">
        <w:br/>
      </w:r>
      <w:r w:rsidRPr="007F7CF7">
        <w:br/>
        <w:t>In the evaluation metrics section (2.3), I do have a question about the directional accuracy indicator. On page 8, the authors write, “directional accuracy, which captures whether predictions align with the correct direction of change” confused me. What change was measured in the original data? I’m wondering if this is a typo and should be “correct direction of PME evaluation,” “correct direction of rating,” or something similar. The change language confused me about how this was calculated.</w:t>
      </w:r>
      <w:r w:rsidRPr="007F7CF7">
        <w:br/>
      </w:r>
      <w:r w:rsidRPr="007F7CF7">
        <w:br/>
        <w:t>Into the results, I would like to see the authors offer a table with confidence intervals of the accuracy rates identified (assuming they are available). What’s not clear now is if there are statistical differences between the accuracy estimates, etc. across models and approaches. I assume there are some, yes, but giving how many different models were tested I think it’d be interesting to see reporting (even if supplementary) about which models improved most via different approaches, which didn’t approve with more advanced approaches, etc.</w:t>
      </w:r>
      <w:r w:rsidRPr="007F7CF7">
        <w:br/>
      </w:r>
      <w:r w:rsidRPr="007F7CF7">
        <w:br/>
        <w:t>The previous comment is not just a statistical/methodological curiosity but has important implications for the scalability of how this work could be used in digital health interventions (e.g., by teams that don’t have major academic infrastructure, technical support, etc.). The authors tip their hat to this on page 9 in the comments about performance heterogeneity, but a bit more investigating that would increase the contribution of the paper.</w:t>
      </w:r>
      <w:r w:rsidRPr="007F7CF7">
        <w:br/>
      </w:r>
      <w:r w:rsidRPr="007F7CF7">
        <w:br/>
        <w:t>Related to these results questions, I am also curious about the accuracy of the Figure 1 language that personalization resulted in a 40-60% improvement. I am not debating if the authors can say that, but simply that the framing used may overstate people’s understanding of findings without digging into the details. Given how few people (in my experience) read papers, I’d suggest a more contextualized summary statement of the improvement.</w:t>
      </w:r>
      <w:r w:rsidRPr="007F7CF7">
        <w:br/>
      </w:r>
      <w:r w:rsidRPr="007F7CF7">
        <w:lastRenderedPageBreak/>
        <w:br/>
        <w:t>The rest of my comments are about the discussion. Some are specific and others are more general.</w:t>
      </w:r>
      <w:r w:rsidRPr="007F7CF7">
        <w:br/>
      </w:r>
      <w:r w:rsidRPr="007F7CF7">
        <w:br/>
        <w:t>On page 11, the authors write, “for identifying specific individual behavior, such as PME.” PME is many things, but a behavior is not one of them. Small distinction, but important here. This paper offers no data about predicting behavior via LLMs or digital twins and so any confusion about that should be avoided.</w:t>
      </w:r>
      <w:r w:rsidRPr="007F7CF7">
        <w:br/>
      </w:r>
      <w:r w:rsidRPr="007F7CF7">
        <w:br/>
        <w:t xml:space="preserve">Still page 11: “In contrast, personalized digital twin models produced meaningful improvements, reaching 0.45 to 0.49 across the three message domains.” The phrase meaningful improvements </w:t>
      </w:r>
      <w:proofErr w:type="gramStart"/>
      <w:r w:rsidRPr="007F7CF7">
        <w:t>is</w:t>
      </w:r>
      <w:proofErr w:type="gramEnd"/>
      <w:r w:rsidRPr="007F7CF7">
        <w:t xml:space="preserve"> challenging to interpret here without some sort of quantitative comparison. This specific improvement is from a range in the previous sentence of 0.33 to 0.39. Yes, 0.33 to 0.49 is a fairly big difference but 0.39 to 0.45 less so. I would encourage the authors perhaps to avoid language like “meaningful” and just say “improvements.” The latter can’t be argued against as it is accurate and less subjective.</w:t>
      </w:r>
      <w:r w:rsidRPr="007F7CF7">
        <w:br/>
      </w:r>
      <w:r w:rsidRPr="007F7CF7">
        <w:br/>
        <w:t>Again page 11: “One plausible explanation is the inherently noisy nature of individual human behavior.” Again, behavior is used here, and I don’t think behavior should be the noisiness mentioned. The human brain is also noisy, and these ratings offer insight into metacognitive processes far more than they tie to behavior. Sure, PME has been linked to behavior downstream…but way downstream and not always consistently. Further, in the next paragraph PME is referred to as “attitudes” and I think that again confuses what PME is somewhat (especially if readers are unfamiliar). I’d just suggest sticking with “ratings,” “PME scores,” etc. throughout to ensure reader clarity and limit misinterpretation of the findings (i.e., someone finding the mention of behavior and then using that as justification for future work when this study, as noted above, offers no insights in predicting behavior unless survey response selection is the behavior, I guess).</w:t>
      </w:r>
      <w:r w:rsidRPr="007F7CF7">
        <w:br/>
      </w:r>
      <w:r w:rsidRPr="007F7CF7">
        <w:br/>
        <w:t xml:space="preserve">The discussion also talks a bit about the improved accuracy of the models in predicting the rating category agreement vs. precise ratings. That’s great for the potential application of this approach, but the finding is less clearly beneficial given the authors’ (accurate) discussion about how people’s ratings may lean toward endpoint responses (or middle response). I think the authors could talk a bit more about how future work needs to try to predict both other response types (e.g., behavioral intentions or other outcomes referred to as actual message effectiveness) and other data (e.g., predicting that the selection based on digital twins results in prospective/predictive effectiveness ratings in other samples). These are mentioned, but I think contextualizing the discussion with these important </w:t>
      </w:r>
      <w:r w:rsidRPr="007F7CF7">
        <w:lastRenderedPageBreak/>
        <w:t>complementary future research endeavors improve the current study’s individual contribution.</w:t>
      </w:r>
      <w:r w:rsidRPr="007F7CF7">
        <w:br/>
      </w:r>
      <w:r w:rsidRPr="007F7CF7">
        <w:br/>
        <w:t>On page 12, the authors write: “For mHealth interventions focused on personalization, such as tailoring text-based smoking cessation interventions, this sensitivity [learning individual preference patterns rather than population-level averages] is particularly valuable.” How is that the case? Valuable for evaluating content, sure, but I don’t believe the authors tried out a message-level (e.g., aggregated score) training model here (i.e., one that crossed individual level preferences with aggregated message preferences). As such, the value of this approach may or may not be better than non-individualized approaches, but this paper did not test out different non-individualized training approaches. I don’t disagree with the authors’ conclusion here as much as believe the conclusion requires more context. My suggestion would be for the authors to clearly explain why this sensitivity is valuable rather than end the paragraph with strategic ambiguity.</w:t>
      </w:r>
      <w:r w:rsidRPr="007F7CF7">
        <w:br/>
      </w:r>
      <w:r w:rsidRPr="007F7CF7">
        <w:br/>
        <w:t xml:space="preserve">The discussion of limitations was ok, though there are a few things that I think were either left out or underdiscussed. First, data quality is a major limitation for studies like this. The authors note that the data here </w:t>
      </w:r>
      <w:proofErr w:type="gramStart"/>
      <w:r w:rsidRPr="007F7CF7">
        <w:t>come</w:t>
      </w:r>
      <w:proofErr w:type="gramEnd"/>
      <w:r w:rsidRPr="007F7CF7">
        <w:t xml:space="preserve"> from only 301 smokers (though this is fine given the nature of the comparisons being made), but Qualtrics also uses non-probability sampling, researchers often experience data quality issues (i.e., many responses discarded before getting to the target number of responses), etc. I am not asking authors to throw a vendor under the bus here, but I am suggesting that the discussion simply focus more on the importance of large, high-quality human datasets to do work like this on in the future.</w:t>
      </w:r>
      <w:r w:rsidRPr="007F7CF7">
        <w:br/>
      </w:r>
      <w:r w:rsidRPr="007F7CF7">
        <w:br/>
        <w:t>Another limitation ended with the suggestion of, “Future work many benefit from collecting multiple repeated assessments per message” (page 12). I found this confusing because the authors have that in the current data set. Per the original paper, there were just over 24 ratings per message in the current data set. Clarifying why the current study didn’t account for that seems like a better mention in the limitations section than suggesting future work could have done something the authors could do in the present study.</w:t>
      </w:r>
      <w:r w:rsidRPr="007F7CF7">
        <w:br/>
      </w:r>
      <w:r w:rsidRPr="007F7CF7">
        <w:br/>
        <w:t xml:space="preserve">Toward the end of the limitations, the authors note that “while PME is a useful proximal indicator of intervention message quality, it may not fully capture actual behavioral impact.” This is of course true and has been debated extensively, but I think most people agree that it </w:t>
      </w:r>
      <w:proofErr w:type="gramStart"/>
      <w:r w:rsidRPr="007F7CF7">
        <w:t>likely</w:t>
      </w:r>
      <w:proofErr w:type="gramEnd"/>
      <w:r w:rsidRPr="007F7CF7">
        <w:t xml:space="preserve"> captures at least some behavioral variance. The limitation, I think should specify that PME is an indicator of message quality but a distal indicator of behavioral performance. A small change, but one that I think better situates what this paper does not do (i.e., establish a framework that suggests digital twins or LLMs can identify messages </w:t>
      </w:r>
      <w:r w:rsidRPr="007F7CF7">
        <w:lastRenderedPageBreak/>
        <w:t>that directly influence behavior).</w:t>
      </w:r>
      <w:r w:rsidRPr="007F7CF7">
        <w:br/>
      </w:r>
      <w:r w:rsidRPr="007F7CF7">
        <w:br/>
        <w:t xml:space="preserve">I’ll end with something I think the authors pay far too little attention to throughout the paper. How changing the prompt could have influenced the outcomes of this study. I am not trying to suggest that shifting prompts would fundamentally improve or harm the performance of the models, but there is reasonable evidence to suggest that at least some, perhaps most, of the heterogeneity identified between models could be due to prompting differences </w:t>
      </w:r>
      <w:proofErr w:type="gramStart"/>
      <w:r w:rsidRPr="007F7CF7">
        <w:t>being more or less</w:t>
      </w:r>
      <w:proofErr w:type="gramEnd"/>
      <w:r w:rsidRPr="007F7CF7">
        <w:t xml:space="preserve"> useful across those models. Further, some approaches may have improved with additional prompt changes. Overall, best prompting practices would suggest that of course the digital twin approaches were the best because they provided the most context for models to work from. I’m not asking the authors to turn this paper into a prompt-centric write-up, but some acknowledgment both in the methods and the discussion of the importance of prompting as a part of this process should be present.</w:t>
      </w:r>
      <w:r w:rsidRPr="007F7CF7">
        <w:br/>
      </w:r>
      <w:r w:rsidRPr="007F7CF7">
        <w:br/>
        <w:t>Overall, I hope my comments are useful as the authors move forward with this important work and their contribution to a key area of digital health intervention development.</w:t>
      </w:r>
      <w:r w:rsidRPr="007F7CF7">
        <w:br/>
      </w:r>
      <w:r w:rsidRPr="007F7CF7">
        <w:br/>
      </w:r>
    </w:p>
    <w:p w14:paraId="315622DA" w14:textId="77777777" w:rsidR="007F7CF7" w:rsidRDefault="007F7CF7">
      <w:r w:rsidRPr="007F7CF7">
        <w:rPr>
          <w:b/>
          <w:bCs/>
        </w:rPr>
        <w:t>Reviewer: 2</w:t>
      </w:r>
      <w:r w:rsidRPr="007F7CF7">
        <w:br/>
      </w:r>
      <w:r w:rsidRPr="007F7CF7">
        <w:br/>
        <w:t>Comments to the Author</w:t>
      </w:r>
      <w:r w:rsidRPr="007F7CF7">
        <w:br/>
        <w:t>This work studies personalized prediction of PME effectiveness using various LLM-based approaches and benchmarks them against conventional machine learning methods. The problem is interesting and the dataset collection process appears original and valuable. However, while the technical premise is promising, the manuscript currently lacks sufficient methodological rigor to convincingly demonstrate that “Digital Twin” LLMs provide a statistically significant and clinically meaningful advantage over simpler, established predictive models.</w:t>
      </w:r>
      <w:r w:rsidRPr="007F7CF7">
        <w:br/>
      </w:r>
      <w:r w:rsidRPr="007F7CF7">
        <w:br/>
        <w:t>1. Definition of the Digital Twin and data sufficiency: The authors define a “Digital Twin” based on a history of only seven message–rating pairs. From a machine learning perspective, this is an extremely small sample size for establishing a stable behavioral profile. The authors should provide a sensitivity analysis demonstrating how model performance changes as the number of historical examples increases. Such analysis would help determine whether the proposed approach remains effective with varying amounts of historical data.</w:t>
      </w:r>
      <w:r w:rsidRPr="007F7CF7">
        <w:br/>
      </w:r>
      <w:r w:rsidRPr="007F7CF7">
        <w:br/>
      </w:r>
      <w:r w:rsidRPr="007F7CF7">
        <w:lastRenderedPageBreak/>
        <w:t>In addition, the manuscript should clarify how temporal ordering is handled. Specifically, it is important to ensure that future interactions are not used during training when predicting earlier responses. The authors should explicitly describe whether the data split respects chronological order to avoid temporal leakage.</w:t>
      </w:r>
      <w:r w:rsidRPr="007F7CF7">
        <w:br/>
      </w:r>
      <w:r w:rsidRPr="007F7CF7">
        <w:br/>
        <w:t>2. Potential response bias: The study uses within-participant splits, which introduces a risk that the model may simply learn individual users’ rating tendencies (e.g., some users consistently rate messages within a narrow range). In such cases, the model may capture user-level bias rather than meaningful content-based prediction. The authors should include additional analyses or controls to assess whether the model is learning true message effectiveness rather than participant-specific response patterns.</w:t>
      </w:r>
      <w:r w:rsidRPr="007F7CF7">
        <w:br/>
      </w:r>
      <w:r w:rsidRPr="007F7CF7">
        <w:br/>
        <w:t xml:space="preserve">3.Strength of baselines: The baseline models appear limited. To fairly evaluate the benefits of LLM-based approaches, the authors should consider including stronger text classification baselines, such as transformer-based classifiers (e.g., BERT-style models) or few-shot text classification approaches such as </w:t>
      </w:r>
      <w:proofErr w:type="spellStart"/>
      <w:r w:rsidRPr="007F7CF7">
        <w:t>SetFit</w:t>
      </w:r>
      <w:proofErr w:type="spellEnd"/>
      <w:r w:rsidRPr="007F7CF7">
        <w:t xml:space="preserve">. These methods are widely used and often perform well in low-data settings. Additionally, the current results suggest that the Digital-twin method still </w:t>
      </w:r>
      <w:proofErr w:type="gramStart"/>
      <w:r w:rsidRPr="007F7CF7">
        <w:t>perform</w:t>
      </w:r>
      <w:proofErr w:type="gramEnd"/>
      <w:r w:rsidRPr="007F7CF7">
        <w:t xml:space="preserve"> poorly in terms of performance. It raises the question of </w:t>
      </w:r>
      <w:proofErr w:type="gramStart"/>
      <w:r w:rsidRPr="007F7CF7">
        <w:t>the motivation</w:t>
      </w:r>
      <w:proofErr w:type="gramEnd"/>
      <w:r w:rsidRPr="007F7CF7">
        <w:t xml:space="preserve"> </w:t>
      </w:r>
      <w:proofErr w:type="gramStart"/>
      <w:r w:rsidRPr="007F7CF7">
        <w:t>of</w:t>
      </w:r>
      <w:proofErr w:type="gramEnd"/>
      <w:r w:rsidRPr="007F7CF7">
        <w:t xml:space="preserve"> using expensive LLM.</w:t>
      </w:r>
      <w:r w:rsidRPr="007F7CF7">
        <w:br/>
      </w:r>
      <w:r w:rsidRPr="007F7CF7">
        <w:br/>
        <w:t>4. Demographic bias and subgroup analysis: Given the clinical and behavioral context of the study, it would be valuable to report model performance across demographic subgroups (e.g., race, gender, age, or other available attributes). If significant performance differences exist between subgroups, the authors should discuss potential causes and implications. Such analysis would strengthen the study by addressing fairness and generalizability concerns.</w:t>
      </w:r>
      <w:r w:rsidRPr="007F7CF7">
        <w:br/>
      </w:r>
      <w:r w:rsidRPr="007F7CF7">
        <w:br/>
      </w:r>
    </w:p>
    <w:p w14:paraId="1C6F5E89" w14:textId="2D5858DF" w:rsidR="00611F1E" w:rsidRDefault="007F7CF7">
      <w:r w:rsidRPr="007F7CF7">
        <w:rPr>
          <w:b/>
          <w:bCs/>
        </w:rPr>
        <w:t>Reviewer: 3</w:t>
      </w:r>
      <w:r w:rsidRPr="007F7CF7">
        <w:rPr>
          <w:b/>
          <w:bCs/>
        </w:rPr>
        <w:br/>
      </w:r>
      <w:r w:rsidRPr="007F7CF7">
        <w:br/>
        <w:t>Comments to the Author</w:t>
      </w:r>
      <w:r w:rsidRPr="007F7CF7">
        <w:br/>
        <w:t xml:space="preserve">This study evaluates the capacity of LLM-based digital twins to predict individual-level perceived message effectiveness (PME) for smoking cessation messages in a mobile health (mHealth) context. Using data from 301 young adult smokers who each rated 10 smoking cessation messages on a 5-point Likert scale (3,010 total ratings), the authors systematically benchmark supervised learning baselines, zero-/few-shot LLMs, and LLM-based digital twin models across three rating domains (content quality, coping support, </w:t>
      </w:r>
      <w:r w:rsidRPr="007F7CF7">
        <w:lastRenderedPageBreak/>
        <w:t>and quitting support). The central finding is that digital twin models—which condition predictions on individual participant profiles and prior rating histories—outperform both zero-/few-shot LLMs and supervised baselines, achieving exact accuracies of up to 0.45 - 0.49 and directional accuracies of up to 0.66 - 0.75.</w:t>
      </w:r>
      <w:r w:rsidRPr="007F7CF7">
        <w:br/>
        <w:t>The research question may be timely and relevant to the JAMIA readership. The systematic comparison across five commercial LLMs and seven prompting strategies may represent a substantial empirical contribution. However, several methodological concerns including particularly regarding baseline fairness, ablation design, and statistical rigor need to be addressed and revised before the central claims can be considered adequately supported.</w:t>
      </w:r>
      <w:r w:rsidRPr="007F7CF7">
        <w:br/>
      </w:r>
      <w:r w:rsidRPr="007F7CF7">
        <w:br/>
      </w:r>
      <w:r w:rsidRPr="007F7CF7">
        <w:br/>
        <w:t>Major Concerns</w:t>
      </w:r>
      <w:r w:rsidRPr="007F7CF7">
        <w:br/>
        <w:t>1. Structurally Unfair Supervised Learning Baselines</w:t>
      </w:r>
      <w:r w:rsidRPr="007F7CF7">
        <w:br/>
        <w:t>The most significant concern is that the supervised learning baselines (logistic regression and random forest) do not use message text as input (e.g., as in Natural Language Processing Models such as BERT). These models receive only participant-level features (age, gender, nicotine dependence, etc.) and are therefore structurally incapable of distinguishing between messages. In contrast, all LLM-based methods receive the full message text. This comparison is fundamentally unfair, and it is impossible to determine whether the digital twin’s superiority arises from personalization, from access to message text information, or from a combination of both.</w:t>
      </w:r>
      <w:r w:rsidRPr="007F7CF7">
        <w:br/>
        <w:t xml:space="preserve">The authors mention in the Discussion that they “explored incorporating pretrained language model embeddings to provide richer semantic representations of message content” without meaningful improvement. However, this should be a critical ablation experiment that belongs </w:t>
      </w:r>
      <w:proofErr w:type="gramStart"/>
      <w:r w:rsidRPr="007F7CF7">
        <w:t>in</w:t>
      </w:r>
      <w:proofErr w:type="gramEnd"/>
      <w:r w:rsidRPr="007F7CF7">
        <w:t xml:space="preserve"> the main results, not a footnote-level remark. I recommend that at minimum, the following additional baselines should be reported:</w:t>
      </w:r>
      <w:r w:rsidRPr="007F7CF7">
        <w:br/>
        <w:t>a) Supervised models with message text features (TF-IDF, SBERT embeddings, or topic indicators)</w:t>
      </w:r>
      <w:r w:rsidRPr="007F7CF7">
        <w:br/>
        <w:t>b) Collaborative filtering approaches (e.g., matrix factorization), given that this task is essentially a user–item rating prediction problem</w:t>
      </w:r>
      <w:r w:rsidRPr="007F7CF7">
        <w:br/>
        <w:t>c) A simple participant-specific mean rating baseline (i.e., predicting each participant’s average historical rating for all new messages)</w:t>
      </w:r>
      <w:r w:rsidRPr="007F7CF7">
        <w:br/>
        <w:t>Without these, the claimed 12–13 percentage point advantage of digital twins over baselines may not be interpretable.</w:t>
      </w:r>
      <w:r w:rsidRPr="007F7CF7">
        <w:br/>
      </w:r>
      <w:r w:rsidRPr="007F7CF7">
        <w:br/>
      </w:r>
      <w:r w:rsidRPr="007F7CF7">
        <w:br/>
        <w:t>2. Appropriateness of the Digital Twin Terminology</w:t>
      </w:r>
      <w:r w:rsidRPr="007F7CF7">
        <w:br/>
        <w:t xml:space="preserve">What the authors call a digital twin is, in practice, individual-history-conditioned in-context </w:t>
      </w:r>
      <w:r w:rsidRPr="007F7CF7">
        <w:lastRenderedPageBreak/>
        <w:t>few-shot prompting. The term digital twin traditionally denotes a dynamic simulation model of a physical or physiological system, typically characterized by state updating, feedback loops, and temporal evolution (as noted in ref [33], which the authors themselves cite). The approach in this paper involves static profile conditioning with no temporal dynamics, no feedback loop, and no state update mechanism. More precise terminology would be persona-conditioned prompting or history-augmented in-context learning.</w:t>
      </w:r>
      <w:r w:rsidRPr="007F7CF7">
        <w:br/>
        <w:t>While the expanded usage of digital twin in the recent LLM literature (refs [35–38]) is acknowledged, the JAMIA readership may include many researchers who are familiar with clinical digital twins (e.g., patient physiology models, virtual clinical trials). The authors should explicitly discuss the scope and limitations of their use of the term in Section 2, clearly delineating how their approach differs from traditional digital twin architectures.</w:t>
      </w:r>
      <w:r w:rsidRPr="007F7CF7">
        <w:br/>
      </w:r>
      <w:r w:rsidRPr="007F7CF7">
        <w:br/>
      </w:r>
      <w:r w:rsidRPr="007F7CF7">
        <w:br/>
        <w:t>3. Insufficient Statistical Power and Missing Significance Tests</w:t>
      </w:r>
      <w:r w:rsidRPr="007F7CF7">
        <w:br/>
        <w:t>The test set contains only 3 messages per participant (301 × 3 = 903 predictions total), yet over 35 model configurations are compared. The paper does not report statistical significance tests for pairwise model comparisons (e.g., McNemar’s test, paired bootstrap test). The bootstrap confidence intervals in Appendix A2 quantify uncertainty for individual models but do not test whether differences between models are statistically significant.</w:t>
      </w:r>
      <w:r w:rsidRPr="007F7CF7">
        <w:br/>
        <w:t>For instance, the difference between Grok-4-Fast digital twin (content accuracy 0.481) and GPT-5 digital twin (0.453) may not be statistically distinguishable given 903 test samples. Without formal pairwise tests, the rankings and claims about which model performs best may be unreliable. I recommend adding paired bootstrap tests or permutation tests for all key model comparisons reported in the main text.</w:t>
      </w:r>
      <w:r w:rsidRPr="007F7CF7">
        <w:br/>
      </w:r>
      <w:r w:rsidRPr="007F7CF7">
        <w:br/>
      </w:r>
      <w:r w:rsidRPr="007F7CF7">
        <w:br/>
        <w:t>4. Absence of Prompt Sensitivity Analysis</w:t>
      </w:r>
      <w:r w:rsidRPr="007F7CF7">
        <w:br/>
        <w:t>LLM-based methods are known to be sensitive to prompt formulation, yet the paper tests only a single prompt template per configuration. Several issues arise:</w:t>
      </w:r>
      <w:r w:rsidRPr="007F7CF7">
        <w:br/>
        <w:t>a) The prompt instruction “Favor extreme ratings when the message strongly fits or clashes with their history; do not default to the middle” in A1.1. is a substantive design choice that directly shapes prediction distributions, yet its impact is not quantified.</w:t>
      </w:r>
      <w:r w:rsidRPr="007F7CF7">
        <w:br/>
        <w:t>b) Generation parameters are described only as default API parameters, which differ across vendors (e.g., GPT default temperature vs. Gemini default temperature). These values should be explicitly reported for each LLM.</w:t>
      </w:r>
      <w:r w:rsidRPr="007F7CF7">
        <w:br/>
        <w:t>c) Stochasticity of LLM outputs is not addressed: the authors do not report whether experiments were run multiple times or whether variance across repeated runs was assessed.</w:t>
      </w:r>
      <w:r w:rsidRPr="007F7CF7">
        <w:br/>
      </w:r>
      <w:r w:rsidRPr="007F7CF7">
        <w:lastRenderedPageBreak/>
        <w:t>I recommend that at minimum, the authors should report variance from repeated runs (e.g., 3–5 replications) or demonstrate that outputs are deterministic given the API settings used.</w:t>
      </w:r>
      <w:r w:rsidRPr="007F7CF7">
        <w:br/>
      </w:r>
      <w:r w:rsidRPr="007F7CF7">
        <w:br/>
      </w:r>
      <w:r w:rsidRPr="007F7CF7">
        <w:br/>
        <w:t>5. Potential for Subtle Data Leakage</w:t>
      </w:r>
      <w:r w:rsidRPr="007F7CF7">
        <w:br/>
        <w:t>The authors state that prompt assembly was programmatically verified to exclude held-out messages. However, more subtle forms of leakage may exist:</w:t>
      </w:r>
      <w:r w:rsidRPr="007F7CF7">
        <w:br/>
        <w:t>a) In the few-shot configurations, exemplar messages are sampled from the training set. Can the same message text appear in both the few-shot exemplars and the test set (rated by different participants)? If so, the LLM may learn message-level patterns from the exemplars that transfer to the test messages. Similarity may be checked.</w:t>
      </w:r>
      <w:r w:rsidRPr="007F7CF7">
        <w:br/>
        <w:t>b) In the digital twin configuration, the 7 history messages may share thematic or textual overlap with the 3 test messages (e.g., both CBT-based). The extent to which performance depends on content similarity between history and test messages has not been controlled or analyzed.</w:t>
      </w:r>
      <w:r w:rsidRPr="007F7CF7">
        <w:br/>
        <w:t>These concerns should be explicitly addressed with additional analysis or documentation.</w:t>
      </w:r>
      <w:r w:rsidRPr="007F7CF7">
        <w:br/>
      </w:r>
      <w:r w:rsidRPr="007F7CF7">
        <w:br/>
        <w:t>6. Missing Treatment of Class Imbalance</w:t>
      </w:r>
      <w:r w:rsidRPr="007F7CF7">
        <w:br/>
        <w:t>The authors acknowledge that the data are skewed toward the two most positive rating categories, yet no steps are taken to address this imbalance:</w:t>
      </w:r>
      <w:r w:rsidRPr="007F7CF7">
        <w:br/>
        <w:t>a) Supervised baselines do not employ class weighting, oversampling (e.g., SMOTE), or stratified loss functions.</w:t>
      </w:r>
      <w:r w:rsidRPr="007F7CF7">
        <w:br/>
        <w:t>b) LLM prompts do not include base rate information about the class distribution.</w:t>
      </w:r>
      <w:r w:rsidRPr="007F7CF7">
        <w:br/>
        <w:t>c) The paper does not report quadratic weighted kappa (QWK), which is arguably the most appropriate agreement metric for ordinal data, as it penalizes prediction errors proportionally to their distance on the rating scale. A 1-point error and a 4-point error on a 5-point scale carry very different clinical implications, and QWK captures this distinction in a way that unweighted accuracy and Cohen’s κ do not.</w:t>
      </w:r>
      <w:r w:rsidRPr="007F7CF7">
        <w:br/>
      </w:r>
      <w:r w:rsidRPr="007F7CF7">
        <w:br/>
        <w:t>Minor Concerns</w:t>
      </w:r>
      <w:r w:rsidRPr="007F7CF7">
        <w:br/>
        <w:t>7. Missing Cost and Latency Analysis</w:t>
      </w:r>
      <w:r w:rsidRPr="007F7CF7">
        <w:br/>
        <w:t xml:space="preserve">All five LLMs are commercial APIs. For practical deployment, per-participant inference </w:t>
      </w:r>
      <w:proofErr w:type="gramStart"/>
      <w:r w:rsidRPr="007F7CF7">
        <w:t>cost</w:t>
      </w:r>
      <w:proofErr w:type="gramEnd"/>
      <w:r w:rsidRPr="007F7CF7">
        <w:t xml:space="preserve"> and latency are essential. The digital twin prompt includes 7 full historical message–rating pairs, making it substantially longer (and more expensive) than zero-shot prompts. The total number of API calls across 301 participants × 3 test messages × 5 LLMs × 7 strategies, along with approximate cost and latency, should be reported to inform scalability assessments.</w:t>
      </w:r>
      <w:r w:rsidRPr="007F7CF7">
        <w:br/>
      </w:r>
      <w:r w:rsidRPr="007F7CF7">
        <w:lastRenderedPageBreak/>
        <w:br/>
      </w:r>
      <w:r w:rsidRPr="007F7CF7">
        <w:br/>
        <w:t>8. Ambiguous Image Handling</w:t>
      </w:r>
      <w:r w:rsidRPr="007F7CF7">
        <w:br/>
        <w:t xml:space="preserve">The original messages included both text and images, and the prompt template contains the instruction “Describe the provided image in one sentence.” However, it is unclear whether images were </w:t>
      </w:r>
      <w:proofErr w:type="gramStart"/>
      <w:r w:rsidRPr="007F7CF7">
        <w:t>actually passed</w:t>
      </w:r>
      <w:proofErr w:type="gramEnd"/>
      <w:r w:rsidRPr="007F7CF7">
        <w:t xml:space="preserve"> to the LLMs as multimodal inputs or whether only text was provided. Given that GPT-5 and Gemini-2.5-Pro have strong multimodal capabilities, the decision to exclude (or include) images should be explicitly stated and justified. The impact of image inclusion on the three text-based rating dimensions should be discussed.</w:t>
      </w:r>
      <w:r w:rsidRPr="007F7CF7">
        <w:br/>
      </w:r>
      <w:r w:rsidRPr="007F7CF7">
        <w:br/>
      </w:r>
      <w:r w:rsidRPr="007F7CF7">
        <w:br/>
        <w:t>9. Overclaiming of Causal Mechanisms</w:t>
      </w:r>
      <w:r w:rsidRPr="007F7CF7">
        <w:br/>
        <w:t>The Discussion states that “integrating personal profiles with LLMs captures person-specific differences in PME.” However, the study design does not support causal attribution. The observed performance gains could stem from: (a) individual-level profile information, (b) the 7 historical message texts providing richer semantic context, (c) historical ratings enabling scale calibration, or (d) simply longer prompts with more context. Without proper ablation experiments—e.g., profile-only vs. history-only vs. both—these contributions cannot be disentangled. This ablation should be added as a key experiment.</w:t>
      </w:r>
      <w:r w:rsidRPr="007F7CF7">
        <w:br/>
      </w:r>
      <w:r w:rsidRPr="007F7CF7">
        <w:br/>
      </w:r>
      <w:r w:rsidRPr="007F7CF7">
        <w:br/>
        <w:t>10. Generalizability Limitations</w:t>
      </w:r>
      <w:r w:rsidRPr="007F7CF7">
        <w:br/>
        <w:t>The study sample consists of 301 young adults (ages 18–30) recruited from a Qualtrics online panel in the US. This raises several concerns:</w:t>
      </w:r>
      <w:r w:rsidRPr="007F7CF7">
        <w:br/>
        <w:t>a) Cultural and demographic diversity is limited; rating behavior is known to vary across cultures (as the authors note, citing refs [46–48]).</w:t>
      </w:r>
      <w:r w:rsidRPr="007F7CF7">
        <w:br/>
        <w:t>b) Ten messages per participant is a very small number for learning stable individual preference patterns.</w:t>
      </w:r>
      <w:r w:rsidRPr="007F7CF7">
        <w:br/>
        <w:t>The conclusion that LLM-based digital twins “may support personalization of mobile smoking cessation and other substance use and health behavior change interventions” extends beyond what a single-domain study can support.</w:t>
      </w:r>
      <w:r w:rsidRPr="007F7CF7">
        <w:br/>
      </w:r>
      <w:r w:rsidRPr="007F7CF7">
        <w:br/>
      </w:r>
      <w:r w:rsidRPr="007F7CF7">
        <w:br/>
        <w:t>11. Reproducibility Concerns</w:t>
      </w:r>
      <w:r w:rsidRPr="007F7CF7">
        <w:br/>
        <w:t xml:space="preserve">All five LLMs are proprietary, and commercial API models can be updated or deprecated without notice. The authors should report: (a) exact model version strings used for each </w:t>
      </w:r>
      <w:r w:rsidRPr="007F7CF7">
        <w:lastRenderedPageBreak/>
        <w:t xml:space="preserve">LLM, (b) the dates on which API calls were made, (c) specific generation parameters (temperature, </w:t>
      </w:r>
      <w:proofErr w:type="spellStart"/>
      <w:r w:rsidRPr="007F7CF7">
        <w:t>top_p</w:t>
      </w:r>
      <w:proofErr w:type="spellEnd"/>
      <w:r w:rsidRPr="007F7CF7">
        <w:t xml:space="preserve">, </w:t>
      </w:r>
      <w:proofErr w:type="spellStart"/>
      <w:r w:rsidRPr="007F7CF7">
        <w:t>max_tokens</w:t>
      </w:r>
      <w:proofErr w:type="spellEnd"/>
      <w:r w:rsidRPr="007F7CF7">
        <w:t>) for each vendor, and (d) whether deterministic mode was enabled where available. While the GitHub repository is a positive step, full reproducibility remains limited by API dependency.</w:t>
      </w:r>
      <w:r w:rsidRPr="007F7CF7">
        <w:br/>
      </w:r>
      <w:r w:rsidRPr="007F7CF7">
        <w:br/>
      </w:r>
      <w:r w:rsidRPr="007F7CF7">
        <w:br/>
        <w:t>12. Figures and Presentation</w:t>
      </w:r>
      <w:r w:rsidRPr="007F7CF7">
        <w:br/>
        <w:t>a) Figure 2 contains over 30 bars per panel across 15 panels, making it extremely difficult to parse. A summary table of key results in the main text, with detailed figures relegated to supplementary materials, would substantially improve readability.</w:t>
      </w:r>
      <w:r w:rsidRPr="007F7CF7">
        <w:br/>
        <w:t>b) Figure 3 histograms are very small and hard to read; consider consolidating or enlarging.</w:t>
      </w:r>
      <w:r w:rsidRPr="007F7CF7">
        <w:br/>
        <w:t>c) Figure 4 (</w:t>
      </w:r>
      <w:proofErr w:type="gramStart"/>
      <w:r w:rsidRPr="007F7CF7">
        <w:t>Top-K</w:t>
      </w:r>
      <w:proofErr w:type="gramEnd"/>
      <w:r w:rsidRPr="007F7CF7">
        <w:t>) shows confidence bands for random selection only. Uncertainty estimates for LLM-based selections should also be displayed for fair comparison.</w:t>
      </w:r>
      <w:r w:rsidRPr="007F7CF7">
        <w:br/>
      </w:r>
      <w:r w:rsidRPr="007F7CF7">
        <w:br/>
      </w:r>
      <w:r w:rsidRPr="007F7CF7">
        <w:br/>
        <w:t>13. Missing Related Literature</w:t>
      </w:r>
      <w:r w:rsidRPr="007F7CF7">
        <w:br/>
        <w:t>Several relevant bodies of work are not discussed:</w:t>
      </w:r>
      <w:r w:rsidRPr="007F7CF7">
        <w:br/>
        <w:t>a) Critical work on LLM survey simulation limitations (e.g., Argyle et al., “Out of One, Many: Using Language Models to Simulate Human Samples” https://arxiv.org/abs/2209.06899 ), which is directly relevant to whether LLMs can reliably simulate individual-level judgment.</w:t>
      </w:r>
      <w:r w:rsidRPr="007F7CF7">
        <w:br/>
        <w:t xml:space="preserve">b) The extensive health message tailoring literature (e.g., Noar et al., “Does tailoring matter? Meta-analytic review of tailored print health behavior </w:t>
      </w:r>
      <w:proofErr w:type="gramStart"/>
      <w:r w:rsidRPr="007F7CF7">
        <w:t>change</w:t>
      </w:r>
      <w:proofErr w:type="gramEnd"/>
      <w:r w:rsidRPr="007F7CF7">
        <w:t xml:space="preserve"> interventions.” </w:t>
      </w:r>
      <w:proofErr w:type="gramStart"/>
      <w:r w:rsidRPr="007F7CF7">
        <w:t>https://psycnet.apa.org/record/2007-09203-006 )</w:t>
      </w:r>
      <w:proofErr w:type="gramEnd"/>
      <w:r w:rsidRPr="007F7CF7">
        <w:t xml:space="preserve"> should be connected to the proposed framework.</w:t>
      </w:r>
      <w:r w:rsidRPr="007F7CF7">
        <w:br/>
        <w:t>c) Recommender systems literature (collaborative filtering, neural collaborative filtering), given that the task is structurally a user–item rating prediction problem, and these methods have decades of development. If possible, models for recommender system should also be tested as baselines.</w:t>
      </w:r>
      <w:r w:rsidRPr="007F7CF7">
        <w:br/>
      </w:r>
      <w:r w:rsidRPr="007F7CF7">
        <w:br/>
        <w:t>14. Ethical and Privacy Considerations</w:t>
      </w:r>
      <w:r w:rsidRPr="007F7CF7">
        <w:br/>
        <w:t>The digital twin prompt transmits sensitive personal information—including psychological flexibility scores, nicotine dependence indicators, and behavioral data—to commercial LLM APIs. The paper does not discuss: (a) data privacy implications of transmitting identifiable health information to third-party APIs, (b) whether informed consent covered this use case, or (c) the clinical risks of prediction errors (e.g., sending an inappropriate message to a highly nicotine-dependent individual during a craving episode). These considerations should be addressed, particularly given JAMIA’s clinical readership.</w:t>
      </w:r>
      <w:r w:rsidRPr="007F7CF7">
        <w:br/>
      </w:r>
      <w:r w:rsidRPr="007F7CF7">
        <w:br/>
      </w:r>
      <w:r w:rsidRPr="007F7CF7">
        <w:lastRenderedPageBreak/>
        <w:br/>
      </w:r>
      <w:r w:rsidRPr="007F7CF7">
        <w:rPr>
          <w:b/>
          <w:bCs/>
        </w:rPr>
        <w:t>Reviewer: 4</w:t>
      </w:r>
      <w:r w:rsidRPr="007F7CF7">
        <w:rPr>
          <w:b/>
          <w:bCs/>
        </w:rPr>
        <w:br/>
      </w:r>
      <w:r w:rsidRPr="007F7CF7">
        <w:br/>
        <w:t>Comments to the Author</w:t>
      </w:r>
      <w:r w:rsidRPr="007F7CF7">
        <w:br/>
        <w:t>Summary</w:t>
      </w:r>
      <w:r w:rsidRPr="007F7CF7">
        <w:br/>
        <w:t>This paper evaluates the ability of LLMs to incorporate patient history and characteristics when predicting perceived message effectiveness (PME) for smoking cessation intervention messages in mHealth settings. The authors benchmarked zero-shot and few-shot LLMs, as well as LLM-based digital twins, against a supervised learning baseline. The results show that LLM-based digital twins achieve the best performance in predicting PME related to content quality, coping support, and quitting support.</w:t>
      </w:r>
      <w:r w:rsidRPr="007F7CF7">
        <w:br/>
      </w:r>
      <w:r w:rsidRPr="007F7CF7">
        <w:br/>
        <w:t>Major comments</w:t>
      </w:r>
      <w:r w:rsidRPr="007F7CF7">
        <w:br/>
        <w:t xml:space="preserve">1. Patients may have different patterns of rating. Like some tend to provide more ratings in the middle, whereas some may tend to provide ratings </w:t>
      </w:r>
      <w:proofErr w:type="gramStart"/>
      <w:r w:rsidRPr="007F7CF7">
        <w:t>on</w:t>
      </w:r>
      <w:proofErr w:type="gramEnd"/>
      <w:r w:rsidRPr="007F7CF7">
        <w:t xml:space="preserve"> the </w:t>
      </w:r>
      <w:proofErr w:type="gramStart"/>
      <w:r w:rsidRPr="007F7CF7">
        <w:t>ends</w:t>
      </w:r>
      <w:proofErr w:type="gramEnd"/>
      <w:r w:rsidRPr="007F7CF7">
        <w:t xml:space="preserve"> of the spectrum. How do you know your digital twin models are not learning rating preferences instead?</w:t>
      </w:r>
      <w:r w:rsidRPr="007F7CF7">
        <w:br/>
      </w:r>
      <w:r w:rsidRPr="007F7CF7">
        <w:br/>
        <w:t xml:space="preserve">Zero-shot/few-shot LLM performances are often below the baseline. It is therefore unclear whether the digital twin models are learning meaningful relationships between patient characteristics and </w:t>
      </w:r>
      <w:proofErr w:type="gramStart"/>
      <w:r w:rsidRPr="007F7CF7">
        <w:t>PME, or</w:t>
      </w:r>
      <w:proofErr w:type="gramEnd"/>
      <w:r w:rsidRPr="007F7CF7">
        <w:t xml:space="preserve"> simply learning individual rating preferences. You can perform an ablation study, where you just </w:t>
      </w:r>
      <w:proofErr w:type="gramStart"/>
      <w:r w:rsidRPr="007F7CF7">
        <w:t>passing</w:t>
      </w:r>
      <w:proofErr w:type="gramEnd"/>
      <w:r w:rsidRPr="007F7CF7">
        <w:t xml:space="preserve"> in patient historical responses and omit information regarding patient characteristics. Or ask the LLMs to perform reasoning within their answer.</w:t>
      </w:r>
      <w:r w:rsidRPr="007F7CF7">
        <w:br/>
      </w:r>
      <w:r w:rsidRPr="007F7CF7">
        <w:br/>
        <w:t xml:space="preserve">2. There may be unobserved confounders influencing rating variation (e.g., individual rating behavior). If such confounders exist but are not captured in the features, this could partially explain the </w:t>
      </w:r>
      <w:proofErr w:type="gramStart"/>
      <w:r w:rsidRPr="007F7CF7">
        <w:t>observed differences in performance</w:t>
      </w:r>
      <w:proofErr w:type="gramEnd"/>
      <w:r w:rsidRPr="007F7CF7">
        <w:t>. Identifying and accounting for these factors might allow conventional supervised models to achieve comparable performance to the LLM-based digital twin approach. It would be helpful to have a baseline supervised model that either takes in patient response histories or rating pattern as a feature for PME prediction.</w:t>
      </w:r>
      <w:r w:rsidRPr="007F7CF7">
        <w:br/>
      </w:r>
      <w:r w:rsidRPr="007F7CF7">
        <w:br/>
        <w:t xml:space="preserve">3. Is there a reason </w:t>
      </w:r>
      <w:proofErr w:type="gramStart"/>
      <w:r w:rsidRPr="007F7CF7">
        <w:t>within</w:t>
      </w:r>
      <w:proofErr w:type="gramEnd"/>
      <w:r w:rsidRPr="007F7CF7">
        <w:t xml:space="preserve"> the hybrid model, you selected RF predictions rather than LR? From the results presented, LR appears to perform better overall across the prediction tasks compared to RF.</w:t>
      </w:r>
      <w:r w:rsidRPr="007F7CF7">
        <w:br/>
      </w:r>
      <w:r w:rsidRPr="007F7CF7">
        <w:br/>
        <w:t>Minor comments</w:t>
      </w:r>
      <w:r w:rsidRPr="007F7CF7">
        <w:br/>
        <w:t xml:space="preserve">1. How are potential PHI and privacy concerns addressed in this work? Several of the </w:t>
      </w:r>
      <w:r w:rsidRPr="007F7CF7">
        <w:lastRenderedPageBreak/>
        <w:t>models used are not open-source and may require external API access. For broader deployment or future research, it would be useful to discuss how privacy, regulatory constraints, and potential usage costs might be managed.</w:t>
      </w:r>
      <w:r w:rsidRPr="007F7CF7">
        <w:br/>
      </w:r>
      <w:r w:rsidRPr="007F7CF7">
        <w:br/>
        <w:t>2. It may be interesting to examine whether model performance differs between CBT-based and ACT-based PME ratings. Additionally, evaluating whether models can identify which messaging approach is more supportive for a given patient could provide further insight into personalization capabilities.</w:t>
      </w:r>
      <w:r w:rsidRPr="007F7CF7">
        <w:br/>
      </w:r>
      <w:r w:rsidRPr="007F7CF7">
        <w:br/>
        <w:t>3. In Figure 4, the human oracle’s mean rating for selected messages decreases as more messages are selected. It would be helpful to clarify the reason for this trend. For example, if the cohort contains relatively few messages with the maximum rating (e.g., 5), then selecting more messages would naturally lower the average rating. If this is the case, one might expect the human oracle and LLM-based model scores to eventually converge, rather than the LLM-based methods having a more stable performance as more messages are sampled.</w:t>
      </w:r>
    </w:p>
    <w:sectPr w:rsidR="00611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F7"/>
    <w:rsid w:val="00611F1E"/>
    <w:rsid w:val="006B0574"/>
    <w:rsid w:val="0077495E"/>
    <w:rsid w:val="00797C0A"/>
    <w:rsid w:val="007F7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7B59"/>
  <w15:chartTrackingRefBased/>
  <w15:docId w15:val="{8273E5C1-3485-481A-91A9-DF5F7EAB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CF7"/>
    <w:rPr>
      <w:rFonts w:eastAsiaTheme="majorEastAsia" w:cstheme="majorBidi"/>
      <w:color w:val="272727" w:themeColor="text1" w:themeTint="D8"/>
    </w:rPr>
  </w:style>
  <w:style w:type="paragraph" w:styleId="Title">
    <w:name w:val="Title"/>
    <w:basedOn w:val="Normal"/>
    <w:next w:val="Normal"/>
    <w:link w:val="TitleChar"/>
    <w:uiPriority w:val="10"/>
    <w:qFormat/>
    <w:rsid w:val="007F7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CF7"/>
    <w:pPr>
      <w:spacing w:before="160"/>
      <w:jc w:val="center"/>
    </w:pPr>
    <w:rPr>
      <w:i/>
      <w:iCs/>
      <w:color w:val="404040" w:themeColor="text1" w:themeTint="BF"/>
    </w:rPr>
  </w:style>
  <w:style w:type="character" w:customStyle="1" w:styleId="QuoteChar">
    <w:name w:val="Quote Char"/>
    <w:basedOn w:val="DefaultParagraphFont"/>
    <w:link w:val="Quote"/>
    <w:uiPriority w:val="29"/>
    <w:rsid w:val="007F7CF7"/>
    <w:rPr>
      <w:i/>
      <w:iCs/>
      <w:color w:val="404040" w:themeColor="text1" w:themeTint="BF"/>
    </w:rPr>
  </w:style>
  <w:style w:type="paragraph" w:styleId="ListParagraph">
    <w:name w:val="List Paragraph"/>
    <w:basedOn w:val="Normal"/>
    <w:uiPriority w:val="34"/>
    <w:qFormat/>
    <w:rsid w:val="007F7CF7"/>
    <w:pPr>
      <w:ind w:left="720"/>
      <w:contextualSpacing/>
    </w:pPr>
  </w:style>
  <w:style w:type="character" w:styleId="IntenseEmphasis">
    <w:name w:val="Intense Emphasis"/>
    <w:basedOn w:val="DefaultParagraphFont"/>
    <w:uiPriority w:val="21"/>
    <w:qFormat/>
    <w:rsid w:val="007F7CF7"/>
    <w:rPr>
      <w:i/>
      <w:iCs/>
      <w:color w:val="0F4761" w:themeColor="accent1" w:themeShade="BF"/>
    </w:rPr>
  </w:style>
  <w:style w:type="paragraph" w:styleId="IntenseQuote">
    <w:name w:val="Intense Quote"/>
    <w:basedOn w:val="Normal"/>
    <w:next w:val="Normal"/>
    <w:link w:val="IntenseQuoteChar"/>
    <w:uiPriority w:val="30"/>
    <w:qFormat/>
    <w:rsid w:val="007F7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CF7"/>
    <w:rPr>
      <w:i/>
      <w:iCs/>
      <w:color w:val="0F4761" w:themeColor="accent1" w:themeShade="BF"/>
    </w:rPr>
  </w:style>
  <w:style w:type="character" w:styleId="IntenseReference">
    <w:name w:val="Intense Reference"/>
    <w:basedOn w:val="DefaultParagraphFont"/>
    <w:uiPriority w:val="32"/>
    <w:qFormat/>
    <w:rsid w:val="007F7C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4991</Words>
  <Characters>28449</Characters>
  <Application>Microsoft Office Word</Application>
  <DocSecurity>0</DocSecurity>
  <Lines>237</Lines>
  <Paragraphs>66</Paragraphs>
  <ScaleCrop>false</ScaleCrop>
  <Company/>
  <LinksUpToDate>false</LinksUpToDate>
  <CharactersWithSpaces>33374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Han</dc:creator>
  <cp:keywords/>
  <dc:description/>
  <cp:lastModifiedBy>Jasmin Han</cp:lastModifiedBy>
  <cp:revision>1</cp:revision>
  <dcterms:created xsi:type="dcterms:W3CDTF">2026-03-31T14:19:00Z</dcterms:created>
  <dcterms:modified xsi:type="dcterms:W3CDTF">2026-03-31T14:21:00Z</dcterms:modified>
</cp:coreProperties>
</file>