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52"/>
        </w:rPr>
        <w:t>SimVQ 语义通信系统</w:t>
        <w:br/>
        <w:t>深度性能诊断报告</w:t>
      </w:r>
    </w:p>
    <w:p/>
    <w:p>
      <w:pPr>
        <w:jc w:val="center"/>
      </w:pPr>
      <w:r>
        <w:rPr>
          <w:color w:val="7F8C8D"/>
          <w:sz w:val="26"/>
        </w:rPr>
        <w:t>—— 架构级根因分析与快速验证方法论 ——</w:t>
      </w:r>
    </w:p>
    <w:p/>
    <w:p>
      <w:pPr>
        <w:jc w:val="center"/>
      </w:pPr>
      <w:r>
        <w:rPr>
          <w:color w:val="95A5A6"/>
          <w:sz w:val="22"/>
        </w:rPr>
        <w:t>版本 V2.0  |  2026年5月14日</w:t>
      </w:r>
    </w:p>
    <w:p>
      <w:r>
        <w:br w:type="page"/>
      </w:r>
    </w:p>
    <w:p>
      <w:pPr>
        <w:pStyle w:val="Heading1"/>
      </w:pPr>
      <w:r>
        <w:t>报告结构</w:t>
      </w:r>
    </w:p>
    <w:p>
      <w:r>
        <w:rPr>
          <w:b/>
          <w:i w:val="0"/>
        </w:rPr>
        <w:t>关于本报告</w:t>
      </w:r>
    </w:p>
    <w:p>
      <w:r>
        <w:rPr>
          <w:b w:val="0"/>
          <w:i/>
          <w:color w:val="646464"/>
          <w:sz w:val="20"/>
        </w:rPr>
        <w:t>本报告是 SimVQ 语义通信系统性能分析系列报告的第二部分（深度分析篇），完成于 2026年5月14日。报告在 v1（总览篇）的 8 个核心问题基础上进行了深度技术剖析，涵盖四大专题：训练/测试信道鸿沟的微观解剖、Batch Normalization vs Group Normalization 选型分析、SimVQ 模块数学局限性的形式化证明、以及逐模块微观设计审查。此外提供了快速验证方法论，支持在 10-50 epoch 内判断改动有效性。建议先阅读 v1（SimVQ性能分析报告.docx）建立全局认知，再阅读本报告。</w:t>
      </w:r>
    </w:p>
    <w:p>
      <w:r>
        <w:rPr>
          <w:b w:val="0"/>
          <w:i/>
          <w:color w:val="646464"/>
          <w:sz w:val="20"/>
        </w:rPr>
        <w:t>本报告是 SimVQ 语义通信系统性能分析系列报告的第二部分（深度分析篇），完成于 2026年5月14日。报告在 v1（总览篇）的 8 个核心问题基础上进行了深度技术剖析，涵盖四大专题：训练/测试信道鸿沟的微观解剖、Batch Normalization vs Group Normalization 选型分析、SimVQ 模块数学局限性的形式化证明、以及逐模块微观设计审查。此外提供了快速验证方法论，支持在 10-50 epoch 内判断改动有效性。建议先阅读 v1（SimVQ性能分析报告.docx）建立全局认知，再阅读本报告。</w:t>
      </w:r>
    </w:p>
    <w:p>
      <w:r>
        <w:rPr>
          <w:b/>
          <w:i w:val="0"/>
        </w:rPr>
        <w:t>关于本报告</w:t>
      </w:r>
    </w:p>
    <w:p>
      <w:pPr>
        <w:spacing w:after="20" w:line="264" w:lineRule="auto"/>
      </w:pPr>
      <w:r>
        <w:t>第一部分：宏观架构审查 —— 训练/测试"两层皮"问题的微观解剖</w:t>
      </w:r>
    </w:p>
    <w:p>
      <w:pPr>
        <w:spacing w:after="20" w:line="264" w:lineRule="auto"/>
      </w:pPr>
      <w:r>
        <w:t xml:space="preserve">  1.1 双信道模型的逐层对比</w:t>
      </w:r>
    </w:p>
    <w:p>
      <w:pPr>
        <w:spacing w:after="20" w:line="264" w:lineRule="auto"/>
      </w:pPr>
      <w:r>
        <w:t xml:space="preserve">  1.2 FiniteBlocklengthChannel 的 5 个理论缺陷</w:t>
      </w:r>
    </w:p>
    <w:p>
      <w:pPr>
        <w:spacing w:after="20" w:line="264" w:lineRule="auto"/>
      </w:pPr>
      <w:r>
        <w:t xml:space="preserve">  1.3 梯度直通估计器 (STE) 的完整梯度流分析</w:t>
      </w:r>
    </w:p>
    <w:p>
      <w:r>
        <w:rPr>
          <w:i/>
          <w:color w:val="0064B4"/>
          <w:sz w:val="20"/>
        </w:rPr>
        <w:t>▸ 相关内容：本部分识别的问题（P1 训练/测试信道不一致、P2 STE梯度截断、P3 调制方式不匹配）的解决方案详见 v1（SimVQ性能分析报告.docx）第四~五章（方案 B）。补充问题 N1（验证管线使用错误信道）详见 v3（SimVQ_遗漏问题补充报告_v3.docx）新问题 1。</w:t>
      </w:r>
    </w:p>
    <w:p>
      <w:r>
        <w:rPr>
          <w:i/>
          <w:color w:val="0064B4"/>
          <w:sz w:val="20"/>
        </w:rPr>
        <w:t>▸ 相关内容：本部分识别的问题（P1 训练/测试信道不一致、P2 STE梯度截断、P3 调制方式不匹配）的解决方案详见 v1（SimVQ性能分析报告.docx）第四~五章（方案 B）。补充问题 N1（验证管线使用错误信道）详见 v3（SimVQ_遗漏问题补充报告_v3.docx）新问题 1。</w:t>
      </w:r>
    </w:p>
    <w:p>
      <w:pPr>
        <w:spacing w:after="20" w:line="264" w:lineRule="auto"/>
      </w:pPr>
      <w:r>
        <w:t>第二部分：Normalization 层选型分析 —— BN vs GN vs IN</w:t>
      </w:r>
    </w:p>
    <w:p>
      <w:pPr>
        <w:spacing w:after="20" w:line="264" w:lineRule="auto"/>
      </w:pPr>
      <w:r>
        <w:t xml:space="preserve">  2.1 项目中 BN 的完整分布图 (20个BN层盘点)</w:t>
      </w:r>
    </w:p>
    <w:p>
      <w:pPr>
        <w:spacing w:after="20" w:line="264" w:lineRule="auto"/>
      </w:pPr>
      <w:r>
        <w:t xml:space="preserve">  2.2 BN 在信道语义通信场景下的 6 个失效模式</w:t>
      </w:r>
    </w:p>
    <w:p>
      <w:pPr>
        <w:spacing w:after="20" w:line="264" w:lineRule="auto"/>
      </w:pPr>
      <w:r>
        <w:t xml:space="preserve">  2.3 GN 的数学优势与适配性论证</w:t>
      </w:r>
    </w:p>
    <w:p>
      <w:r>
        <w:rPr>
          <w:i/>
          <w:color w:val="0064B4"/>
          <w:sz w:val="20"/>
        </w:rPr>
        <w:t>▸ 相关内容：本部分分析的 BN 失效问题在 v1 中未涉及，是本报告的独有贡献。补充问题 N3（Adam β₁=0.5 加剧训练不稳定性）与本部分的优化器行为分析相关，详见 v3 新问题 3。</w:t>
      </w:r>
    </w:p>
    <w:p>
      <w:r>
        <w:rPr>
          <w:i/>
          <w:color w:val="0064B4"/>
          <w:sz w:val="20"/>
        </w:rPr>
        <w:t>▸ 相关内容：本部分分析的 BN 失效问题在 v1 中未涉及，是本报告的独有贡献。补充问题 N3（Adam β₁=0.5 加剧训练不稳定性）与本部分的优化器行为分析相关，详见 v3 新问题 3。</w:t>
      </w:r>
    </w:p>
    <w:p>
      <w:pPr>
        <w:spacing w:after="20" w:line="264" w:lineRule="auto"/>
      </w:pPr>
      <w:r>
        <w:t>第三部分：SimVQ 模块深度解析</w:t>
      </w:r>
    </w:p>
    <w:p>
      <w:pPr>
        <w:spacing w:after="20" w:line="264" w:lineRule="auto"/>
      </w:pPr>
      <w:r>
        <w:t xml:space="preserve">  3.1 SimVQ 与传统 VQ-VAE 的对比</w:t>
      </w:r>
    </w:p>
    <w:p>
      <w:pPr>
        <w:spacing w:after="20" w:line="264" w:lineRule="auto"/>
      </w:pPr>
      <w:r>
        <w:t xml:space="preserve">  3.2 冻结嵌入 + 投影层的数学局限性</w:t>
      </w:r>
    </w:p>
    <w:p>
      <w:pPr>
        <w:spacing w:after="20" w:line="264" w:lineRule="auto"/>
      </w:pPr>
      <w:r>
        <w:t xml:space="preserve">  3.3 K&lt;&lt;D 高维稀疏码本的几何分析</w:t>
      </w:r>
    </w:p>
    <w:p>
      <w:pPr>
        <w:spacing w:after="20" w:line="264" w:lineRule="auto"/>
      </w:pPr>
      <w:r>
        <w:t xml:space="preserve">  3.4 码本坍缩风险的深层机制</w:t>
      </w:r>
    </w:p>
    <w:p>
      <w:r>
        <w:rPr>
          <w:i/>
          <w:color w:val="0064B4"/>
          <w:sz w:val="20"/>
        </w:rPr>
        <w:t>▸ 相关内容：本部分分析的 SimVQ 局限性在 v1 中简要提及（P5 码本容量不足），本报告给出了严格的数学论证。补充问题 N4（编码器/码本尺度不匹配）、N5（commitment_cost 不对称）、N8（投影层无正则化）与本部分直接相关，详见 v3。</w:t>
      </w:r>
    </w:p>
    <w:p>
      <w:r>
        <w:rPr>
          <w:i/>
          <w:color w:val="0064B4"/>
          <w:sz w:val="20"/>
        </w:rPr>
        <w:t>▸ 相关内容：本部分分析的 SimVQ 局限性在 v1 中简要提及（P5 码本容量不足），本报告给出了严格的数学论证。补充问题 N4（编码器/码本尺度不匹配）、N5（commitment_cost 不对称）、N8（投影层无正则化）与本部分直接相关，详见 v3。</w:t>
      </w:r>
    </w:p>
    <w:p>
      <w:pPr>
        <w:spacing w:after="20" w:line="264" w:lineRule="auto"/>
      </w:pPr>
      <w:r>
        <w:t>第四部分：逐模块微观问题清单</w:t>
      </w:r>
    </w:p>
    <w:p>
      <w:pPr>
        <w:spacing w:after="20" w:line="264" w:lineRule="auto"/>
      </w:pPr>
      <w:r>
        <w:t xml:space="preserve">  4.1 编码器设计问题</w:t>
      </w:r>
    </w:p>
    <w:p>
      <w:pPr>
        <w:spacing w:after="20" w:line="264" w:lineRule="auto"/>
      </w:pPr>
      <w:r>
        <w:t xml:space="preserve">  4.2 解码器设计问题</w:t>
      </w:r>
    </w:p>
    <w:p>
      <w:pPr>
        <w:spacing w:after="20" w:line="264" w:lineRule="auto"/>
      </w:pPr>
      <w:r>
        <w:t xml:space="preserve">  4.3 信道模块设计问题</w:t>
      </w:r>
    </w:p>
    <w:p>
      <w:pPr>
        <w:spacing w:after="20" w:line="264" w:lineRule="auto"/>
      </w:pPr>
      <w:r>
        <w:t xml:space="preserve">  4.4 损失函数设计问题</w:t>
      </w:r>
    </w:p>
    <w:p>
      <w:pPr>
        <w:spacing w:after="20" w:line="264" w:lineRule="auto"/>
      </w:pPr>
      <w:r>
        <w:t xml:space="preserve">  4.5 数据处理问题</w:t>
      </w:r>
    </w:p>
    <w:p>
      <w:r>
        <w:rPr>
          <w:i/>
          <w:color w:val="0064B4"/>
          <w:sz w:val="20"/>
        </w:rPr>
        <w:t>▸ 相关内容：上一部分的微观问题已在 v1 的方案和 v3 的补充问题中分散覆盖。本部分的损失函数和数据处理分析在 v1 的 P4（MSE损失）和 P6（数据域偏移）中有对应的高层概述。</w:t>
      </w:r>
    </w:p>
    <w:p>
      <w:r>
        <w:rPr>
          <w:i/>
          <w:color w:val="0064B4"/>
          <w:sz w:val="20"/>
        </w:rPr>
        <w:t>▸ 相关内容：上一部分的微观问题已在 v1 的方案和 v3 的补充问题中分散覆盖。本部分的损失函数和数据处理分析在 v1 的 P4（MSE损失）和 P6（数据域偏移）中有对应的高层概述。</w:t>
      </w:r>
    </w:p>
    <w:p>
      <w:pPr>
        <w:spacing w:after="20" w:line="264" w:lineRule="auto"/>
      </w:pPr>
      <w:r>
        <w:t>第五部分：快速验证方法论 (10-50 Epoch判断)</w:t>
      </w:r>
    </w:p>
    <w:p>
      <w:pPr>
        <w:spacing w:after="20" w:line="264" w:lineRule="auto"/>
      </w:pPr>
      <w:r>
        <w:t xml:space="preserve">  5.1 代理指标体系 (6个指标)</w:t>
      </w:r>
    </w:p>
    <w:p>
      <w:pPr>
        <w:spacing w:after="20" w:line="264" w:lineRule="auto"/>
      </w:pPr>
      <w:r>
        <w:t xml:space="preserve">  5.2 实用评估协议</w:t>
      </w:r>
    </w:p>
    <w:p>
      <w:pPr>
        <w:spacing w:after="20" w:line="264" w:lineRule="auto"/>
      </w:pPr>
      <w:r>
        <w:t xml:space="preserve">  5.3 各指标的早期预警阈值</w:t>
      </w:r>
    </w:p>
    <w:p>
      <w:r>
        <w:br w:type="page"/>
      </w:r>
    </w:p>
    <w:p>
      <w:pPr>
        <w:pStyle w:val="Heading1"/>
      </w:pPr>
      <w:r>
        <w:t>第一部分：宏观架构审查 —— 训练/测试"两层皮"问题的微观解剖</w:t>
      </w:r>
    </w:p>
    <w:p>
      <w:r>
        <w:t>这是本项目最根本的结构性问题。训练（train.py → deepsc.forward_train）和测试（test_real.py → evaluate_metrics_with_channel）使用了两个完全不同的物理层传输链路。以下从信号处理的每一步进行逐层解剖。</w:t>
      </w:r>
    </w:p>
    <w:p>
      <w:pPr>
        <w:pStyle w:val="Heading2"/>
      </w:pPr>
      <w:r>
        <w:t>1.1 双信道模型的逐层对比</w:t>
      </w:r>
    </w:p>
    <w:p>
      <w:r>
        <w:t>下表对标了训练和测试链路中每一层的信号处理操作，揭示了它们的分歧点：</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47"/>
          </w:tcPr>
          <w:p>
            <w:r>
              <w:rPr>
                <w:b/>
                <w:sz w:val="18"/>
              </w:rPr>
              <w:t>处理阶段</w:t>
            </w:r>
          </w:p>
        </w:tc>
        <w:tc>
          <w:tcPr>
            <w:tcW w:type="dxa" w:w="1984"/>
          </w:tcPr>
          <w:p>
            <w:r>
              <w:rPr>
                <w:b/>
                <w:sz w:val="18"/>
              </w:rPr>
              <w:t>训练链路 (forward_train)</w:t>
            </w:r>
          </w:p>
        </w:tc>
        <w:tc>
          <w:tcPr>
            <w:tcW w:type="dxa" w:w="1984"/>
          </w:tcPr>
          <w:p>
            <w:r>
              <w:rPr>
                <w:b/>
                <w:sz w:val="18"/>
              </w:rPr>
              <w:t>测试链路 (test_real.py)</w:t>
            </w:r>
          </w:p>
        </w:tc>
        <w:tc>
          <w:tcPr>
            <w:tcW w:type="dxa" w:w="850"/>
          </w:tcPr>
          <w:p>
            <w:r>
              <w:rPr>
                <w:b/>
                <w:sz w:val="18"/>
              </w:rPr>
              <w:t>是否一致?</w:t>
            </w:r>
          </w:p>
        </w:tc>
        <w:tc>
          <w:tcPr>
            <w:tcW w:type="dxa" w:w="680"/>
          </w:tcPr>
          <w:p>
            <w:r>
              <w:rPr>
                <w:b/>
                <w:sz w:val="18"/>
              </w:rPr>
              <w:t>影响</w:t>
            </w:r>
          </w:p>
        </w:tc>
      </w:tr>
      <w:tr>
        <w:tc>
          <w:tcPr>
            <w:tcW w:type="dxa" w:w="1247"/>
          </w:tcPr>
          <w:p>
            <w:r>
              <w:rPr>
                <w:sz w:val="18"/>
              </w:rPr>
              <w:t>① 信源编码</w:t>
            </w:r>
          </w:p>
        </w:tc>
        <w:tc>
          <w:tcPr>
            <w:tcW w:type="dxa" w:w="1984"/>
          </w:tcPr>
          <w:p>
            <w:r>
              <w:rPr>
                <w:sz w:val="18"/>
              </w:rPr>
              <w:t>Encoder → 多尺度特征</w:t>
            </w:r>
          </w:p>
        </w:tc>
        <w:tc>
          <w:tcPr>
            <w:tcW w:type="dxa" w:w="1984"/>
          </w:tcPr>
          <w:p>
            <w:r>
              <w:rPr>
                <w:sz w:val="18"/>
              </w:rPr>
              <w:t>Encoder → 多尺度特征</w:t>
            </w:r>
          </w:p>
        </w:tc>
        <w:tc>
          <w:tcPr>
            <w:tcW w:type="dxa" w:w="850"/>
          </w:tcPr>
          <w:p>
            <w:r>
              <w:rPr>
                <w:sz w:val="18"/>
              </w:rPr>
              <w:t>✓ 一致</w:t>
            </w:r>
          </w:p>
        </w:tc>
        <w:tc>
          <w:tcPr>
            <w:tcW w:type="dxa" w:w="680"/>
          </w:tcPr>
          <w:p>
            <w:r>
              <w:rPr>
                <w:sz w:val="18"/>
              </w:rPr>
              <w:t>无</w:t>
            </w:r>
          </w:p>
        </w:tc>
      </w:tr>
      <w:tr>
        <w:tc>
          <w:tcPr>
            <w:tcW w:type="dxa" w:w="1247"/>
          </w:tcPr>
          <w:p>
            <w:r>
              <w:rPr>
                <w:sz w:val="18"/>
              </w:rPr>
              <w:t>② VQ量化</w:t>
            </w:r>
          </w:p>
        </w:tc>
        <w:tc>
          <w:tcPr>
            <w:tcW w:type="dxa" w:w="1984"/>
          </w:tcPr>
          <w:p>
            <w:r>
              <w:rPr>
                <w:sz w:val="18"/>
              </w:rPr>
              <w:t>查码本→量化特征+索引</w:t>
            </w:r>
          </w:p>
        </w:tc>
        <w:tc>
          <w:tcPr>
            <w:tcW w:type="dxa" w:w="1984"/>
          </w:tcPr>
          <w:p>
            <w:r>
              <w:rPr>
                <w:sz w:val="18"/>
              </w:rPr>
              <w:t>查码本→索引(仅返回索引)</w:t>
            </w:r>
          </w:p>
        </w:tc>
        <w:tc>
          <w:tcPr>
            <w:tcW w:type="dxa" w:w="850"/>
          </w:tcPr>
          <w:p>
            <w:r>
              <w:rPr>
                <w:sz w:val="18"/>
              </w:rPr>
              <w:t>✓ 一致</w:t>
            </w:r>
          </w:p>
        </w:tc>
        <w:tc>
          <w:tcPr>
            <w:tcW w:type="dxa" w:w="680"/>
          </w:tcPr>
          <w:p>
            <w:r>
              <w:rPr>
                <w:sz w:val="18"/>
              </w:rPr>
              <w:t>无</w:t>
            </w:r>
          </w:p>
        </w:tc>
      </w:tr>
      <w:tr>
        <w:tc>
          <w:tcPr>
            <w:tcW w:type="dxa" w:w="1247"/>
          </w:tcPr>
          <w:p>
            <w:r>
              <w:rPr>
                <w:sz w:val="18"/>
              </w:rPr>
              <w:t>③ 比特表示</w:t>
            </w:r>
          </w:p>
        </w:tc>
        <w:tc>
          <w:tcPr>
            <w:tcW w:type="dxa" w:w="1984"/>
          </w:tcPr>
          <w:p>
            <w:r>
              <w:rPr>
                <w:sz w:val="18"/>
              </w:rPr>
              <w:t>索引直接转二进制(隐式)</w:t>
            </w:r>
          </w:p>
        </w:tc>
        <w:tc>
          <w:tcPr>
            <w:tcW w:type="dxa" w:w="1984"/>
          </w:tcPr>
          <w:p>
            <w:r>
              <w:rPr>
                <w:sz w:val="18"/>
              </w:rPr>
              <w:t>索引→indices_to_bits→显式bit流</w:t>
            </w:r>
          </w:p>
        </w:tc>
        <w:tc>
          <w:tcPr>
            <w:tcW w:type="dxa" w:w="850"/>
          </w:tcPr>
          <w:p>
            <w:r>
              <w:rPr>
                <w:sz w:val="18"/>
              </w:rPr>
              <w:t>≈ 类似</w:t>
            </w:r>
          </w:p>
        </w:tc>
        <w:tc>
          <w:tcPr>
            <w:tcW w:type="dxa" w:w="680"/>
          </w:tcPr>
          <w:p>
            <w:r>
              <w:rPr>
                <w:sz w:val="18"/>
              </w:rPr>
              <w:t>低</w:t>
            </w:r>
          </w:p>
        </w:tc>
      </w:tr>
      <w:tr>
        <w:tc>
          <w:tcPr>
            <w:tcW w:type="dxa" w:w="1247"/>
          </w:tcPr>
          <w:p>
            <w:r>
              <w:rPr>
                <w:sz w:val="18"/>
              </w:rPr>
              <w:t>④ 信道编码</w:t>
            </w:r>
          </w:p>
        </w:tc>
        <w:tc>
          <w:tcPr>
            <w:tcW w:type="dxa" w:w="1984"/>
          </w:tcPr>
          <w:p>
            <w:r>
              <w:rPr>
                <w:sz w:val="18"/>
              </w:rPr>
              <w:t>无(FiniteBlocklengthChannel</w:t>
              <w:br/>
              <w:t>模拟BER)</w:t>
            </w:r>
          </w:p>
        </w:tc>
        <w:tc>
          <w:tcPr>
            <w:tcW w:type="dxa" w:w="1984"/>
          </w:tcPr>
          <w:p>
            <w:r>
              <w:rPr>
                <w:sz w:val="18"/>
              </w:rPr>
              <w:t>LDPC编码(k=128→n=256)</w:t>
            </w:r>
          </w:p>
        </w:tc>
        <w:tc>
          <w:tcPr>
            <w:tcW w:type="dxa" w:w="850"/>
          </w:tcPr>
          <w:p>
            <w:r>
              <w:rPr>
                <w:sz w:val="18"/>
              </w:rPr>
              <w:t>✗ 完全不同</w:t>
            </w:r>
          </w:p>
        </w:tc>
        <w:tc>
          <w:tcPr>
            <w:tcW w:type="dxa" w:w="680"/>
          </w:tcPr>
          <w:p>
            <w:r>
              <w:rPr>
                <w:sz w:val="18"/>
              </w:rPr>
              <w:t>极高</w:t>
            </w:r>
          </w:p>
        </w:tc>
      </w:tr>
      <w:tr>
        <w:tc>
          <w:tcPr>
            <w:tcW w:type="dxa" w:w="1247"/>
          </w:tcPr>
          <w:p>
            <w:r>
              <w:rPr>
                <w:sz w:val="18"/>
              </w:rPr>
              <w:t>⑤ 调制</w:t>
            </w:r>
          </w:p>
        </w:tc>
        <w:tc>
          <w:tcPr>
            <w:tcW w:type="dxa" w:w="1984"/>
          </w:tcPr>
          <w:p>
            <w:r>
              <w:rPr>
                <w:sz w:val="18"/>
              </w:rPr>
              <w:t>无(mod_bits参数影响BER,</w:t>
              <w:br/>
              <w:t>但不实际调制)</w:t>
            </w:r>
          </w:p>
        </w:tc>
        <w:tc>
          <w:tcPr>
            <w:tcW w:type="dxa" w:w="1984"/>
          </w:tcPr>
          <w:p>
            <w:r>
              <w:rPr>
                <w:sz w:val="18"/>
              </w:rPr>
              <w:t>BPSK调制(0→-1, 1→+1)</w:t>
            </w:r>
          </w:p>
        </w:tc>
        <w:tc>
          <w:tcPr>
            <w:tcW w:type="dxa" w:w="850"/>
          </w:tcPr>
          <w:p>
            <w:r>
              <w:rPr>
                <w:sz w:val="18"/>
              </w:rPr>
              <w:t>✗ 完全不同</w:t>
            </w:r>
          </w:p>
        </w:tc>
        <w:tc>
          <w:tcPr>
            <w:tcW w:type="dxa" w:w="680"/>
          </w:tcPr>
          <w:p>
            <w:r>
              <w:rPr>
                <w:sz w:val="18"/>
              </w:rPr>
              <w:t>极高</w:t>
            </w:r>
          </w:p>
        </w:tc>
      </w:tr>
      <w:tr>
        <w:tc>
          <w:tcPr>
            <w:tcW w:type="dxa" w:w="1247"/>
          </w:tcPr>
          <w:p>
            <w:r>
              <w:rPr>
                <w:sz w:val="18"/>
              </w:rPr>
              <w:t>⑥ 信道传输</w:t>
            </w:r>
          </w:p>
        </w:tc>
        <w:tc>
          <w:tcPr>
            <w:tcW w:type="dxa" w:w="1984"/>
          </w:tcPr>
          <w:p>
            <w:r>
              <w:rPr>
                <w:sz w:val="18"/>
              </w:rPr>
              <w:t>理论BER做逐比特</w:t>
              <w:br/>
              <w:t>独立翻转(Bernoulli)</w:t>
            </w:r>
          </w:p>
        </w:tc>
        <w:tc>
          <w:tcPr>
            <w:tcW w:type="dxa" w:w="1984"/>
          </w:tcPr>
          <w:p>
            <w:r>
              <w:rPr>
                <w:sz w:val="18"/>
              </w:rPr>
              <w:t>AWGN加连续噪声</w:t>
              <w:br/>
              <w:t>(y=x+n, n~CN(0,σ²))</w:t>
            </w:r>
          </w:p>
        </w:tc>
        <w:tc>
          <w:tcPr>
            <w:tcW w:type="dxa" w:w="850"/>
          </w:tcPr>
          <w:p>
            <w:r>
              <w:rPr>
                <w:sz w:val="18"/>
              </w:rPr>
              <w:t>✗ 完全不同</w:t>
            </w:r>
          </w:p>
        </w:tc>
        <w:tc>
          <w:tcPr>
            <w:tcW w:type="dxa" w:w="680"/>
          </w:tcPr>
          <w:p>
            <w:r>
              <w:rPr>
                <w:sz w:val="18"/>
              </w:rPr>
              <w:t>极高</w:t>
            </w:r>
          </w:p>
        </w:tc>
      </w:tr>
      <w:tr>
        <w:tc>
          <w:tcPr>
            <w:tcW w:type="dxa" w:w="1247"/>
          </w:tcPr>
          <w:p>
            <w:r>
              <w:rPr>
                <w:sz w:val="18"/>
              </w:rPr>
              <w:t>⑦ 接收处理</w:t>
            </w:r>
          </w:p>
        </w:tc>
        <w:tc>
          <w:tcPr>
            <w:tcW w:type="dxa" w:w="1984"/>
          </w:tcPr>
          <w:p>
            <w:r>
              <w:rPr>
                <w:sz w:val="18"/>
              </w:rPr>
              <w:t>无(直接得到损坏索引)</w:t>
            </w:r>
          </w:p>
        </w:tc>
        <w:tc>
          <w:tcPr>
            <w:tcW w:type="dxa" w:w="1984"/>
          </w:tcPr>
          <w:p>
            <w:r>
              <w:rPr>
                <w:sz w:val="18"/>
              </w:rPr>
              <w:t>LLR软解调+BP迭代译码</w:t>
            </w:r>
          </w:p>
        </w:tc>
        <w:tc>
          <w:tcPr>
            <w:tcW w:type="dxa" w:w="850"/>
          </w:tcPr>
          <w:p>
            <w:r>
              <w:rPr>
                <w:sz w:val="18"/>
              </w:rPr>
              <w:t>✗ 完全不同</w:t>
            </w:r>
          </w:p>
        </w:tc>
        <w:tc>
          <w:tcPr>
            <w:tcW w:type="dxa" w:w="680"/>
          </w:tcPr>
          <w:p>
            <w:r>
              <w:rPr>
                <w:sz w:val="18"/>
              </w:rPr>
              <w:t>极高</w:t>
            </w:r>
          </w:p>
        </w:tc>
      </w:tr>
      <w:tr>
        <w:tc>
          <w:tcPr>
            <w:tcW w:type="dxa" w:w="1247"/>
          </w:tcPr>
          <w:p>
            <w:r>
              <w:rPr>
                <w:sz w:val="18"/>
              </w:rPr>
              <w:t>⑧ 特征还原</w:t>
            </w:r>
          </w:p>
        </w:tc>
        <w:tc>
          <w:tcPr>
            <w:tcW w:type="dxa" w:w="1984"/>
          </w:tcPr>
          <w:p>
            <w:r>
              <w:rPr>
                <w:sz w:val="18"/>
              </w:rPr>
              <w:t>codebook[corrupted_idx]</w:t>
              <w:br/>
              <w:t>→损坏的量化特征</w:t>
            </w:r>
          </w:p>
        </w:tc>
        <w:tc>
          <w:tcPr>
            <w:tcW w:type="dxa" w:w="1984"/>
          </w:tcPr>
          <w:p>
            <w:r>
              <w:rPr>
                <w:sz w:val="18"/>
              </w:rPr>
              <w:t>codebook[recovered_idx]</w:t>
              <w:br/>
              <w:t>→干净的量化特征</w:t>
            </w:r>
          </w:p>
        </w:tc>
        <w:tc>
          <w:tcPr>
            <w:tcW w:type="dxa" w:w="850"/>
          </w:tcPr>
          <w:p>
            <w:r>
              <w:rPr>
                <w:sz w:val="18"/>
              </w:rPr>
              <w:t>≈ 类似</w:t>
            </w:r>
          </w:p>
        </w:tc>
        <w:tc>
          <w:tcPr>
            <w:tcW w:type="dxa" w:w="680"/>
          </w:tcPr>
          <w:p>
            <w:r>
              <w:rPr>
                <w:sz w:val="18"/>
              </w:rPr>
              <w:t>中</w:t>
            </w:r>
          </w:p>
        </w:tc>
      </w:tr>
      <w:tr>
        <w:tc>
          <w:tcPr>
            <w:tcW w:type="dxa" w:w="1247"/>
          </w:tcPr>
          <w:p>
            <w:r>
              <w:rPr>
                <w:sz w:val="18"/>
              </w:rPr>
              <w:t>⑨ 解码重建</w:t>
            </w:r>
          </w:p>
        </w:tc>
        <w:tc>
          <w:tcPr>
            <w:tcW w:type="dxa" w:w="1984"/>
          </w:tcPr>
          <w:p>
            <w:r>
              <w:rPr>
                <w:sz w:val="18"/>
              </w:rPr>
              <w:t>Decoder(损坏特征)→重建图</w:t>
            </w:r>
          </w:p>
        </w:tc>
        <w:tc>
          <w:tcPr>
            <w:tcW w:type="dxa" w:w="1984"/>
          </w:tcPr>
          <w:p>
            <w:r>
              <w:rPr>
                <w:sz w:val="18"/>
              </w:rPr>
              <w:t>Decoder(干净特征)→重建图</w:t>
            </w:r>
          </w:p>
        </w:tc>
        <w:tc>
          <w:tcPr>
            <w:tcW w:type="dxa" w:w="850"/>
          </w:tcPr>
          <w:p>
            <w:r>
              <w:rPr>
                <w:sz w:val="18"/>
              </w:rPr>
              <w:t>✗ 不同!</w:t>
            </w:r>
          </w:p>
        </w:tc>
        <w:tc>
          <w:tcPr>
            <w:tcW w:type="dxa" w:w="680"/>
          </w:tcPr>
          <w:p>
            <w:r>
              <w:rPr>
                <w:sz w:val="18"/>
              </w:rPr>
              <w:t>高</w:t>
            </w:r>
          </w:p>
        </w:tc>
      </w:tr>
    </w:tbl>
    <w:p/>
    <w:p>
      <w:r>
        <w:t>关键发现：9个处理阶段中有 5 个完全不同，1 个部分不同。这意味着模型在训练中"以为"的信道行为，与测试时实际经历的信道行为，在超过一半的处理步骤上存在差异。</w:t>
      </w:r>
    </w:p>
    <w:p>
      <w:pPr>
        <w:pStyle w:val="Heading2"/>
      </w:pPr>
      <w:r>
        <w:t>1.2 FiniteBlocklengthChannel 的 5 个理论缺陷</w:t>
      </w:r>
    </w:p>
    <w:p>
      <w:r>
        <w:t>训练使用的 FiniteBlocklengthChannel（models/channel.py）基于 Polyanskiy 等人的有限码长信息论公式。该公式本身是正确的，但在此项目中的应用方式存在 5 个问题：</w:t>
      </w:r>
    </w:p>
    <w:p>
      <w:pPr>
        <w:pStyle w:val="Heading3"/>
      </w:pPr>
      <w:r>
        <w:t>缺陷 1：BER 公式与 LDPC 实际性能的系统性偏差</w:t>
      </w:r>
    </w:p>
    <w:p>
      <w:r>
        <w:t>FiniteBlocklengthChannel 使用正态近似（Normal Approximation）计算给定块长和速率下的平均错误概率：</w:t>
      </w:r>
    </w:p>
    <w:p>
      <w:pPr>
        <w:spacing w:before="0" w:after="0" w:line="240" w:lineRule="auto"/>
        <w:ind w:left="340"/>
      </w:pPr>
      <w:r>
        <w:rPr>
          <w:rFonts w:ascii="Consolas" w:hAnsi="Consolas"/>
          <w:color w:val="2D2D2D"/>
          <w:sz w:val="17"/>
        </w:rPr>
        <w:t>C  = log₂(1 + γ)                          # 香农容量 (AWGN, 连续输入)</w:t>
      </w:r>
    </w:p>
    <w:p>
      <w:pPr>
        <w:spacing w:before="0" w:after="0" w:line="240" w:lineRule="auto"/>
        <w:ind w:left="340"/>
      </w:pPr>
      <w:r>
        <w:rPr>
          <w:rFonts w:ascii="Consolas" w:hAnsi="Consolas"/>
          <w:color w:val="2D2D2D"/>
          <w:sz w:val="17"/>
        </w:rPr>
        <w:t>V  = (1 - (1+γ)⁻²) × (log₂e)²              # 信道色散 (Channel Dispersion)</w:t>
      </w:r>
    </w:p>
    <w:p>
      <w:pPr>
        <w:spacing w:before="0" w:after="0" w:line="240" w:lineRule="auto"/>
        <w:ind w:left="340"/>
      </w:pPr>
      <w:r>
        <w:rPr>
          <w:rFonts w:ascii="Consolas" w:hAnsi="Consolas"/>
          <w:color w:val="2D2D2D"/>
          <w:sz w:val="17"/>
        </w:rPr>
        <w:t>ρ  = Q(√L × (C - R) / √V)                   # 正态近似错误概率</w:t>
      </w:r>
    </w:p>
    <w:p>
      <w:pPr>
        <w:spacing w:before="0" w:after="0" w:line="240" w:lineRule="auto"/>
        <w:ind w:left="340"/>
      </w:pPr>
      <w:r>
        <w:rPr>
          <w:rFonts w:ascii="Consolas" w:hAnsi="Consolas"/>
          <w:color w:val="2D2D2D"/>
          <w:sz w:val="17"/>
        </w:rPr>
        <w:t>BER = ρ / k_info_bits                        # 近似误比特率</w:t>
      </w:r>
    </w:p>
    <w:p>
      <w:r>
        <w:t>问题在于：正态近似给出的是"所有可能编码方案在最大似然译码下的平均性能上界"。但实际使用的 LDPC + BP（置信传播）译码的性能会偏离这个平均值：</w:t>
      </w:r>
    </w:p>
    <w:p>
      <w:r>
        <w:t>• 在低 SNR 区域，BP 译码可能比 ML 译码差 1-3 dB</w:t>
      </w:r>
    </w:p>
    <w:p>
      <w:r>
        <w:t>• 在高 SNR 区域，LDPC 存在"错误平层"（Error Floor），正态近似无法捕捉</w:t>
      </w:r>
    </w:p>
    <w:p>
      <w:r>
        <w:t>• 正态近似假设连续输入分布，但实际使用的是离散星座（BPSK/QPSK）</w:t>
      </w:r>
    </w:p>
    <w:p>
      <w:pPr>
        <w:pStyle w:val="Heading3"/>
      </w:pPr>
      <w:r>
        <w:t>缺陷 2：用平均 BER 掩盖了错误的突发性</w:t>
      </w:r>
    </w:p>
    <w:p>
      <w:r>
        <w:t>正态近似给出一个标量 BER 值。随后该 BER 被当作独立伯努利概率，对每个 VQ 索引比特做独立翻转：</w:t>
      </w:r>
    </w:p>
    <w:p>
      <w:pPr>
        <w:spacing w:before="0" w:after="0" w:line="240" w:lineRule="auto"/>
        <w:ind w:left="340"/>
      </w:pPr>
      <w:r>
        <w:rPr>
          <w:rFonts w:ascii="Consolas" w:hAnsi="Consolas"/>
          <w:color w:val="2D2D2D"/>
          <w:sz w:val="17"/>
        </w:rPr>
        <w:t>mask = torch.bernoulli(torch.full_like(bits, ber))   # 逐比特独立翻转</w:t>
      </w:r>
    </w:p>
    <w:p>
      <w:pPr>
        <w:spacing w:before="0" w:after="0" w:line="240" w:lineRule="auto"/>
        <w:ind w:left="340"/>
      </w:pPr>
      <w:r>
        <w:rPr>
          <w:rFonts w:ascii="Consolas" w:hAnsi="Consolas"/>
          <w:color w:val="2D2D2D"/>
          <w:sz w:val="17"/>
        </w:rPr>
        <w:t>corrupted_bits = torch.abs(bits - mask)</w:t>
      </w:r>
    </w:p>
    <w:p>
      <w:r>
        <w:t>但实际 LDPC 译码的错误模式是完全不同的：当 SNR 低于译码门限时，整个 LDPC 块（256 个编码比特 = 128 个信息比特）可能同时出错。这是一个"块级"突发错误。用独立伯努利翻转来训练，模型学会的是"均匀分散的像素级噪声鲁棒性"，而测试时面对的是"集中的块级破坏"。这两种错误模式对图像重建的影响完全不同。</w:t>
      </w:r>
    </w:p>
    <w:p>
      <w:pPr>
        <w:pStyle w:val="Heading3"/>
      </w:pPr>
      <w:r>
        <w:t>缺陷 3：Block_Length 参数的不一致使用</w:t>
      </w:r>
    </w:p>
    <w:p>
      <w:r>
        <w:t>FiniteBlocklengthChannel 被配置为 BLOCK_LENGTH = 256（coded_block_length_bits），即理论公式按 256 比特的块来计算 BER。但实际传输的 VQ 索引比特流长度约为 130,560 比特（所有层索引拼接后）。有限码长理论的核心思想是"短块长导致更高的错误概率"，但 130K 比特已经不短了 —— 实际 LDPC 方案设 n=256 也是一个短码。两者的"短"含义不同：理论公式的 256 是单个码字的块长，而实际有 ~1000 个这样的码字并行传输。理论公式用一个块来分析，却把结果当作独立事件应用到所有比特，这在数学上是不严格的。</w:t>
      </w:r>
    </w:p>
    <w:p>
      <w:pPr>
        <w:pStyle w:val="Heading3"/>
      </w:pPr>
      <w:r>
        <w:t>缺陷 4：mod_bits 只是 BER 公式的输入参数，不产生真实调制效应</w:t>
      </w:r>
    </w:p>
    <w:p>
      <w:r>
        <w:t>训练时 _sample_mod_bits() 在 {1,2,4} 中随机选择，但 mod_bits 仅仅改变了 BER 计算公式中的 R_transport = rc × mod_bits。它不产生真实的星座映射、符号间干扰、或 I/Q 不平衡等实际调制会引入的效应。模型接收到的梯度信号是"当前 SNR 条件下有一个大概的 BER"，没有学到任何调制相关的特征。</w:t>
      </w:r>
    </w:p>
    <w:p>
      <w:pPr>
        <w:pStyle w:val="Heading3"/>
      </w:pPr>
      <w:r>
        <w:t>缺陷 5：Clamping 引入的码字偏差</w:t>
      </w:r>
    </w:p>
    <w:p>
      <w:r>
        <w:t>当比特翻转导致索引值超出合法范围时，代码使用 clamp 处理：</w:t>
      </w:r>
    </w:p>
    <w:p>
      <w:pPr>
        <w:spacing w:before="0" w:after="0" w:line="240" w:lineRule="auto"/>
        <w:ind w:left="340"/>
      </w:pPr>
      <w:r>
        <w:rPr>
          <w:rFonts w:ascii="Consolas" w:hAnsi="Consolas"/>
          <w:color w:val="2D2D2D"/>
          <w:sz w:val="17"/>
        </w:rPr>
        <w:t>corrupted_indices = torch.clamp(corrupted_indices, 0, num_embeddings - 1)</w:t>
      </w:r>
    </w:p>
    <w:p>
      <w:r>
        <w:t>例如，Layer 3 有 64 个码字（索引 0-63，6 比特表示）。当 BER 较高时，比特翻转可能导致索引值 &gt; 63。这些溢出值全部被 clamp 到 63。这意味着在高 BER（低 SNR）条件下，索引 63 被人为地"过采样"了。解码器在训练时会过于频繁地看到码字 63 的特征，形成偏差。这个偏差在测试时不存在（LDPC 译码不会产生溢出索引），但训练时解码器学到的"码字 63 很常见"的先验仍然保留在权重中。</w:t>
      </w:r>
    </w:p>
    <w:p>
      <w:pPr>
        <w:pStyle w:val="Heading2"/>
      </w:pPr>
      <w:r>
        <w:t>1.3 梯度直通估计器 (STE) 的完整梯度流分析</w:t>
      </w:r>
    </w:p>
    <w:p>
      <w:r>
        <w:t>现在对 forward_train 中的关键行（deepsc.py:79）进行完整的梯度流追踪，揭示为什么编码器学不到信道鲁棒性。</w:t>
      </w:r>
    </w:p>
    <w:p>
      <w:pPr>
        <w:pStyle w:val="Heading3"/>
      </w:pPr>
      <w:r>
        <w:t>前向传播路径</w:t>
      </w:r>
    </w:p>
    <w:p>
      <w:pPr>
        <w:spacing w:before="0" w:after="0" w:line="240" w:lineRule="auto"/>
        <w:ind w:left="340"/>
      </w:pPr>
      <w:r>
        <w:rPr>
          <w:rFonts w:ascii="Consolas" w:hAnsi="Consolas"/>
          <w:color w:val="2D2D2D"/>
          <w:sz w:val="17"/>
        </w:rPr>
        <w:t># Step 1: 编码器产生特征</w:t>
      </w:r>
    </w:p>
    <w:p>
      <w:pPr>
        <w:spacing w:before="0" w:after="0" w:line="240" w:lineRule="auto"/>
        <w:ind w:left="340"/>
      </w:pPr>
      <w:r>
        <w:rPr>
          <w:rFonts w:ascii="Consolas" w:hAnsi="Consolas"/>
          <w:color w:val="2D2D2D"/>
          <w:sz w:val="17"/>
        </w:rPr>
        <w:t>feat = encoder(x)                                    # 有梯度</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2: VQ 量化 (STE 第一次)</w:t>
      </w:r>
    </w:p>
    <w:p>
      <w:pPr>
        <w:spacing w:before="0" w:after="0" w:line="240" w:lineRule="auto"/>
        <w:ind w:left="340"/>
      </w:pPr>
      <w:r>
        <w:rPr>
          <w:rFonts w:ascii="Consolas" w:hAnsi="Consolas"/>
          <w:color w:val="2D2D2D"/>
          <w:sz w:val="17"/>
        </w:rPr>
        <w:t>vq_loss, quantized_clean, idx = vq(feat)             # quantized_clean 有梯度(STE通过argmin)</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3: 信道损坏索引</w:t>
      </w:r>
    </w:p>
    <w:p>
      <w:pPr>
        <w:spacing w:before="0" w:after="0" w:line="240" w:lineRule="auto"/>
        <w:ind w:left="340"/>
      </w:pPr>
      <w:r>
        <w:rPr>
          <w:rFonts w:ascii="Consolas" w:hAnsi="Consolas"/>
          <w:color w:val="2D2D2D"/>
          <w:sz w:val="17"/>
        </w:rPr>
        <w:t>corrupted_idx = channel.apply_noise(idx)              # 无梯度 (非PyTorch操作/随机操作)</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4: 从损坏索引查码本</w:t>
      </w:r>
    </w:p>
    <w:p>
      <w:pPr>
        <w:spacing w:before="0" w:after="0" w:line="240" w:lineRule="auto"/>
        <w:ind w:left="340"/>
      </w:pPr>
      <w:r>
        <w:rPr>
          <w:rFonts w:ascii="Consolas" w:hAnsi="Consolas"/>
          <w:color w:val="2D2D2D"/>
          <w:sz w:val="17"/>
        </w:rPr>
        <w:t>quantized_noisy = vq.get_quantized_features(corrupted_idx) # 无梯度 (索引是整数,不可微)</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5: 组合 (STE 第二次)</w:t>
      </w:r>
    </w:p>
    <w:p>
      <w:pPr>
        <w:spacing w:before="0" w:after="0" w:line="240" w:lineRule="auto"/>
        <w:ind w:left="340"/>
      </w:pPr>
      <w:r>
        <w:rPr>
          <w:rFonts w:ascii="Consolas" w:hAnsi="Consolas"/>
          <w:color w:val="2D2D2D"/>
          <w:sz w:val="17"/>
        </w:rPr>
        <w:t>quantized_final = quantized_clean + (quantized_noisy - quantized_clean).detach()</w:t>
      </w:r>
    </w:p>
    <w:p>
      <w:pPr>
        <w:spacing w:before="0" w:after="0" w:line="240" w:lineRule="auto"/>
        <w:ind w:left="340"/>
      </w:pPr>
      <w:r>
        <w:rPr>
          <w:rFonts w:ascii="Consolas" w:hAnsi="Consolas"/>
          <w:color w:val="2D2D2D"/>
          <w:sz w:val="17"/>
        </w:rPr>
        <w:t># = quantized_noisy (前向)  ← 解码器实际看到的是有噪特征</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6: 解码</w:t>
      </w:r>
    </w:p>
    <w:p>
      <w:pPr>
        <w:spacing w:before="0" w:after="0" w:line="240" w:lineRule="auto"/>
        <w:ind w:left="340"/>
      </w:pPr>
      <w:r>
        <w:rPr>
          <w:rFonts w:ascii="Consolas" w:hAnsi="Consolas"/>
          <w:color w:val="2D2D2D"/>
          <w:sz w:val="17"/>
        </w:rPr>
        <w:t>recon = decoder(quantized_final)                      # 基于有噪特征重建</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Step 7: 损失</w:t>
      </w:r>
    </w:p>
    <w:p>
      <w:pPr>
        <w:spacing w:before="0" w:after="0" w:line="240" w:lineRule="auto"/>
        <w:ind w:left="340"/>
      </w:pPr>
      <w:r>
        <w:rPr>
          <w:rFonts w:ascii="Consolas" w:hAnsi="Consolas"/>
          <w:color w:val="2D2D2D"/>
          <w:sz w:val="17"/>
        </w:rPr>
        <w:t>loss = MSE(recon, x) + weighted_vq_loss               # 基于有噪重建计算误差</w:t>
      </w:r>
    </w:p>
    <w:p>
      <w:pPr>
        <w:pStyle w:val="Heading3"/>
      </w:pPr>
      <w:r>
        <w:t>反向传播路径 (梯度链)</w:t>
      </w:r>
    </w:p>
    <w:p>
      <w:pPr>
        <w:spacing w:before="0" w:after="0" w:line="240" w:lineRule="auto"/>
        <w:ind w:left="340"/>
      </w:pPr>
      <w:r>
        <w:rPr>
          <w:rFonts w:ascii="Consolas" w:hAnsi="Consolas"/>
          <w:color w:val="2D2D2D"/>
          <w:sz w:val="17"/>
        </w:rPr>
        <w:t>∂L/∂(quantized_final)  →  解码器参数  (∂L/∂decoder_params)</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关键分歧点：</w:t>
      </w:r>
    </w:p>
    <w:p>
      <w:pPr>
        <w:spacing w:before="0" w:after="0" w:line="240" w:lineRule="auto"/>
        <w:ind w:left="340"/>
      </w:pPr>
      <w:r>
        <w:rPr>
          <w:rFonts w:ascii="Consolas" w:hAnsi="Consolas"/>
          <w:color w:val="2D2D2D"/>
          <w:sz w:val="17"/>
        </w:rPr>
        <w:t>∂(quantized_final)/∂(quantized_clean) = 1            # 梯度通过clean路径</w:t>
      </w:r>
    </w:p>
    <w:p>
      <w:pPr>
        <w:spacing w:before="0" w:after="0" w:line="240" w:lineRule="auto"/>
        <w:ind w:left="340"/>
      </w:pPr>
      <w:r>
        <w:rPr>
          <w:rFonts w:ascii="Consolas" w:hAnsi="Consolas"/>
          <w:color w:val="2D2D2D"/>
          <w:sz w:val="17"/>
        </w:rPr>
        <w:t>∂(quantized_final)/∂(quantized_noisy) = 0            # .detach() 截断了噪声路径！</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因此：</w:t>
      </w:r>
    </w:p>
    <w:p>
      <w:pPr>
        <w:spacing w:before="0" w:after="0" w:line="240" w:lineRule="auto"/>
        <w:ind w:left="340"/>
      </w:pPr>
      <w:r>
        <w:rPr>
          <w:rFonts w:ascii="Consolas" w:hAnsi="Consolas"/>
          <w:color w:val="2D2D2D"/>
          <w:sz w:val="17"/>
        </w:rPr>
        <w:t>∂L/∂(quantized_clean) = ∂L/∂(quantized_final) × 1   # 编码器收到梯度</w:t>
      </w:r>
    </w:p>
    <w:p>
      <w:pPr>
        <w:spacing w:before="0" w:after="0" w:line="240" w:lineRule="auto"/>
        <w:ind w:left="340"/>
      </w:pPr>
      <w:r>
        <w:rPr>
          <w:rFonts w:ascii="Consolas" w:hAnsi="Consolas"/>
          <w:color w:val="2D2D2D"/>
          <w:sz w:val="17"/>
        </w:rPr>
        <w:t># 但这个梯度是基于"clean特征 → 解码 → 计算loss"的假设！</w:t>
      </w:r>
    </w:p>
    <w:p>
      <w:pPr>
        <w:spacing w:before="0" w:after="0" w:line="240" w:lineRule="auto"/>
        <w:ind w:left="340"/>
      </w:pPr>
      <w:r>
        <w:rPr>
          <w:rFonts w:ascii="Consolas" w:hAnsi="Consolas"/>
          <w:color w:val="2D2D2D"/>
          <w:sz w:val="17"/>
        </w:rPr>
        <w:t># 实际loss是基于 noisy特征计算的，但梯度却指向clean特征方向！</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更深层：</w:t>
      </w:r>
    </w:p>
    <w:p>
      <w:pPr>
        <w:spacing w:before="0" w:after="0" w:line="240" w:lineRule="auto"/>
        <w:ind w:left="340"/>
      </w:pPr>
      <w:r>
        <w:rPr>
          <w:rFonts w:ascii="Consolas" w:hAnsi="Consolas"/>
          <w:color w:val="2D2D2D"/>
          <w:sz w:val="17"/>
        </w:rPr>
        <w:t>∂L/∂(encoder_params) = ∂L/∂(quantized_clean) × ∂(quantized_clean)/∂feat × ∂feat/∂(encoder_params)</w:t>
      </w:r>
    </w:p>
    <w:p>
      <w:pPr>
        <w:spacing w:before="0" w:after="0" w:line="240" w:lineRule="auto"/>
        <w:ind w:left="340"/>
      </w:pPr>
      <w:r>
        <w:rPr>
          <w:rFonts w:ascii="Consolas" w:hAnsi="Consolas"/>
          <w:color w:val="2D2D2D"/>
          <w:sz w:val="17"/>
        </w:rPr>
        <w:t># = ∂L/∂(quantized_final) × ∂(quantized_clean)/∂feat × ∂feat/∂(encoder_params)</w:t>
      </w:r>
    </w:p>
    <w:p>
      <w:pPr>
        <w:spacing w:before="0" w:after="0" w:line="240" w:lineRule="auto"/>
        <w:ind w:left="340"/>
      </w:pPr>
      <w:r>
        <w:rPr>
          <w:rFonts w:ascii="Consolas" w:hAnsi="Consolas"/>
          <w:color w:val="2D2D2D"/>
          <w:sz w:val="17"/>
        </w:rPr>
        <w:t>#                     ↑ 这个梯度说："调整编码器使clean特征产生更好的重建"</w:t>
      </w:r>
    </w:p>
    <w:p>
      <w:pPr>
        <w:spacing w:before="0" w:after="0" w:line="240" w:lineRule="auto"/>
        <w:ind w:left="340"/>
      </w:pPr>
      <w:r>
        <w:rPr>
          <w:rFonts w:ascii="Consolas" w:hAnsi="Consolas"/>
          <w:color w:val="2D2D2D"/>
          <w:sz w:val="17"/>
        </w:rPr>
        <w:t>#                     但实际上前向用的是noisy特征！梯度方向存在系统性偏差！</w:t>
      </w:r>
    </w:p>
    <w:p>
      <w:r>
        <w:t>这意味着编码器被优化的方向是"如何让干净特征通过解码器重建得更好"，而不是"如何让编码器特征在信道损坏后仍然能被解码器有效利用"。编码器的参数更新完全不包含信道噪声的影响信息。</w:t>
      </w:r>
    </w:p>
    <w:p>
      <w:r>
        <w:t>用一个具体例子说明：假设在某个训练步骤，SNR=3dB，码字A被错误地翻转为码字B。解码器收到了码字B的特征，产生了很差的recon，loss很高。梯度反向传播时：</w:t>
      </w:r>
    </w:p>
    <w:p>
      <w:r>
        <w:t>• 解码器学到了："当收到码字B的特征时，要调整权重以减少重建误差"（这是正确的学习信号）</w:t>
      </w:r>
    </w:p>
    <w:p>
      <w:r>
        <w:t>• 编码器收到了 grad = ∂L/∂quantized_clean，但这个梯度会推动编码器参数使 quantized_clean 发生变化。然而 quantized_clean 是来自正确码字A的特征，编码器被推动去"改善码字A的特征"，而不是"让特征对误码B更鲁棒"。这完全搞错了学习方向！</w:t>
      </w:r>
    </w:p>
    <w:p>
      <w:r>
        <w:t>正确的梯度应该告诉编码器："你的特征和码字B太接近了，请把它们拉远一些，或者让码字A和码字B的特征在解码器看来更相似（以减少误码影响）"。但当前的STE机制传递的是错误方向的信号。</w:t>
      </w:r>
    </w:p>
    <w:p>
      <w:r>
        <w:br w:type="page"/>
      </w:r>
    </w:p>
    <w:p>
      <w:pPr>
        <w:pStyle w:val="Heading1"/>
      </w:pPr>
      <w:r>
        <w:t>第二部分：Normalization 层选型分析</w:t>
      </w:r>
    </w:p>
    <w:p>
      <w:pPr>
        <w:pStyle w:val="Heading2"/>
      </w:pPr>
      <w:r>
        <w:t>2.1 项目中 BN 的完整分布图</w:t>
      </w:r>
    </w:p>
    <w:p>
      <w:r>
        <w:t>全模型共包含 20 个 BatchNorm2d 层，分布在以下模块中：</w:t>
      </w:r>
    </w:p>
    <w:tbl>
      <w:tblPr>
        <w:tblStyle w:val="LightGrid-Accent1"/>
        <w:tblW w:type="auto" w:w="0"/>
        <w:tblLook w:firstColumn="1" w:firstRow="1" w:lastColumn="0" w:lastRow="0" w:noHBand="0" w:noVBand="1" w:val="04A0"/>
      </w:tblPr>
      <w:tblGrid>
        <w:gridCol w:w="2160"/>
        <w:gridCol w:w="2160"/>
        <w:gridCol w:w="2160"/>
        <w:gridCol w:w="2160"/>
      </w:tblGrid>
      <w:tr>
        <w:tc>
          <w:tcPr>
            <w:tcW w:type="dxa" w:w="2835"/>
          </w:tcPr>
          <w:p>
            <w:r>
              <w:rPr>
                <w:b/>
                <w:sz w:val="18"/>
              </w:rPr>
              <w:t>模块</w:t>
            </w:r>
          </w:p>
        </w:tc>
        <w:tc>
          <w:tcPr>
            <w:tcW w:type="dxa" w:w="1417"/>
          </w:tcPr>
          <w:p>
            <w:r>
              <w:rPr>
                <w:b/>
                <w:sz w:val="18"/>
              </w:rPr>
              <w:t>包含的 BN 数量</w:t>
            </w:r>
          </w:p>
        </w:tc>
        <w:tc>
          <w:tcPr>
            <w:tcW w:type="dxa" w:w="2268"/>
          </w:tcPr>
          <w:p>
            <w:r>
              <w:rPr>
                <w:b/>
                <w:sz w:val="18"/>
              </w:rPr>
              <w:t>输入特征图大小(训练)</w:t>
            </w:r>
          </w:p>
        </w:tc>
        <w:tc>
          <w:tcPr>
            <w:tcW w:type="dxa" w:w="2268"/>
          </w:tcPr>
          <w:p>
            <w:r>
              <w:rPr>
                <w:b/>
                <w:sz w:val="18"/>
              </w:rPr>
              <w:t>BN 统计样本量/次</w:t>
            </w:r>
          </w:p>
        </w:tc>
      </w:tr>
      <w:tr>
        <w:tc>
          <w:tcPr>
            <w:tcW w:type="dxa" w:w="2835"/>
          </w:tcPr>
          <w:p>
            <w:r>
              <w:rPr>
                <w:sz w:val="18"/>
              </w:rPr>
              <w:t>SemanticEncoder (4×DownSampleBlock)</w:t>
            </w:r>
          </w:p>
        </w:tc>
        <w:tc>
          <w:tcPr>
            <w:tcW w:type="dxa" w:w="1417"/>
          </w:tcPr>
          <w:p>
            <w:r>
              <w:rPr>
                <w:sz w:val="18"/>
              </w:rPr>
              <w:t>4×3 = 12</w:t>
            </w:r>
          </w:p>
        </w:tc>
        <w:tc>
          <w:tcPr>
            <w:tcW w:type="dxa" w:w="2268"/>
          </w:tcPr>
          <w:p>
            <w:r>
              <w:rPr>
                <w:sz w:val="18"/>
              </w:rPr>
              <w:t>256→128→64→32→16</w:t>
            </w:r>
          </w:p>
        </w:tc>
        <w:tc>
          <w:tcPr>
            <w:tcW w:type="dxa" w:w="2268"/>
          </w:tcPr>
          <w:p>
            <w:r>
              <w:rPr>
                <w:sz w:val="18"/>
              </w:rPr>
              <w:t>24×(H×W)</w:t>
            </w:r>
          </w:p>
        </w:tc>
      </w:tr>
      <w:tr>
        <w:tc>
          <w:tcPr>
            <w:tcW w:type="dxa" w:w="2835"/>
          </w:tcPr>
          <w:p>
            <w:r>
              <w:rPr>
                <w:sz w:val="18"/>
              </w:rPr>
              <w:t>SemanticDecoder (4×UpSampleBlock)</w:t>
            </w:r>
          </w:p>
        </w:tc>
        <w:tc>
          <w:tcPr>
            <w:tcW w:type="dxa" w:w="1417"/>
          </w:tcPr>
          <w:p>
            <w:r>
              <w:rPr>
                <w:sz w:val="18"/>
              </w:rPr>
              <w:t>4×2 = 8</w:t>
            </w:r>
          </w:p>
        </w:tc>
        <w:tc>
          <w:tcPr>
            <w:tcW w:type="dxa" w:w="2268"/>
          </w:tcPr>
          <w:p>
            <w:r>
              <w:rPr>
                <w:sz w:val="18"/>
              </w:rPr>
              <w:t>16→32→64→128→256</w:t>
            </w:r>
          </w:p>
        </w:tc>
        <w:tc>
          <w:tcPr>
            <w:tcW w:type="dxa" w:w="2268"/>
          </w:tcPr>
          <w:p>
            <w:r>
              <w:rPr>
                <w:sz w:val="18"/>
              </w:rPr>
              <w:t>24×(H×W)</w:t>
            </w:r>
          </w:p>
        </w:tc>
      </w:tr>
      <w:tr>
        <w:tc>
          <w:tcPr>
            <w:tcW w:type="dxa" w:w="2835"/>
          </w:tcPr>
          <w:p>
            <w:r>
              <w:rPr>
                <w:sz w:val="18"/>
              </w:rPr>
              <w:t>合计</w:t>
            </w:r>
          </w:p>
        </w:tc>
        <w:tc>
          <w:tcPr>
            <w:tcW w:type="dxa" w:w="1417"/>
          </w:tcPr>
          <w:p>
            <w:r>
              <w:rPr>
                <w:sz w:val="18"/>
              </w:rPr>
              <w:t>20</w:t>
            </w:r>
          </w:p>
        </w:tc>
        <w:tc>
          <w:tcPr>
            <w:tcW w:type="dxa" w:w="2268"/>
          </w:tcPr>
          <w:p>
            <w:r>
              <w:rPr>
                <w:sz w:val="18"/>
              </w:rPr>
              <w:t>-</w:t>
            </w:r>
          </w:p>
        </w:tc>
        <w:tc>
          <w:tcPr>
            <w:tcW w:type="dxa" w:w="2268"/>
          </w:tcPr>
          <w:p>
            <w:r>
              <w:rPr>
                <w:sz w:val="18"/>
              </w:rPr>
              <w:t>-</w:t>
            </w:r>
          </w:p>
        </w:tc>
      </w:tr>
    </w:tbl>
    <w:p/>
    <w:p>
      <w:r>
        <w:t>每个 BN 层维护两个缓冲区：running_mean 和 running_var（指数移动平均），在 model.train() 时用 batch 统计更新，在 model.eval() 时使用这些 running 统计。</w:t>
      </w:r>
    </w:p>
    <w:p>
      <w:pPr>
        <w:pStyle w:val="Heading2"/>
      </w:pPr>
      <w:r>
        <w:t>2.2 BN 在信道语义通信场景下的 6 个失效模式</w:t>
      </w:r>
    </w:p>
    <w:p>
      <w:pPr>
        <w:pStyle w:val="Heading3"/>
      </w:pPr>
      <w:r>
        <w:t>失效模式 1：SNR 混合导致的 running statistics 失真</w:t>
      </w:r>
    </w:p>
    <w:p>
      <w:r>
        <w:t>训练时 SNR 从 [0, 15] dB 均匀采样。不同 SNR 下，经过 VQ+信道后的特征分布完全不同：</w:t>
      </w:r>
    </w:p>
    <w:p>
      <w:r>
        <w:t>• SNR=0dB：比特错误率极高（BER≈0.15），损坏特征来自随机码字 → 特征方差极大</w:t>
      </w:r>
    </w:p>
    <w:p>
      <w:r>
        <w:t>• SNR=15dB：比特错误率极低（BER≈1e-7），损坏特征≈干净特征 → 特征方差较小</w:t>
      </w:r>
    </w:p>
    <w:p>
      <w:r>
        <w:t>BN 的 running_mean 和 running_var 是对所有 SNR 条件下 batch 统计的指数移动平均。这相当于把 0dB 的高方差和 15dB 的低方差"混合"成一个平均值。测试时，每个 SNR 是单独评估的，但 BN 使用的 running statistics 却是"平均 SNR"的统计量。</w:t>
      </w:r>
    </w:p>
    <w:p>
      <w:r>
        <w:t>具体来说：测试 SNR=0dB 时，解码器特征的实际方差远大于 running_var（因为 running_var 被高 SNR 拉低了），导致 BN 的归一化不足（除数偏小），激活值偏大。测试 SNR=12dB 时则相反，特征方差小于 running_var，BN 过度归一化（除数偏大），信号被压缩。</w:t>
      </w:r>
    </w:p>
    <w:p>
      <w:r>
        <w:t>这个"归一化偏差"在所有 20 个 BN 层中累积传播，对解码器的重建质量产生显著影响。</w:t>
      </w:r>
    </w:p>
    <w:p>
      <w:pPr>
        <w:pStyle w:val="Heading3"/>
      </w:pPr>
      <w:r>
        <w:t>失效模式 2：训练/推理时 BN 行为不一致</w:t>
      </w:r>
    </w:p>
    <w:p>
      <w:r>
        <w:t>训练时 (model.train())：BN 使用当前 mini-batch 的统计量进行归一化（μ_batch, σ²_batch）。这些统计量反映了训练信道（独立比特翻转）的特征分布。</w:t>
      </w:r>
    </w:p>
    <w:p>
      <w:r>
        <w:t>推理时 (model.eval())：BN 使用 running_mean 和 running_var。但测试时的信道是 AWGN+LDPC，其产生的特征分布与训练时不同。即使 running statistics 完美地表示了训练分布，它们在测试分布上也可能是错误的。</w:t>
      </w:r>
    </w:p>
    <w:p>
      <w:r>
        <w:t>这进一步加剧了训练/测试不一致问题——不仅信道模型不同，连 normalization 层的参数也存在偏差。</w:t>
      </w:r>
    </w:p>
    <w:p>
      <w:pPr>
        <w:pStyle w:val="Heading3"/>
      </w:pPr>
      <w:r>
        <w:t>失效模式 3：batch_size 对统计估计的影响</w:t>
      </w:r>
    </w:p>
    <w:p>
      <w:r>
        <w:t>当前 MICRO_BATCH_SIZE = 24，TOTAL_BATCH_SIZE = 24，accumulation_steps = 1。BN 仅在 24 个样本上估计均值和方差。对于 16×16×1024 的特征图（Layer 3），每个 BN 在 24×16×16 = 6144 个值上计算统计量。虽然 6144 个样本点足够估计均值和方差，但 24 个独立样本的代表性有限——如果 batch 中碰巧包含 2-3 张异常图像，BN 统计就会偏离。</w:t>
      </w:r>
    </w:p>
    <w:p>
      <w:r>
        <w:t>实际上代码中有一个 BN momentum 调整逻辑（train.py:62-68），但因为 accumulation_steps=1 而从未触发。这说明代码作者意识到了 BN 在梯度累积场景下的问题，但当前配置下没有实际效果。</w:t>
      </w:r>
    </w:p>
    <w:p>
      <w:pPr>
        <w:pStyle w:val="Heading3"/>
      </w:pPr>
      <w:r>
        <w:t>失效模式 4：跨分辨率泛化问题</w:t>
      </w:r>
    </w:p>
    <w:p>
      <w:r>
        <w:t>训练时输入为 256×256，测试时输入为 768×512。虽然卷积 + BN 理论上可以处理任意分辨率，但 BN 的 running statistics 是在特定分辨率下累积的。即使特征的空间尺寸不同，BN 假设每个通道的均值和方差不随空间维度变化。这个假设在以下情况下可能不成立：</w:t>
      </w:r>
    </w:p>
    <w:p>
      <w:r>
        <w:t>• 不同分辨率下，卷积核的感受野覆盖了不同的图像内容比例</w:t>
      </w:r>
    </w:p>
    <w:p>
      <w:r>
        <w:t>• 编码器输出特征的统计量可能因输入分辨率不同而变化（更大的图→更多的空间上下文→不同的特征分布）</w:t>
      </w:r>
    </w:p>
    <w:p>
      <w:r>
        <w:t>特别地，对于测试的 768×512 输入，编码器各层输出尺寸为 (384×256, 192×128, 96×64, 48×32)，而训练时为 (128×128, 64×64, 32×32, 16×16)。虽然每个位置的感受野大小相同，但全局统计量可能不同。</w:t>
      </w:r>
    </w:p>
    <w:p>
      <w:pPr>
        <w:pStyle w:val="Heading3"/>
      </w:pPr>
      <w:r>
        <w:t>失效模式 5：编码器和解码器中 BN 的非对称问题</w:t>
      </w:r>
    </w:p>
    <w:p>
      <w:r>
        <w:t>编码器的 BN（12 层）处理的是干净的原始图像特征——它们的统计量相对稳定，只取决于图像内容的变化。解码器的 BN（8 层）处理的是经过 VQ 量化 + 信道损坏的特征——统计量高度依赖 SNR 和信道错误模式。</w:t>
      </w:r>
    </w:p>
    <w:p>
      <w:r>
        <w:t>解码器 BN 的 running statistics 需要同时适应：(a) 不同 SNR 的噪声水平，(b) 不同码字选择的特征变化，(c) 不同图像内容的特征分布。这是一个极其复杂的分布混合，一个简单的 running mean/var 几乎不可能准确表示。</w:t>
      </w:r>
    </w:p>
    <w:p>
      <w:pPr>
        <w:pStyle w:val="Heading3"/>
      </w:pPr>
      <w:r>
        <w:t>失效模式 6：与 PReLU 的交互问题</w:t>
      </w:r>
    </w:p>
    <w:p>
      <w:r>
        <w:t>每个 BN 后面紧跟 PReLU 激活（learnable negative slope）。PReLU 的可学习参数对输入分布敏感。当 BN 的归一化因 SNR 变化而偏移时（失效模式 1），PReLU 的有效行为也会改变：</w:t>
      </w:r>
    </w:p>
    <w:p>
      <w:r>
        <w:t>• 过度归一化（实际方差 &lt; running_var）→ 激活值被压缩 → PReLU 工作在线性区域，表达能力减弱</w:t>
      </w:r>
    </w:p>
    <w:p>
      <w:r>
        <w:t>• 归一化不足（实际方差 &gt; running_var）→ 激活值被放大 → PReLU 的负斜率部分被过度使用，可能产生大量负值</w:t>
      </w:r>
    </w:p>
    <w:p>
      <w:r>
        <w:t>由于 PReLU 的参数在训练中已经学到了适应"平均 SNR"的分布，测试时特定 SNR 的偏移会导致次优的激活模式。</w:t>
      </w:r>
    </w:p>
    <w:p>
      <w:pPr>
        <w:pStyle w:val="Heading2"/>
      </w:pPr>
      <w:r>
        <w:t>2.3 GN 的数学优势与适配性论证</w:t>
      </w:r>
    </w:p>
    <w:p>
      <w:pPr>
        <w:pStyle w:val="Heading3"/>
      </w:pPr>
      <w:r>
        <w:t>Group Normalization 的工作原理</w:t>
      </w:r>
    </w:p>
    <w:p>
      <w:r>
        <w:t>GN 将通道分为 G 组，在每组内沿 (H, W) 维度计算均值和方差，进行归一化。关键区别：GN 不依赖 batch 维度，每个样本独立归一化。</w:t>
      </w:r>
    </w:p>
    <w:p>
      <w:pPr>
        <w:spacing w:before="0" w:after="0" w:line="240" w:lineRule="auto"/>
        <w:ind w:left="340"/>
      </w:pPr>
      <w:r>
        <w:rPr>
          <w:rFonts w:ascii="Consolas" w:hAnsi="Consolas"/>
          <w:color w:val="2D2D2D"/>
          <w:sz w:val="17"/>
        </w:rPr>
        <w:t># BN: 对 (N, H, W) 归一化 → 依赖 batch 中其他样本</w:t>
      </w:r>
    </w:p>
    <w:p>
      <w:pPr>
        <w:spacing w:before="0" w:after="0" w:line="240" w:lineRule="auto"/>
        <w:ind w:left="340"/>
      </w:pPr>
      <w:r>
        <w:rPr>
          <w:rFonts w:ascii="Consolas" w:hAnsi="Consolas"/>
          <w:color w:val="2D2D2D"/>
          <w:sz w:val="17"/>
        </w:rPr>
        <w:t>y_bn = (x - μ_batch) / √(σ²_batch + ε) × γ + β   # μ,σ² 跨样本计算</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GN: 对每组 (C/G, H, W) 归一化 → 完全独立于 batch</w:t>
      </w:r>
    </w:p>
    <w:p>
      <w:pPr>
        <w:spacing w:before="0" w:after="0" w:line="240" w:lineRule="auto"/>
        <w:ind w:left="340"/>
      </w:pPr>
      <w:r>
        <w:rPr>
          <w:rFonts w:ascii="Consolas" w:hAnsi="Consolas"/>
          <w:color w:val="2D2D2D"/>
          <w:sz w:val="17"/>
        </w:rPr>
        <w:t>y_gn = (x - μ_group) / √(σ²_group + ε) × γ + β   # μ,σ² 在每个样本内计算</w:t>
      </w:r>
    </w:p>
    <w:p>
      <w:pPr>
        <w:pStyle w:val="Heading3"/>
      </w:pPr>
      <w:r>
        <w:t>GN 如何系统性解决上述 6 个问题</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tcPr>
          <w:p>
            <w:r>
              <w:rPr>
                <w:b/>
                <w:sz w:val="18"/>
              </w:rPr>
              <w:t>失效模式</w:t>
            </w:r>
          </w:p>
        </w:tc>
        <w:tc>
          <w:tcPr>
            <w:tcW w:type="dxa" w:w="1984"/>
          </w:tcPr>
          <w:p>
            <w:r>
              <w:rPr>
                <w:b/>
                <w:sz w:val="18"/>
              </w:rPr>
              <w:t>BN 的行为</w:t>
            </w:r>
          </w:p>
        </w:tc>
        <w:tc>
          <w:tcPr>
            <w:tcW w:type="dxa" w:w="1984"/>
          </w:tcPr>
          <w:p>
            <w:r>
              <w:rPr>
                <w:b/>
                <w:sz w:val="18"/>
              </w:rPr>
              <w:t>GN 的行为</w:t>
            </w:r>
          </w:p>
        </w:tc>
        <w:tc>
          <w:tcPr>
            <w:tcW w:type="dxa" w:w="1134"/>
          </w:tcPr>
          <w:p>
            <w:r>
              <w:rPr>
                <w:b/>
                <w:sz w:val="18"/>
              </w:rPr>
              <w:t>改善程度</w:t>
            </w:r>
          </w:p>
        </w:tc>
      </w:tr>
      <w:tr>
        <w:tc>
          <w:tcPr>
            <w:tcW w:type="dxa" w:w="1417"/>
          </w:tcPr>
          <w:p>
            <w:r>
              <w:rPr>
                <w:sz w:val="18"/>
              </w:rPr>
              <w:t>模式1: SNR混合</w:t>
            </w:r>
          </w:p>
        </w:tc>
        <w:tc>
          <w:tcPr>
            <w:tcW w:type="dxa" w:w="1984"/>
          </w:tcPr>
          <w:p>
            <w:r>
              <w:rPr>
                <w:sz w:val="18"/>
              </w:rPr>
              <w:t>running stats混合所有SNR</w:t>
              <w:br/>
              <w:t>测试时单个SNR不匹配</w:t>
            </w:r>
          </w:p>
        </w:tc>
        <w:tc>
          <w:tcPr>
            <w:tcW w:type="dxa" w:w="1984"/>
          </w:tcPr>
          <w:p>
            <w:r>
              <w:rPr>
                <w:sz w:val="18"/>
              </w:rPr>
              <w:t>每个样本独立归一化</w:t>
              <w:br/>
              <w:t>自适应于当前SNR的特征分布</w:t>
            </w:r>
          </w:p>
        </w:tc>
        <w:tc>
          <w:tcPr>
            <w:tcW w:type="dxa" w:w="1134"/>
          </w:tcPr>
          <w:p>
            <w:r>
              <w:rPr>
                <w:sz w:val="18"/>
              </w:rPr>
              <w:t>根本性解决</w:t>
            </w:r>
          </w:p>
        </w:tc>
      </w:tr>
      <w:tr>
        <w:tc>
          <w:tcPr>
            <w:tcW w:type="dxa" w:w="1417"/>
          </w:tcPr>
          <w:p>
            <w:r>
              <w:rPr>
                <w:sz w:val="18"/>
              </w:rPr>
              <w:t>模式2: 训练/推理不一致</w:t>
            </w:r>
          </w:p>
        </w:tc>
        <w:tc>
          <w:tcPr>
            <w:tcW w:type="dxa" w:w="1984"/>
          </w:tcPr>
          <w:p>
            <w:r>
              <w:rPr>
                <w:sz w:val="18"/>
              </w:rPr>
              <w:t>训练用batch stats</w:t>
              <w:br/>
              <w:t>推理用running stats</w:t>
              <w:br/>
              <w:t>两者来自不同分布</w:t>
            </w:r>
          </w:p>
        </w:tc>
        <w:tc>
          <w:tcPr>
            <w:tcW w:type="dxa" w:w="1984"/>
          </w:tcPr>
          <w:p>
            <w:r>
              <w:rPr>
                <w:sz w:val="18"/>
              </w:rPr>
              <w:t>训练和推理行为完全一致</w:t>
              <w:br/>
              <w:t>都是逐样本归一化</w:t>
            </w:r>
          </w:p>
        </w:tc>
        <w:tc>
          <w:tcPr>
            <w:tcW w:type="dxa" w:w="1134"/>
          </w:tcPr>
          <w:p>
            <w:r>
              <w:rPr>
                <w:sz w:val="18"/>
              </w:rPr>
              <w:t>根本性解决</w:t>
            </w:r>
          </w:p>
        </w:tc>
      </w:tr>
      <w:tr>
        <w:tc>
          <w:tcPr>
            <w:tcW w:type="dxa" w:w="1417"/>
          </w:tcPr>
          <w:p>
            <w:r>
              <w:rPr>
                <w:sz w:val="18"/>
              </w:rPr>
              <w:t>模式3: batch_size敏感性</w:t>
            </w:r>
          </w:p>
        </w:tc>
        <w:tc>
          <w:tcPr>
            <w:tcW w:type="dxa" w:w="1984"/>
          </w:tcPr>
          <w:p>
            <w:r>
              <w:rPr>
                <w:sz w:val="18"/>
              </w:rPr>
              <w:t>batch_size=24时</w:t>
              <w:br/>
              <w:t>统计估计有噪声</w:t>
            </w:r>
          </w:p>
        </w:tc>
        <w:tc>
          <w:tcPr>
            <w:tcW w:type="dxa" w:w="1984"/>
          </w:tcPr>
          <w:p>
            <w:r>
              <w:rPr>
                <w:sz w:val="18"/>
              </w:rPr>
              <w:t>完全不依赖batch_size</w:t>
              <w:br/>
              <w:t>单样本即可稳定工作</w:t>
            </w:r>
          </w:p>
        </w:tc>
        <w:tc>
          <w:tcPr>
            <w:tcW w:type="dxa" w:w="1134"/>
          </w:tcPr>
          <w:p>
            <w:r>
              <w:rPr>
                <w:sz w:val="18"/>
              </w:rPr>
              <w:t>根本性解决</w:t>
            </w:r>
          </w:p>
        </w:tc>
      </w:tr>
      <w:tr>
        <w:tc>
          <w:tcPr>
            <w:tcW w:type="dxa" w:w="1417"/>
          </w:tcPr>
          <w:p>
            <w:r>
              <w:rPr>
                <w:sz w:val="18"/>
              </w:rPr>
              <w:t>模式4: 跨分辨率泛化</w:t>
            </w:r>
          </w:p>
        </w:tc>
        <w:tc>
          <w:tcPr>
            <w:tcW w:type="dxa" w:w="1984"/>
          </w:tcPr>
          <w:p>
            <w:r>
              <w:rPr>
                <w:sz w:val="18"/>
              </w:rPr>
              <w:t>running stats基于256×256</w:t>
              <w:br/>
              <w:t>768×512可能分布不同</w:t>
            </w:r>
          </w:p>
        </w:tc>
        <w:tc>
          <w:tcPr>
            <w:tcW w:type="dxa" w:w="1984"/>
          </w:tcPr>
          <w:p>
            <w:r>
              <w:rPr>
                <w:sz w:val="18"/>
              </w:rPr>
              <w:t>逐样本归一化</w:t>
              <w:br/>
              <w:t>自动适应任何分辨率</w:t>
            </w:r>
          </w:p>
        </w:tc>
        <w:tc>
          <w:tcPr>
            <w:tcW w:type="dxa" w:w="1134"/>
          </w:tcPr>
          <w:p>
            <w:r>
              <w:rPr>
                <w:sz w:val="18"/>
              </w:rPr>
              <w:t>根本性解决</w:t>
            </w:r>
          </w:p>
        </w:tc>
      </w:tr>
      <w:tr>
        <w:tc>
          <w:tcPr>
            <w:tcW w:type="dxa" w:w="1417"/>
          </w:tcPr>
          <w:p>
            <w:r>
              <w:rPr>
                <w:sz w:val="18"/>
              </w:rPr>
              <w:t>模式5: 编解码器不对称</w:t>
            </w:r>
          </w:p>
        </w:tc>
        <w:tc>
          <w:tcPr>
            <w:tcW w:type="dxa" w:w="1984"/>
          </w:tcPr>
          <w:p>
            <w:r>
              <w:rPr>
                <w:sz w:val="18"/>
              </w:rPr>
              <w:t>解码器BN必须适应</w:t>
              <w:br/>
              <w:t>复杂噪声混合分布</w:t>
            </w:r>
          </w:p>
        </w:tc>
        <w:tc>
          <w:tcPr>
            <w:tcW w:type="dxa" w:w="1984"/>
          </w:tcPr>
          <w:p>
            <w:r>
              <w:rPr>
                <w:sz w:val="18"/>
              </w:rPr>
              <w:t>解码器逐样本自适应</w:t>
              <w:br/>
              <w:t>不需维护全局统计</w:t>
            </w:r>
          </w:p>
        </w:tc>
        <w:tc>
          <w:tcPr>
            <w:tcW w:type="dxa" w:w="1134"/>
          </w:tcPr>
          <w:p>
            <w:r>
              <w:rPr>
                <w:sz w:val="18"/>
              </w:rPr>
              <w:t>显著改善</w:t>
            </w:r>
          </w:p>
        </w:tc>
      </w:tr>
      <w:tr>
        <w:tc>
          <w:tcPr>
            <w:tcW w:type="dxa" w:w="1417"/>
          </w:tcPr>
          <w:p>
            <w:r>
              <w:rPr>
                <w:sz w:val="18"/>
              </w:rPr>
              <w:t>模式6: PReLU交互</w:t>
            </w:r>
          </w:p>
        </w:tc>
        <w:tc>
          <w:tcPr>
            <w:tcW w:type="dxa" w:w="1984"/>
          </w:tcPr>
          <w:p>
            <w:r>
              <w:rPr>
                <w:sz w:val="18"/>
              </w:rPr>
              <w:t>归一化偏差导致</w:t>
              <w:br/>
              <w:t>PReLU工作点偏移</w:t>
            </w:r>
          </w:p>
        </w:tc>
        <w:tc>
          <w:tcPr>
            <w:tcW w:type="dxa" w:w="1984"/>
          </w:tcPr>
          <w:p>
            <w:r>
              <w:rPr>
                <w:sz w:val="18"/>
              </w:rPr>
              <w:t>一致的归一化</w:t>
              <w:br/>
              <w:t>PReLU行为稳定</w:t>
            </w:r>
          </w:p>
        </w:tc>
        <w:tc>
          <w:tcPr>
            <w:tcW w:type="dxa" w:w="1134"/>
          </w:tcPr>
          <w:p>
            <w:r>
              <w:rPr>
                <w:sz w:val="18"/>
              </w:rPr>
              <w:t>显著改善</w:t>
            </w:r>
          </w:p>
        </w:tc>
      </w:tr>
    </w:tbl>
    <w:p/>
    <w:p>
      <w:pPr>
        <w:pStyle w:val="Heading3"/>
      </w:pPr>
      <w:r>
        <w:t>GN 的潜在劣势与应对</w:t>
      </w:r>
    </w:p>
    <w:p>
      <w:r>
        <w:t>GN 的主要弱点是：统计量仅在单样本的通道组内计算，对于特征图较小的情况，统计估计的样本量有限。以本项目 Layer 3 (16×16×1024, G=32 组) 为例：</w:t>
      </w:r>
    </w:p>
    <w:p>
      <w:r>
        <w:t>• BN：24×16×16 = 6144 个值 → 统计估计充分</w:t>
      </w:r>
    </w:p>
    <w:p>
      <w:r>
        <w:t>• GN：每组 (1024/32)×16×16 = 32×256 = 8192 个值 → 统计估计同样充分！</w:t>
      </w:r>
    </w:p>
    <w:p>
      <w:r>
        <w:t>实际上，由于 Layer 3 的特征通道数很大（1024），即使分组后每组仍有 32 个通道，乘以 16×16 的空间尺寸，每组的样本量（8192）甚至超过 BN 的总样本量。GN 在这个场景下不会比 BN 差。</w:t>
      </w:r>
    </w:p>
    <w:p>
      <w:r>
        <w:t>推荐 GN 配置：groups = 32（或 min(32, C) 对于通道数较小的层），这样每组的通道数约为 C/32，结合空间维度提供充足的统计样本。</w:t>
      </w:r>
    </w:p>
    <w:p>
      <w:r>
        <w:br w:type="page"/>
      </w:r>
    </w:p>
    <w:p>
      <w:pPr>
        <w:pStyle w:val="Heading1"/>
      </w:pPr>
      <w:r>
        <w:t>第三部分：SimVQ 模块深度解析</w:t>
      </w:r>
    </w:p>
    <w:p>
      <w:pPr>
        <w:pStyle w:val="Heading2"/>
      </w:pPr>
      <w:r>
        <w:t>3.1 SimVQ 与传统 VQ-VAE 的架构对比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tcPr>
          <w:p>
            <w:r>
              <w:rPr>
                <w:b/>
                <w:sz w:val="18"/>
              </w:rPr>
              <w:t>设计维度</w:t>
            </w:r>
          </w:p>
        </w:tc>
        <w:tc>
          <w:tcPr>
            <w:tcW w:type="dxa" w:w="1984"/>
          </w:tcPr>
          <w:p>
            <w:r>
              <w:rPr>
                <w:b/>
                <w:sz w:val="18"/>
              </w:rPr>
              <w:t>传统 VQ-VAE</w:t>
            </w:r>
          </w:p>
        </w:tc>
        <w:tc>
          <w:tcPr>
            <w:tcW w:type="dxa" w:w="1984"/>
          </w:tcPr>
          <w:p>
            <w:r>
              <w:rPr>
                <w:b/>
                <w:sz w:val="18"/>
              </w:rPr>
              <w:t>SimVQ (本项目)</w:t>
            </w:r>
          </w:p>
        </w:tc>
        <w:tc>
          <w:tcPr>
            <w:tcW w:type="dxa" w:w="1701"/>
          </w:tcPr>
          <w:p>
            <w:r>
              <w:rPr>
                <w:b/>
                <w:sz w:val="18"/>
              </w:rPr>
              <w:t>差异评估</w:t>
            </w:r>
          </w:p>
        </w:tc>
      </w:tr>
      <w:tr>
        <w:tc>
          <w:tcPr>
            <w:tcW w:type="dxa" w:w="1417"/>
          </w:tcPr>
          <w:p>
            <w:r>
              <w:rPr>
                <w:sz w:val="18"/>
              </w:rPr>
              <w:t>码本表示</w:t>
            </w:r>
          </w:p>
        </w:tc>
        <w:tc>
          <w:tcPr>
            <w:tcW w:type="dxa" w:w="1984"/>
          </w:tcPr>
          <w:p>
            <w:r>
              <w:rPr>
                <w:sz w:val="18"/>
              </w:rPr>
              <w:t>E ∈ R^{K×D}，全可训练</w:t>
            </w:r>
          </w:p>
        </w:tc>
        <w:tc>
          <w:tcPr>
            <w:tcW w:type="dxa" w:w="1984"/>
          </w:tcPr>
          <w:p>
            <w:r>
              <w:rPr>
                <w:sz w:val="18"/>
              </w:rPr>
              <w:t>E₀ ∈ R^{K×D} 冻结 + P ∈ R^{D×D} 可训练</w:t>
            </w:r>
          </w:p>
        </w:tc>
        <w:tc>
          <w:tcPr>
            <w:tcW w:type="dxa" w:w="1701"/>
          </w:tcPr>
          <w:p>
            <w:r>
              <w:rPr>
                <w:sz w:val="18"/>
              </w:rPr>
              <w:t>SimVQ多一层间接性</w:t>
            </w:r>
          </w:p>
        </w:tc>
      </w:tr>
      <w:tr>
        <w:tc>
          <w:tcPr>
            <w:tcW w:type="dxa" w:w="1417"/>
          </w:tcPr>
          <w:p>
            <w:r>
              <w:rPr>
                <w:sz w:val="18"/>
              </w:rPr>
              <w:t>码本初始化</w:t>
            </w:r>
          </w:p>
        </w:tc>
        <w:tc>
          <w:tcPr>
            <w:tcW w:type="dxa" w:w="1984"/>
          </w:tcPr>
          <w:p>
            <w:r>
              <w:rPr>
                <w:sz w:val="18"/>
              </w:rPr>
              <w:t>随机 / K-Means</w:t>
            </w:r>
          </w:p>
        </w:tc>
        <w:tc>
          <w:tcPr>
            <w:tcW w:type="dxa" w:w="1984"/>
          </w:tcPr>
          <w:p>
            <w:r>
              <w:rPr>
                <w:sz w:val="18"/>
              </w:rPr>
              <w:t>N(0, 1/√D) 随机 + 固定</w:t>
            </w:r>
          </w:p>
        </w:tc>
        <w:tc>
          <w:tcPr>
            <w:tcW w:type="dxa" w:w="1701"/>
          </w:tcPr>
          <w:p>
            <w:r>
              <w:rPr>
                <w:sz w:val="18"/>
              </w:rPr>
              <w:t>传统方法更优(可选K-Means)</w:t>
            </w:r>
          </w:p>
        </w:tc>
      </w:tr>
      <w:tr>
        <w:tc>
          <w:tcPr>
            <w:tcW w:type="dxa" w:w="1417"/>
          </w:tcPr>
          <w:p>
            <w:r>
              <w:rPr>
                <w:sz w:val="18"/>
              </w:rPr>
              <w:t>码本更新机制</w:t>
            </w:r>
          </w:p>
        </w:tc>
        <w:tc>
          <w:tcPr>
            <w:tcW w:type="dxa" w:w="1984"/>
          </w:tcPr>
          <w:p>
            <w:r>
              <w:rPr>
                <w:sz w:val="18"/>
              </w:rPr>
              <w:t>EMA：e_new = β·e_old+(1-β)·z_enc</w:t>
            </w:r>
          </w:p>
        </w:tc>
        <w:tc>
          <w:tcPr>
            <w:tcW w:type="dxa" w:w="1984"/>
          </w:tcPr>
          <w:p>
            <w:r>
              <w:rPr>
                <w:sz w:val="18"/>
              </w:rPr>
              <w:t>全局投影：E = E₀P^T，P通过梯度更新</w:t>
            </w:r>
          </w:p>
        </w:tc>
        <w:tc>
          <w:tcPr>
            <w:tcW w:type="dxa" w:w="1701"/>
          </w:tcPr>
          <w:p>
            <w:r>
              <w:rPr>
                <w:sz w:val="18"/>
              </w:rPr>
              <w:t>传统方法更灵活</w:t>
            </w:r>
          </w:p>
        </w:tc>
      </w:tr>
      <w:tr>
        <w:tc>
          <w:tcPr>
            <w:tcW w:type="dxa" w:w="1417"/>
          </w:tcPr>
          <w:p>
            <w:r>
              <w:rPr>
                <w:sz w:val="18"/>
              </w:rPr>
              <w:t>码本坍缩防护</w:t>
            </w:r>
          </w:p>
        </w:tc>
        <w:tc>
          <w:tcPr>
            <w:tcW w:type="dxa" w:w="1984"/>
          </w:tcPr>
          <w:p>
            <w:r>
              <w:rPr>
                <w:sz w:val="18"/>
              </w:rPr>
              <w:t>EMA + 码字重置</w:t>
            </w:r>
          </w:p>
        </w:tc>
        <w:tc>
          <w:tcPr>
            <w:tcW w:type="dxa" w:w="1984"/>
          </w:tcPr>
          <w:p>
            <w:r>
              <w:rPr>
                <w:sz w:val="18"/>
              </w:rPr>
              <w:t>冻结底层嵌入防止坍缩</w:t>
            </w:r>
          </w:p>
        </w:tc>
        <w:tc>
          <w:tcPr>
            <w:tcW w:type="dxa" w:w="1701"/>
          </w:tcPr>
          <w:p>
            <w:r>
              <w:rPr>
                <w:sz w:val="18"/>
              </w:rPr>
              <w:t>SimVQ有优势(结构上防止)</w:t>
            </w:r>
          </w:p>
        </w:tc>
      </w:tr>
      <w:tr>
        <w:tc>
          <w:tcPr>
            <w:tcW w:type="dxa" w:w="1417"/>
          </w:tcPr>
          <w:p>
            <w:r>
              <w:rPr>
                <w:sz w:val="18"/>
              </w:rPr>
              <w:t>表达自由度/码字</w:t>
            </w:r>
          </w:p>
        </w:tc>
        <w:tc>
          <w:tcPr>
            <w:tcW w:type="dxa" w:w="1984"/>
          </w:tcPr>
          <w:p>
            <w:r>
              <w:rPr>
                <w:sz w:val="18"/>
              </w:rPr>
              <w:t>D 个自由度(独立参数)</w:t>
            </w:r>
          </w:p>
        </w:tc>
        <w:tc>
          <w:tcPr>
            <w:tcW w:type="dxa" w:w="1984"/>
          </w:tcPr>
          <w:p>
            <w:r>
              <w:rPr>
                <w:sz w:val="18"/>
              </w:rPr>
              <w:t>等效 D 个自由度(但受全局约束)</w:t>
            </w:r>
          </w:p>
        </w:tc>
        <w:tc>
          <w:tcPr>
            <w:tcW w:type="dxa" w:w="1701"/>
          </w:tcPr>
          <w:p>
            <w:r>
              <w:rPr>
                <w:sz w:val="18"/>
              </w:rPr>
              <w:t>理论等价，实际受限</w:t>
            </w:r>
          </w:p>
        </w:tc>
      </w:tr>
      <w:tr>
        <w:tc>
          <w:tcPr>
            <w:tcW w:type="dxa" w:w="1417"/>
          </w:tcPr>
          <w:p>
            <w:r>
              <w:rPr>
                <w:sz w:val="18"/>
              </w:rPr>
              <w:t>训练稳定性</w:t>
            </w:r>
          </w:p>
        </w:tc>
        <w:tc>
          <w:tcPr>
            <w:tcW w:type="dxa" w:w="1984"/>
          </w:tcPr>
          <w:p>
            <w:r>
              <w:rPr>
                <w:sz w:val="18"/>
              </w:rPr>
              <w:t>需要调 EMA decay + 码字重置</w:t>
            </w:r>
          </w:p>
        </w:tc>
        <w:tc>
          <w:tcPr>
            <w:tcW w:type="dxa" w:w="1984"/>
          </w:tcPr>
          <w:p>
            <w:r>
              <w:rPr>
                <w:sz w:val="18"/>
              </w:rPr>
              <w:t>只需调 learning rate</w:t>
            </w:r>
          </w:p>
        </w:tc>
        <w:tc>
          <w:tcPr>
            <w:tcW w:type="dxa" w:w="1701"/>
          </w:tcPr>
          <w:p>
            <w:r>
              <w:rPr>
                <w:sz w:val="18"/>
              </w:rPr>
              <w:t>SimVQ更简单</w:t>
            </w:r>
          </w:p>
        </w:tc>
      </w:tr>
    </w:tbl>
    <w:p/>
    <w:p>
      <w:pPr>
        <w:pStyle w:val="Heading2"/>
      </w:pPr>
      <w:r>
        <w:t>3.2 冻结嵌入 + 投影层的数学局限性</w:t>
      </w:r>
    </w:p>
    <w:p>
      <w:r>
        <w:t>以下从线性代数和信息几何角度分析 SimVQ 设计的表达能力上限。</w:t>
      </w:r>
    </w:p>
    <w:p>
      <w:pPr>
        <w:pStyle w:val="Heading3"/>
      </w:pPr>
      <w:r>
        <w:t>引理 1：投影层的等效变换</w:t>
      </w:r>
    </w:p>
    <w:p>
      <w:r>
        <w:t>设冻结嵌入矩阵 E₀ ∈ R^{K×D}（K=64, D=1024），投影矩阵 P ∈ R^{D×D}。有效码本为 E = E₀P^T ∈ R^{K×D}。E 的第 k 个码字为 e_k = P × (E₀的第k行)^T。</w:t>
      </w:r>
    </w:p>
    <w:p>
      <w:r>
        <w:t>由于 K &lt;&lt; D（64 &lt;&lt; 1024），E₀ 的行向量最多张成一个 64 维子空间 S ⊂ R^D。投影矩阵 P 在 S 内的作用决定了有效码本的几何结构，P 在 S 的正交补 S^⊥ 内的作用是冗余的。</w:t>
      </w:r>
    </w:p>
    <w:p>
      <w:r>
        <w:t>这意味着 P 的 D² = 1,048,576 个参数中，实际上只有 K×D = 65,536 个参数对码本几何有影响。其余 ~98 万个参数在训练中接收到的有效梯度极小（因为它们作用于随机初始化的、数据无关的方向）。</w:t>
      </w:r>
    </w:p>
    <w:p>
      <w:r>
        <w:t>这解释了为什么 CODEBOOK_PROJ_LR = 1.75e-4 被设为普通学习率 (1.75e-5) 的 10 倍 —— 代码作者可能已经发现 P 需要更大的学习率才能有效训练，但根本原因是 P 的有效自由度远小于名义参数数量。</w:t>
      </w:r>
    </w:p>
    <w:p>
      <w:pPr>
        <w:pStyle w:val="Heading3"/>
      </w:pPr>
      <w:r>
        <w:t>引理 2：表达能力的几何约束</w:t>
      </w:r>
    </w:p>
    <w:p>
      <w:r>
        <w:t>传统 VQ 中，每个码字 e_k 可以独立地移动到其分配的编码器输出特征的均值位置：</w:t>
      </w:r>
    </w:p>
    <w:p>
      <w:pPr>
        <w:spacing w:before="0" w:after="0" w:line="240" w:lineRule="auto"/>
        <w:ind w:left="340"/>
      </w:pPr>
      <w:r>
        <w:rPr>
          <w:rFonts w:ascii="Consolas" w:hAnsi="Consolas"/>
          <w:color w:val="2D2D2D"/>
          <w:sz w:val="17"/>
        </w:rPr>
        <w:t>e_k^{new} = (1-β) × e_k^{old} + β × mean({z_enc : assigned(z_enc)=k})</w:t>
      </w:r>
    </w:p>
    <w:p>
      <w:r>
        <w:t>这意味着码本可以适应任意的聚类结构——只要编码器输出的特征形成了 K 个簇，码字就能移动到这些簇的中心。</w:t>
      </w:r>
    </w:p>
    <w:p>
      <w:r>
        <w:t>而 SimVQ 中，所有码字通过同一个 P 变换。如果最优码字位置为 {e_k*}，则 SimVQ 需要满足：</w:t>
      </w:r>
    </w:p>
    <w:p>
      <w:pPr>
        <w:spacing w:before="0" w:after="0" w:line="240" w:lineRule="auto"/>
        <w:ind w:left="340"/>
      </w:pPr>
      <w:r>
        <w:rPr>
          <w:rFonts w:ascii="Consolas" w:hAnsi="Consolas"/>
          <w:color w:val="2D2D2D"/>
          <w:sz w:val="17"/>
        </w:rPr>
        <w:t>∃ P: E₀ P^T ≈ E*   即   e_k* ≈ P × (e₀)_k   ∀k</w:t>
      </w:r>
    </w:p>
    <w:p>
      <w:r>
        <w:t>这意味着最优码字必须能通过对初始随机向量集施加同一个线性变换得到。但编码器特征 Z_enc 在训练过程中形成的聚类结构，与随机初始化的 E₀ 行向量施加全局线性变换后的结果之间，不能保证存在一个足够好的 P 使它近似。</w:t>
      </w:r>
    </w:p>
    <w:p>
      <w:pPr>
        <w:pStyle w:val="Heading3"/>
      </w:pPr>
      <w:r>
        <w:t>量化分析：重构误差下界</w:t>
      </w:r>
    </w:p>
    <w:p>
      <w:r>
        <w:t>定义：</w:t>
      </w:r>
    </w:p>
    <w:p>
      <w:pPr>
        <w:spacing w:before="0" w:after="0" w:line="240" w:lineRule="auto"/>
        <w:ind w:left="340"/>
      </w:pPr>
      <w:r>
        <w:rPr>
          <w:rFonts w:ascii="Consolas" w:hAnsi="Consolas"/>
          <w:color w:val="2D2D2D"/>
          <w:sz w:val="17"/>
        </w:rPr>
        <w:t>传统VQ: L_vq* = min_E E_z[ min_k ||z - e_k||² ]</w:t>
      </w:r>
    </w:p>
    <w:p>
      <w:pPr>
        <w:spacing w:before="0" w:after="0" w:line="240" w:lineRule="auto"/>
        <w:ind w:left="340"/>
      </w:pPr>
      <w:r>
        <w:rPr>
          <w:rFonts w:ascii="Consolas" w:hAnsi="Consolas"/>
          <w:color w:val="2D2D2D"/>
          <w:sz w:val="17"/>
        </w:rPr>
        <w:t>SimVQ:  L_svq* = min_P E_z[ min_k ||z - (E₀P^T)_k||² ]</w:t>
      </w:r>
    </w:p>
    <w:p>
      <w:r>
        <w:t>显然 L_svq* ≥ L_vq*，因为 SimVQ 的可行域是传统 VQ 可行域的子集。差距 Δ = L_svq* - L_vq* 取决于最优码本 E* 能否被 E₀P^T 很好地近似。</w:t>
      </w:r>
    </w:p>
    <w:p>
      <w:r>
        <w:t>当 E₀ 随机初始化时，其行向量近似正交且均匀分布在球面上。P 可以将这个正交基旋转和缩放，但不能改变行向量间的"正交"拓扑关系。因此，如果数据的最优聚类中心不具有近似正交的结构，SimVQ 就存在不可消除的表达误差。这个误差成为系统性能的一个下界。</w:t>
      </w:r>
    </w:p>
    <w:p>
      <w:pPr>
        <w:pStyle w:val="Heading2"/>
      </w:pPr>
      <w:r>
        <w:t>3.3 K &lt;&lt; D 高维稀疏码本的几何分析</w:t>
      </w:r>
    </w:p>
    <w:p>
      <w:r>
        <w:t>对于 Layer 3（K=64, D=1024），我们分析其几何特性：</w:t>
      </w:r>
    </w:p>
    <w:p>
      <w:pPr>
        <w:pStyle w:val="Heading3"/>
      </w:pPr>
      <w:r>
        <w:t>随机初始化后的码本几何</w:t>
      </w:r>
    </w:p>
    <w:p>
      <w:r>
        <w:t>E₀ 的行向量 e₀_k ~ N(0, (1/D)I)，即每个元素是独立高斯 N(0, 1/D)。这个初始化有以下性质：</w:t>
      </w:r>
    </w:p>
    <w:p>
      <w:r>
        <w:t>• 期望范数：E[||e₀_k||²] = D × (1/D) = 1（单位长度，近似）</w:t>
      </w:r>
    </w:p>
    <w:p>
      <w:r>
        <w:t>• 期望内积：E[⟨e₀_i, e₀_j⟩] = 0 for i≠j → 向量近似正交</w:t>
      </w:r>
    </w:p>
    <w:p>
      <w:r>
        <w:t>• 余弦相似度：E[cos(e₀_i, e₀_j)] ≈ 1/√D ≈ 0.031 → 几乎不相关</w:t>
      </w:r>
    </w:p>
    <w:p>
      <w:r>
        <w:t>• 码字间最小距离：min_{i≠j} ||e₀_i - e₀_j||² ≈ 2 - 2/√D ≈ 2 → 距离较大</w:t>
      </w:r>
    </w:p>
    <w:p>
      <w:pPr>
        <w:pStyle w:val="Heading3"/>
      </w:pPr>
      <w:r>
        <w:t>投影后的码本变化</w:t>
      </w:r>
    </w:p>
    <w:p>
      <w:r>
        <w:t>P^T 作用相当于对 E₀ 的每一行做相同的线性变换。设 P 的 SVD 分解为 P = U Σ V^T。则 P^T = V Σ U^T。对 E₀ 的作用是：先旋转（U^T），再缩放（Σ），再旋转（V）。</w:t>
      </w:r>
    </w:p>
    <w:p>
      <w:r>
        <w:t>旋转不改变向量间的角度和距离。缩放（Σ 的对角线元素）会改变码字在某些方向上的长度，从而改变码字间的距离矩阵。总的来说，P 能做的变换有：</w:t>
      </w:r>
    </w:p>
    <w:p>
      <w:r>
        <w:t>• 全局旋转：改变码本的整体朝向 → 帮助对齐数据的主要方向</w:t>
      </w:r>
    </w:p>
    <w:p>
      <w:r>
        <w:t>• 各向异性缩放：在数据变化大的方向拉长，变化小的方向缩短 → 适应数据的协方差结构</w:t>
      </w:r>
    </w:p>
    <w:p>
      <w:r>
        <w:t>• 不能做：改变码字之间的相对拓扑关系、使两个原本远离的码字变得很近、改变码字的数量</w:t>
      </w:r>
    </w:p>
    <w:p>
      <w:r>
        <w:t>结论：SimVQ 的码本只能实现一个"全局仿射变换"程度的适应。对于复杂的自然图像数据（Kodak），仅靠全局线性变换极难让 64 个随机初始化的码字有效覆盖所有可能的 16×16 局部特征模式。</w:t>
      </w:r>
    </w:p>
    <w:p>
      <w:pPr>
        <w:pStyle w:val="Heading2"/>
      </w:pPr>
      <w:r>
        <w:t>3.4 码本坍缩风险的深层机制</w:t>
      </w:r>
    </w:p>
    <w:p>
      <w:r>
        <w:t>传统 VQ 的主要坍缩机制：某些码字接收不到足够的编码器输出分配，EMA 更新缓慢，最终这些"死码字"被"活码字"拉近（因为 EMA 的指数衰减特性），导致多个码字坍缩到同一位置。</w:t>
      </w:r>
    </w:p>
    <w:p>
      <w:r>
        <w:t>SimVQ 的冻结嵌入设计从结构上防止了这种坍缩——即使某个码字从未被使用，它的底层嵌入向量也不会改变。但 SimVQ 引入了另一种坍缩风险：投影坍缩。</w:t>
      </w:r>
    </w:p>
    <w:p>
      <w:pPr>
        <w:pStyle w:val="Heading3"/>
      </w:pPr>
      <w:r>
        <w:t>投影坍缩（Projection Collapse）</w:t>
      </w:r>
    </w:p>
    <w:p>
      <w:r>
        <w:t>由于所有码字共享同一个投影矩阵 P，如果 P 的某些奇异值变得非常小，所有码字在对应方向上的分量都会被压缩。极端情况下，如果 P 的秩下降（某些奇异值→0），所有码字被投影到一个低维子空间，等效于码本容量大幅缩小。</w:t>
      </w:r>
    </w:p>
    <w:p>
      <w:r>
        <w:t>监控方法：定期计算 P 的有效秩（奇异值谱），如果有效秩持续下降，说明发生了投影坍缩。</w:t>
      </w:r>
    </w:p>
    <w:p>
      <w:pPr>
        <w:spacing w:before="0" w:after="0" w:line="240" w:lineRule="auto"/>
        <w:ind w:left="340"/>
      </w:pPr>
      <w:r>
        <w:rPr>
          <w:rFonts w:ascii="Consolas" w:hAnsi="Consolas"/>
          <w:color w:val="2D2D2D"/>
          <w:sz w:val="17"/>
        </w:rPr>
        <w:t>def compute_effective_rank(proj_weight):</w:t>
      </w:r>
    </w:p>
    <w:p>
      <w:pPr>
        <w:spacing w:before="0" w:after="0" w:line="240" w:lineRule="auto"/>
        <w:ind w:left="340"/>
      </w:pPr>
      <w:r>
        <w:rPr>
          <w:rFonts w:ascii="Consolas" w:hAnsi="Consolas"/>
          <w:color w:val="2D2D2D"/>
          <w:sz w:val="17"/>
        </w:rPr>
        <w:t xml:space="preserve">    s = torch.linalg.svdvals(proj_weight)</w:t>
      </w:r>
    </w:p>
    <w:p>
      <w:pPr>
        <w:spacing w:before="0" w:after="0" w:line="240" w:lineRule="auto"/>
        <w:ind w:left="340"/>
      </w:pPr>
      <w:r>
        <w:rPr>
          <w:rFonts w:ascii="Consolas" w:hAnsi="Consolas"/>
          <w:color w:val="2D2D2D"/>
          <w:sz w:val="17"/>
        </w:rPr>
        <w:t xml:space="preserve">    s_normalized = s / s.sum()</w:t>
      </w:r>
    </w:p>
    <w:p>
      <w:pPr>
        <w:spacing w:before="0" w:after="0" w:line="240" w:lineRule="auto"/>
        <w:ind w:left="340"/>
      </w:pPr>
      <w:r>
        <w:rPr>
          <w:rFonts w:ascii="Consolas" w:hAnsi="Consolas"/>
          <w:color w:val="2D2D2D"/>
          <w:sz w:val="17"/>
        </w:rPr>
        <w:t xml:space="preserve">    entropy = -(s_normalized * torch.log(s_normalized)).sum()</w:t>
      </w:r>
    </w:p>
    <w:p>
      <w:pPr>
        <w:spacing w:before="0" w:after="0" w:line="240" w:lineRule="auto"/>
        <w:ind w:left="340"/>
      </w:pPr>
      <w:r>
        <w:rPr>
          <w:rFonts w:ascii="Consolas" w:hAnsi="Consolas"/>
          <w:color w:val="2D2D2D"/>
          <w:sz w:val="17"/>
        </w:rPr>
        <w:t xml:space="preserve">    return torch.exp(entropy).item()  # 有效秩</w:t>
      </w:r>
    </w:p>
    <w:p>
      <w:pPr>
        <w:pStyle w:val="Heading3"/>
      </w:pPr>
      <w:r>
        <w:t>使用率坍缩（Utilization Collapse）</w:t>
      </w:r>
    </w:p>
    <w:p>
      <w:r>
        <w:t>即使码字不坍缩（几何上保持分离），也可能出现使用率坍缩——大部分编码器输出只分配到少数码字。当 K=64 但只有 10 个码字被使用时，等效码本大小就是 10。在测试链路的 LDPC 错误面前，10 个码字之间的汉明距离可能不足以提供错误保护。</w:t>
      </w:r>
    </w:p>
    <w:p>
      <w:r>
        <w:t>cfg.COMMITMENT_COST = 0.25 控制编码器对码字的"承诺"强度。值越小，编码器越"不愿意"改变自己的输出来靠近码字，容易导致使用率坍缩。建议增大到 0.5-1.0 以鼓励更均匀的码本使用。</w:t>
      </w:r>
    </w:p>
    <w:p>
      <w:r>
        <w:br w:type="page"/>
      </w:r>
    </w:p>
    <w:p>
      <w:pPr>
        <w:pStyle w:val="Heading1"/>
      </w:pPr>
      <w:r>
        <w:t>第四部分：逐模块微观问题清单</w:t>
      </w:r>
    </w:p>
    <w:p>
      <w:pPr>
        <w:pStyle w:val="Heading2"/>
      </w:pPr>
      <w:r>
        <w:t>4.1 编码器设计问题</w:t>
      </w:r>
    </w:p>
    <w:p>
      <w:pPr>
        <w:pStyle w:val="Heading3"/>
      </w:pPr>
      <w:r>
        <w:t>问题 E1：ResidualBlock 中缺少最后的激活函数</w:t>
      </w:r>
    </w:p>
    <w:p>
      <w:pPr>
        <w:spacing w:before="0" w:after="0" w:line="240" w:lineRule="auto"/>
        <w:ind w:left="340"/>
      </w:pPr>
      <w:r>
        <w:rPr>
          <w:rFonts w:ascii="Consolas" w:hAnsi="Consolas"/>
          <w:color w:val="2D2D2D"/>
          <w:sz w:val="17"/>
        </w:rPr>
        <w:t>class ResidualBlock(nn.Module):</w:t>
      </w:r>
    </w:p>
    <w:p>
      <w:pPr>
        <w:spacing w:before="0" w:after="0" w:line="240" w:lineRule="auto"/>
        <w:ind w:left="340"/>
      </w:pPr>
      <w:r>
        <w:rPr>
          <w:rFonts w:ascii="Consolas" w:hAnsi="Consolas"/>
          <w:color w:val="2D2D2D"/>
          <w:sz w:val="17"/>
        </w:rPr>
        <w:t xml:space="preserve">    def forward(self, x):</w:t>
      </w:r>
    </w:p>
    <w:p>
      <w:pPr>
        <w:spacing w:before="0" w:after="0" w:line="240" w:lineRule="auto"/>
        <w:ind w:left="340"/>
      </w:pPr>
      <w:r>
        <w:rPr>
          <w:rFonts w:ascii="Consolas" w:hAnsi="Consolas"/>
          <w:color w:val="2D2D2D"/>
          <w:sz w:val="17"/>
        </w:rPr>
        <w:t xml:space="preserve">        identity = x</w:t>
      </w:r>
    </w:p>
    <w:p>
      <w:pPr>
        <w:spacing w:before="0" w:after="0" w:line="240" w:lineRule="auto"/>
        <w:ind w:left="340"/>
      </w:pPr>
      <w:r>
        <w:rPr>
          <w:rFonts w:ascii="Consolas" w:hAnsi="Consolas"/>
          <w:color w:val="2D2D2D"/>
          <w:sz w:val="17"/>
        </w:rPr>
        <w:t xml:space="preserve">        out = self.conv1(x)</w:t>
      </w:r>
    </w:p>
    <w:p>
      <w:pPr>
        <w:spacing w:before="0" w:after="0" w:line="240" w:lineRule="auto"/>
        <w:ind w:left="340"/>
      </w:pPr>
      <w:r>
        <w:rPr>
          <w:rFonts w:ascii="Consolas" w:hAnsi="Consolas"/>
          <w:color w:val="2D2D2D"/>
          <w:sz w:val="17"/>
        </w:rPr>
        <w:t xml:space="preserve">        out = self.bn(out)</w:t>
      </w:r>
    </w:p>
    <w:p>
      <w:pPr>
        <w:spacing w:before="0" w:after="0" w:line="240" w:lineRule="auto"/>
        <w:ind w:left="340"/>
      </w:pPr>
      <w:r>
        <w:rPr>
          <w:rFonts w:ascii="Consolas" w:hAnsi="Consolas"/>
          <w:color w:val="2D2D2D"/>
          <w:sz w:val="17"/>
        </w:rPr>
        <w:t xml:space="preserve">        out = self.prelu(out)</w:t>
      </w:r>
    </w:p>
    <w:p>
      <w:pPr>
        <w:spacing w:before="0" w:after="0" w:line="240" w:lineRule="auto"/>
        <w:ind w:left="340"/>
      </w:pPr>
      <w:r>
        <w:rPr>
          <w:rFonts w:ascii="Consolas" w:hAnsi="Consolas"/>
          <w:color w:val="2D2D2D"/>
          <w:sz w:val="17"/>
        </w:rPr>
        <w:t xml:space="preserve">        out = self.conv2(out)       # conv2后没有BN，也没有激活</w:t>
      </w:r>
    </w:p>
    <w:p>
      <w:pPr>
        <w:spacing w:before="0" w:after="0" w:line="240" w:lineRule="auto"/>
        <w:ind w:left="340"/>
      </w:pPr>
      <w:r>
        <w:rPr>
          <w:rFonts w:ascii="Consolas" w:hAnsi="Consolas"/>
          <w:color w:val="2D2D2D"/>
          <w:sz w:val="17"/>
        </w:rPr>
        <w:t xml:space="preserve">        out = out + identity         # 直接加残差</w:t>
      </w:r>
    </w:p>
    <w:p>
      <w:pPr>
        <w:spacing w:before="0" w:after="0" w:line="240" w:lineRule="auto"/>
        <w:ind w:left="340"/>
      </w:pPr>
      <w:r>
        <w:rPr>
          <w:rFonts w:ascii="Consolas" w:hAnsi="Consolas"/>
          <w:color w:val="2D2D2D"/>
          <w:sz w:val="17"/>
        </w:rPr>
        <w:t xml:space="preserve">        return out                   # ← 输出没有经过非线性激活!</w:t>
      </w:r>
    </w:p>
    <w:p>
      <w:r>
        <w:t>标准的 Pre-activation ResBlock 会在 conv2 和加法后接 BN+ReLU。当前设计在 conv2 后既没有 BN 也没有激活。虽然这不是错误（原始的 ResNet 论文中 bottleneck block 的最后一个 conv 后确实没有激活），但：</w:t>
      </w:r>
    </w:p>
    <w:p>
      <w:r>
        <w:t>• conv2 的输出范围不受控制（无 BN 归一化），可能导致残差分支的数值量级与 identity 分支不匹配</w:t>
      </w:r>
    </w:p>
    <w:p>
      <w:r>
        <w:t>• 缺少最终的激活使得残差块的输出可以取任意实数值，与后续模块的期望输入分布可能不一致</w:t>
      </w:r>
    </w:p>
    <w:p>
      <w:pPr>
        <w:pStyle w:val="Heading3"/>
      </w:pPr>
      <w:r>
        <w:t>问题 E2：DownSampleBlock 中多余的独立 BN+PReLU</w:t>
      </w:r>
    </w:p>
    <w:p>
      <w:pPr>
        <w:spacing w:before="0" w:after="0" w:line="240" w:lineRule="auto"/>
        <w:ind w:left="340"/>
      </w:pPr>
      <w:r>
        <w:rPr>
          <w:rFonts w:ascii="Consolas" w:hAnsi="Consolas"/>
          <w:color w:val="2D2D2D"/>
          <w:sz w:val="17"/>
        </w:rPr>
        <w:t>class DownSampleBlock(nn.Module):</w:t>
      </w:r>
    </w:p>
    <w:p>
      <w:pPr>
        <w:spacing w:before="0" w:after="0" w:line="240" w:lineRule="auto"/>
        <w:ind w:left="340"/>
      </w:pPr>
      <w:r>
        <w:rPr>
          <w:rFonts w:ascii="Consolas" w:hAnsi="Consolas"/>
          <w:color w:val="2D2D2D"/>
          <w:sz w:val="17"/>
        </w:rPr>
        <w:t xml:space="preserve">    def forward(self, x):</w:t>
      </w:r>
    </w:p>
    <w:p>
      <w:pPr>
        <w:spacing w:before="0" w:after="0" w:line="240" w:lineRule="auto"/>
        <w:ind w:left="340"/>
      </w:pPr>
      <w:r>
        <w:rPr>
          <w:rFonts w:ascii="Consolas" w:hAnsi="Consolas"/>
          <w:color w:val="2D2D2D"/>
          <w:sz w:val="17"/>
        </w:rPr>
        <w:t xml:space="preserve">        x = self.res1(x)       # 包含 conv1→BN→PReLU→conv2</w:t>
      </w:r>
    </w:p>
    <w:p>
      <w:pPr>
        <w:spacing w:before="0" w:after="0" w:line="240" w:lineRule="auto"/>
        <w:ind w:left="340"/>
      </w:pPr>
      <w:r>
        <w:rPr>
          <w:rFonts w:ascii="Consolas" w:hAnsi="Consolas"/>
          <w:color w:val="2D2D2D"/>
          <w:sz w:val="17"/>
        </w:rPr>
        <w:t xml:space="preserve">        x = self.down(x)       # stride=2 下采样卷积</w:t>
      </w:r>
    </w:p>
    <w:p>
      <w:pPr>
        <w:spacing w:before="0" w:after="0" w:line="240" w:lineRule="auto"/>
        <w:ind w:left="340"/>
      </w:pPr>
      <w:r>
        <w:rPr>
          <w:rFonts w:ascii="Consolas" w:hAnsi="Consolas"/>
          <w:color w:val="2D2D2D"/>
          <w:sz w:val="17"/>
        </w:rPr>
        <w:t xml:space="preserve">        x = self.res2(x)       # 包含 conv1→BN→PReLU→conv2</w:t>
      </w:r>
    </w:p>
    <w:p>
      <w:pPr>
        <w:spacing w:before="0" w:after="0" w:line="240" w:lineRule="auto"/>
        <w:ind w:left="340"/>
      </w:pPr>
      <w:r>
        <w:rPr>
          <w:rFonts w:ascii="Consolas" w:hAnsi="Consolas"/>
          <w:color w:val="2D2D2D"/>
          <w:sz w:val="17"/>
        </w:rPr>
        <w:t xml:space="preserve">        x = self.bn(x)         # ← 独立的BN (与res2内部的BN功能重复)</w:t>
      </w:r>
    </w:p>
    <w:p>
      <w:pPr>
        <w:spacing w:before="0" w:after="0" w:line="240" w:lineRule="auto"/>
        <w:ind w:left="340"/>
      </w:pPr>
      <w:r>
        <w:rPr>
          <w:rFonts w:ascii="Consolas" w:hAnsi="Consolas"/>
          <w:color w:val="2D2D2D"/>
          <w:sz w:val="17"/>
        </w:rPr>
        <w:t xml:space="preserve">        x = self.act(x)        # ← 独立的PReLU</w:t>
      </w:r>
    </w:p>
    <w:p>
      <w:pPr>
        <w:spacing w:before="0" w:after="0" w:line="240" w:lineRule="auto"/>
        <w:ind w:left="340"/>
      </w:pPr>
      <w:r>
        <w:rPr>
          <w:rFonts w:ascii="Consolas" w:hAnsi="Consolas"/>
          <w:color w:val="2D2D2D"/>
          <w:sz w:val="17"/>
        </w:rPr>
        <w:t xml:space="preserve">        x = self.tail(x)       # 额外的卷积</w:t>
      </w:r>
    </w:p>
    <w:p>
      <w:pPr>
        <w:spacing w:before="0" w:after="0" w:line="240" w:lineRule="auto"/>
        <w:ind w:left="340"/>
      </w:pPr>
      <w:r>
        <w:rPr>
          <w:rFonts w:ascii="Consolas" w:hAnsi="Consolas"/>
          <w:color w:val="2D2D2D"/>
          <w:sz w:val="17"/>
        </w:rPr>
        <w:t xml:space="preserve">        return x</w:t>
      </w:r>
    </w:p>
    <w:p>
      <w:r>
        <w:t>ResidualBlock.res2 的 conv2 之后没有 BN，但 DownSampleBlock 在 res2 之后又加了一个 BN+PReLU。这种"双 BN + 双 PReLU"的设计（res2 内部 1 个 BN + 外部 1 个 BN，res2 内部 1 个 PReLU + 外部 1 个 PReLU）增加了参数量和计算量，但收益不明确。更标准的设计是在 res2 的 conv2 后加 BN，去掉外部的独立 BN。</w:t>
      </w:r>
    </w:p>
    <w:p>
      <w:pPr>
        <w:pStyle w:val="Heading2"/>
      </w:pPr>
      <w:r>
        <w:t>4.2 解码器设计问题</w:t>
      </w:r>
    </w:p>
    <w:p>
      <w:pPr>
        <w:pStyle w:val="Heading3"/>
      </w:pPr>
      <w:r>
        <w:t>问题 D1：Nearest-Neighbor 上采样产生块效应</w:t>
      </w:r>
    </w:p>
    <w:p>
      <w:pPr>
        <w:spacing w:before="0" w:after="0" w:line="240" w:lineRule="auto"/>
        <w:ind w:left="340"/>
      </w:pPr>
      <w:r>
        <w:rPr>
          <w:rFonts w:ascii="Consolas" w:hAnsi="Consolas"/>
          <w:color w:val="2D2D2D"/>
          <w:sz w:val="17"/>
        </w:rPr>
        <w:t>x = F.interpolate(x, scale_factor=2, mode='nearest')</w:t>
      </w:r>
    </w:p>
    <w:p>
      <w:r>
        <w:t>Nearest-neighbor 上采样通过复制像素值实现 2× 放大。这会在特征图中引入"块状"伪影——相邻 2×2 区域内的值完全相同。后续的 3×3 卷积可以部分平滑这些块效应，但无法完全消除。</w:t>
      </w:r>
    </w:p>
    <w:p>
      <w:r>
        <w:t>对于经过 VQ 量化 + 信道损坏的特征，块效应可能被放大：如果两个相邻位置被量化到不同的码字，上采样后形成的 2×2 块就会有截然不同的值，在边界处产生高频伪影。</w:t>
      </w:r>
    </w:p>
    <w:p>
      <w:r>
        <w:t>建议：将 up_mode 改为 "bilinear"（双线性插值），它产生平滑的上采样结果，且对梯度流更友好（双线性插值是逐段线性的，梯度更平滑）。注意需要设置 align_corners=False。</w:t>
      </w:r>
    </w:p>
    <w:p>
      <w:pPr>
        <w:pStyle w:val="Heading3"/>
      </w:pPr>
      <w:r>
        <w:t>问题 D2：Skip Connection Dropout 的训练/推理 gap</w:t>
      </w:r>
    </w:p>
    <w:p>
      <w:r>
        <w:t>SKIP_DROPOUT_P = [0.5, 0.45, 0.05]。训练时 Layer 0 的 skip 有 50% 概率被完全丢弃。这强制解码器学习不依赖浅层特征也能重建，但也导致了一个 gap：</w:t>
      </w:r>
    </w:p>
    <w:p>
      <w:r>
        <w:t>• 训练时：解码器在"有 skip"和"无 skip"两种模式间切换，学到的权重是两种模式的折中</w:t>
      </w:r>
    </w:p>
    <w:p>
      <w:r>
        <w:t>• 推理时：skip 总是 100% 通过，解码器突然获得大量它不习惯使用的信息</w:t>
      </w:r>
    </w:p>
    <w:p>
      <w:r>
        <w:t>这种 gap 的典型表现是：推理时重建图像出现"过度锐化"或"纹理闪烁"——因为 skip 提供了训练时一半时间不存在的细节，解码器不知如何处理。建议在推理时也使用一定概率的 skip dropout（如 p=0.1），或者改用更温和的正则化方式（如在 skip 特征上添加高斯噪声而非完全丢弃）。</w:t>
      </w:r>
    </w:p>
    <w:p>
      <w:pPr>
        <w:pStyle w:val="Heading3"/>
      </w:pPr>
      <w:r>
        <w:t>问题 D3：最深层的瓶颈设计</w:t>
      </w:r>
    </w:p>
    <w:p>
      <w:r>
        <w:t>解码器的输入从最深层开始（16×16×1024 或 48×32×1024）。这个最深层特征经过 VQ 量化后，包含了图像的最高层语义信息，但空间分辨率最低。整个解码器需要从这 256 个空间位置（16×16）重建出 256×256 的高分辨率图像。这意味着每个空间位置承载了 64×64 像素区域的信息——信息压缩比极高。如果最深层 VQ 有任何错误（码字选错），64×64 的整个区域都会受影响。</w:t>
      </w:r>
    </w:p>
    <w:p>
      <w:r>
        <w:t>这是 VQ 信源编码的固有问题，但在这个架构中尤为突出，因为最深层:(a) 码本容量最小（64 码字覆盖最高语义），(b) VQ 损失权重最大（×10），(c) 信道错误的影响也最大（1 个索引错误影响 4096 像素）。</w:t>
      </w:r>
    </w:p>
    <w:p>
      <w:pPr>
        <w:pStyle w:val="Heading2"/>
      </w:pPr>
      <w:r>
        <w:t>4.3 信道模块设计问题</w:t>
      </w:r>
    </w:p>
    <w:p>
      <w:pPr>
        <w:pStyle w:val="Heading3"/>
      </w:pPr>
      <w:r>
        <w:t>问题 C1：训练时的信道编码速率与实际 LDPC 不匹配</w:t>
      </w:r>
    </w:p>
    <w:p>
      <w:r>
        <w:t>CHANNEL_CODING_RATE_TRAIN = 0.5，LDPC_R = 0.5。速率数值一致，但实际含义不同：</w:t>
      </w:r>
    </w:p>
    <w:p>
      <w:r>
        <w:t>• 训练中：速率 0.5 意味着"每 2 个传输比特中 1 个是信息比特"，这直接被用在 BER 公式中</w:t>
      </w:r>
    </w:p>
    <w:p>
      <w:r>
        <w:t>• 测试中：速率 0.5 意味着 128 个信息比特被编码为 256 个编码比特。LDPC 的纠错能力不仅取决于速率，还取决于具体的校验矩阵结构和 BP 译码算法</w:t>
      </w:r>
    </w:p>
    <w:p>
      <w:r>
        <w:t>同等速率下，LDPC 的实际纠错性能可能与理论 BER 公式相差 1-2 dB（在 10^-3 BER 水平）。这 1-2 dB 的差异直接转化为训练和测试之间的系统性偏差。</w:t>
      </w:r>
    </w:p>
    <w:p>
      <w:pPr>
        <w:pStyle w:val="Heading3"/>
      </w:pPr>
      <w:r>
        <w:t>问题 C2：测试时 LDPC 译码失败无检测机制</w:t>
      </w:r>
    </w:p>
    <w:p>
      <w:r>
        <w:t>test_real.py 中的 LDPC 译码器（基于 Sionna 的 5G LDPC 译码器）通过 BP 算法迭代译码。在低 SNR 下，BP 算法可能不收敛，输出的"译码比特"包含大量错误。但代码中没有检查：</w:t>
      </w:r>
    </w:p>
    <w:p>
      <w:pPr>
        <w:spacing w:before="0" w:after="0" w:line="240" w:lineRule="auto"/>
        <w:ind w:left="340"/>
      </w:pPr>
      <w:r>
        <w:rPr>
          <w:rFonts w:ascii="Consolas" w:hAnsi="Consolas"/>
          <w:color w:val="2D2D2D"/>
          <w:sz w:val="17"/>
        </w:rPr>
        <w:t># 当前：直接使用译码结果，不验证</w:t>
      </w:r>
    </w:p>
    <w:p>
      <w:pPr>
        <w:spacing w:before="0" w:after="0" w:line="240" w:lineRule="auto"/>
        <w:ind w:left="340"/>
      </w:pPr>
      <w:r>
        <w:rPr>
          <w:rFonts w:ascii="Consolas" w:hAnsi="Consolas"/>
          <w:color w:val="2D2D2D"/>
          <w:sz w:val="17"/>
        </w:rPr>
        <w:t>decoded_bits = ldpc_decode(llrs.cpu().numpy(), ldpc_code)</w:t>
      </w:r>
    </w:p>
    <w:p>
      <w:pPr>
        <w:spacing w:before="0" w:after="0" w:line="240" w:lineRule="auto"/>
        <w:ind w:left="340"/>
      </w:pPr>
      <w:r>
        <w:rPr>
          <w:rFonts w:ascii="Consolas" w:hAnsi="Consolas"/>
          <w:color w:val="2D2D2D"/>
          <w:sz w:val="17"/>
        </w:rPr>
      </w:r>
    </w:p>
    <w:p>
      <w:pPr>
        <w:spacing w:before="0" w:after="0" w:line="240" w:lineRule="auto"/>
        <w:ind w:left="340"/>
      </w:pPr>
      <w:r>
        <w:rPr>
          <w:rFonts w:ascii="Consolas" w:hAnsi="Consolas"/>
          <w:color w:val="2D2D2D"/>
          <w:sz w:val="17"/>
        </w:rPr>
        <w:t># 应该：检查译码是否成功（通过校验矩阵验证）</w:t>
      </w:r>
    </w:p>
    <w:p>
      <w:pPr>
        <w:spacing w:before="0" w:after="0" w:line="240" w:lineRule="auto"/>
        <w:ind w:left="340"/>
      </w:pPr>
      <w:r>
        <w:rPr>
          <w:rFonts w:ascii="Consolas" w:hAnsi="Consolas"/>
          <w:color w:val="2D2D2D"/>
          <w:sz w:val="17"/>
        </w:rPr>
        <w:t># 5G LDPC编码是系统码，可以通过H×c^T=0验证</w:t>
      </w:r>
    </w:p>
    <w:p>
      <w:pPr>
        <w:spacing w:before="0" w:after="0" w:line="240" w:lineRule="auto"/>
        <w:ind w:left="340"/>
      </w:pPr>
      <w:r>
        <w:rPr>
          <w:rFonts w:ascii="Consolas" w:hAnsi="Consolas"/>
          <w:color w:val="2D2D2D"/>
          <w:sz w:val="17"/>
        </w:rPr>
        <w:t># 如果译码失败，至少知道哪些bits不可靠</w:t>
      </w:r>
    </w:p>
    <w:p>
      <w:r>
        <w:t>没有译码成功性验证意味着：一些完全错误的译码结果被当作"正确"结果送入解码器，产生极差的重建图像，拉低了平均 MS-SSIM/PSNR。这些实际上是"译码失败"而不是"重建失败"。</w:t>
      </w:r>
    </w:p>
    <w:p>
      <w:pPr>
        <w:pStyle w:val="Heading2"/>
      </w:pPr>
      <w:r>
        <w:t>4.4 损失函数设计问题</w:t>
      </w:r>
    </w:p>
    <w:p>
      <w:pPr>
        <w:pStyle w:val="Heading3"/>
      </w:pPr>
      <w:r>
        <w:t>问题 L1：MSE 对 MS-SSIM 的间接优化</w:t>
      </w:r>
    </w:p>
    <w:p>
      <w:r>
        <w:t>这是一个根本性的指标-损失不匹配问题。MSE 最小化等价于最大化 PSNR。MS-SSIM 则衡量结构相似性。虽然两者有一定正相关性，但在以下情况下会分离：</w:t>
      </w:r>
    </w:p>
    <w:p>
      <w:r>
        <w:t>• 模糊平滑的图像：MSE 较低（因为像素值接近均值），但 MS-SSIM 很低（缺乏结构）</w:t>
      </w:r>
    </w:p>
    <w:p>
      <w:r>
        <w:t>• 有噪声但结构正确的图像：MSE 较高，但 MS-SSIM 可以很高</w:t>
      </w:r>
    </w:p>
    <w:p>
      <w:r>
        <w:t>在这个项目中，经过信道传输后的重建图像往往偏模糊（MSE 训练的固有倾向），这直接导致 MS-SSIM 指标不理想。</w:t>
      </w:r>
    </w:p>
    <w:p>
      <w:pPr>
        <w:pStyle w:val="Heading3"/>
      </w:pPr>
      <w:r>
        <w:t>问题 L2：VQ 损失权重的标量问题</w:t>
      </w:r>
    </w:p>
    <w:p>
      <w:r>
        <w:t>LAYER_LOSS_WEIGHTS = [1, 1, 5, 10]。深层权重 10 倍于浅层。但不同层的 VQ 损失天然具有不同的量级：</w:t>
      </w:r>
    </w:p>
    <w:p>
      <w:r>
        <w:t>• Layer 0：维度 128，特征图 128×128 → VQ 损失在 16384 个位置 × 128 维上求和</w:t>
      </w:r>
    </w:p>
    <w:p>
      <w:r>
        <w:t>• Layer 3：维度 1024，特征图 16×16 → VQ 损失在 256 个位置 × 1024 维上求和</w:t>
      </w:r>
    </w:p>
    <w:p>
      <w:r>
        <w:t>实际上，由于 embedding_dim 差异（1024 vs 128 = 8×），Layer 3 每个空间位置的 VQ 损失本身就是 Layer 0 的 ~8 倍。再乘以 10 的权重，Layer 3 的 VQ 损失贡献是 Layer 0 的 ~80 倍。这几乎完全压制了浅层的 VQ 训练信号。</w:t>
      </w:r>
    </w:p>
    <w:p>
      <w:r>
        <w:t>建议：在分配权重前，先对各层 VQ 损失按其自然量级做归一化（如除以 embedding_dim），再应用语义权重。</w:t>
      </w:r>
    </w:p>
    <w:p>
      <w:pPr>
        <w:pStyle w:val="Heading2"/>
      </w:pPr>
      <w:r>
        <w:t>4.5 数据处理问题</w:t>
      </w:r>
    </w:p>
    <w:p>
      <w:pPr>
        <w:pStyle w:val="Heading3"/>
      </w:pPr>
      <w:r>
        <w:t>问题 D1：训练/测试数据集域偏移</w:t>
      </w:r>
    </w:p>
    <w:p>
      <w:r>
        <w:t>Cars196 包含 196 类汽车，背景相对简单（路面、展厅等）。Kodak 是通用图像集，包含人像、风景、建筑等。这种域偏移对 VQ 码本影响尤其大——码本学到的"典型特征"是汽车的纹理（金属漆面、轮胎纹路、车窗反光），但测试时需要量化人脸皮肤、树叶、天空等完全不同纹理的特征。</w:t>
      </w:r>
    </w:p>
    <w:p>
      <w:r>
        <w:t>由于 SimVQ 的码本表达能力本就受限（见第三部分），跨域泛化的难度进一步加大。</w:t>
      </w:r>
    </w:p>
    <w:p>
      <w:pPr>
        <w:pStyle w:val="Heading3"/>
      </w:pPr>
      <w:r>
        <w:t>问题 D2：测试图像 Resize 导致的信息损失</w:t>
      </w:r>
    </w:p>
    <w:p>
      <w:pPr>
        <w:spacing w:before="0" w:after="0" w:line="240" w:lineRule="auto"/>
        <w:ind w:left="340"/>
      </w:pPr>
      <w:r>
        <w:rPr>
          <w:rFonts w:ascii="Consolas" w:hAnsi="Consolas"/>
          <w:color w:val="2D2D2D"/>
          <w:sz w:val="17"/>
        </w:rPr>
        <w:t>elif mode == 'test':</w:t>
      </w:r>
    </w:p>
    <w:p>
      <w:pPr>
        <w:spacing w:before="0" w:after="0" w:line="240" w:lineRule="auto"/>
        <w:ind w:left="340"/>
      </w:pPr>
      <w:r>
        <w:rPr>
          <w:rFonts w:ascii="Consolas" w:hAnsi="Consolas"/>
          <w:color w:val="2D2D2D"/>
          <w:sz w:val="17"/>
        </w:rPr>
        <w:t xml:space="preserve">    transform = transforms.Compose([</w:t>
      </w:r>
    </w:p>
    <w:p>
      <w:pPr>
        <w:spacing w:before="0" w:after="0" w:line="240" w:lineRule="auto"/>
        <w:ind w:left="340"/>
      </w:pPr>
      <w:r>
        <w:rPr>
          <w:rFonts w:ascii="Consolas" w:hAnsi="Consolas"/>
          <w:color w:val="2D2D2D"/>
          <w:sz w:val="17"/>
        </w:rPr>
        <w:t xml:space="preserve">        transforms.Resize((768, 512)),  # 强制缩放，改变宽高比</w:t>
      </w:r>
    </w:p>
    <w:p>
      <w:pPr>
        <w:spacing w:before="0" w:after="0" w:line="240" w:lineRule="auto"/>
        <w:ind w:left="340"/>
      </w:pPr>
      <w:r>
        <w:rPr>
          <w:rFonts w:ascii="Consolas" w:hAnsi="Consolas"/>
          <w:color w:val="2D2D2D"/>
          <w:sz w:val="17"/>
        </w:rPr>
        <w:t xml:space="preserve">        ...</w:t>
      </w:r>
    </w:p>
    <w:p>
      <w:r>
        <w:t>Kodak 数据集的图像原始尺寸为 768×512（或 512×768），但 test 模式下使用了 Resize((768, 512))，这会强制将所有图像变为横向 768×512 的尺寸。对于原始竖向的图像（512×768），这会导致严重的宽高比失真，将影响 MS-SSIM 的计算（因为参考图像也被同样形变）。</w:t>
      </w:r>
    </w:p>
    <w:p>
      <w:r>
        <w:br w:type="page"/>
      </w:r>
    </w:p>
    <w:p>
      <w:pPr>
        <w:pStyle w:val="Heading1"/>
      </w:pPr>
      <w:r>
        <w:t>第五部分：快速验证方法论 —— 如何在 10-50 Epoch 内判断改动有效性</w:t>
      </w:r>
    </w:p>
    <w:p>
      <w:r>
        <w:t>目前训练需要 400 epochs，完整训练成本高。以下设计一套代理指标体系，使改动效果能在 10-50 epochs 内得到可靠判断，避免"训练完才发现没用"的问题。</w:t>
      </w:r>
    </w:p>
    <w:p>
      <w:pPr>
        <w:pStyle w:val="Heading2"/>
      </w:pPr>
      <w:r>
        <w:t>5.1 代理指标体系（6 个核心指标）</w:t>
      </w:r>
    </w:p>
    <w:p>
      <w:pPr>
        <w:pStyle w:val="Heading3"/>
      </w:pPr>
      <w:r>
        <w:t>指标 1：真实链路快速验证 MS-SSIM (Gold Standard)</w:t>
      </w:r>
    </w:p>
    <w:p>
      <w:r>
        <w:t>这是最直接的代理指标。每 5 个 epoch，用 20 张验证图像跑完整的 test_real.py 链路（BPSK+LDPC+AWGN），在 2 个代表性 SNR（6dB 和 12dB）测量 MS-SSIM。</w:t>
      </w:r>
    </w:p>
    <w:p>
      <w:r>
        <w:t>• 20 张图 × 2 SNR × LDPC ≈ 30 秒 → 每 5 epoch 评估一次，开销可接受</w:t>
      </w:r>
    </w:p>
    <w:p>
      <w:r>
        <w:t>• 6dB 代表"困难"条件，12dB 代表"良好"条件 → 覆盖测试范围</w:t>
      </w:r>
    </w:p>
    <w:p>
      <w:r>
        <w:t>• 如果 10 epoch 内这个指标持续上升 → 改动有效</w:t>
      </w:r>
    </w:p>
    <w:p>
      <w:r>
        <w:t>• 如果 10 epoch 内几乎不变 → 改动无效或学习率太低</w:t>
      </w:r>
    </w:p>
    <w:p>
      <w:pPr>
        <w:pStyle w:val="Heading3"/>
      </w:pPr>
      <w:r>
        <w:t>指标 2：码本利用率收敛速度</w:t>
      </w:r>
    </w:p>
    <w:p>
      <w:r>
        <w:t>每 5 个 epoch 统计一次各层 active_ratio。关键看收敛速度而非绝对值：</w:t>
      </w:r>
    </w:p>
    <w:p>
      <w:r>
        <w:t>• 理想：前 10 epoch active_ratio 迅速达到 &gt;80% → 码本训练健康</w:t>
      </w:r>
    </w:p>
    <w:p>
      <w:r>
        <w:t>• 警告：10 epoch 后 active_ratio &lt;50% → VQ 存在坍缩，码本容量浪费</w:t>
      </w:r>
    </w:p>
    <w:p>
      <w:r>
        <w:t>• 危险：active_ratio 持续下降 → 投影坍缩（见 3.4 节）</w:t>
      </w:r>
    </w:p>
    <w:p>
      <w:r>
        <w:t>特别关注 Layer 2 和 Layer 3（权重最高的两层），如果这两层的 active_ratio 低，说明最关键的语义层码本未能充分利用。</w:t>
      </w:r>
    </w:p>
    <w:p>
      <w:pPr>
        <w:pStyle w:val="Heading3"/>
      </w:pPr>
      <w:r>
        <w:t>指标 3：量化失真率 (Pre-Channel Quantization Error)</w:t>
      </w:r>
    </w:p>
    <w:p>
      <w:r>
        <w:t>在加信道噪声之前，测量编码器特征与 VQ 量化特征的 MSE。这隔离了 VQ 本身的性能：</w:t>
      </w:r>
    </w:p>
    <w:p>
      <w:pPr>
        <w:spacing w:before="0" w:after="0" w:line="240" w:lineRule="auto"/>
        <w:ind w:left="340"/>
      </w:pPr>
      <w:r>
        <w:rPr>
          <w:rFonts w:ascii="Consolas" w:hAnsi="Consolas"/>
          <w:color w:val="2D2D2D"/>
          <w:sz w:val="17"/>
        </w:rPr>
        <w:t>with torch.no_grad():</w:t>
      </w:r>
    </w:p>
    <w:p>
      <w:pPr>
        <w:spacing w:before="0" w:after="0" w:line="240" w:lineRule="auto"/>
        <w:ind w:left="340"/>
      </w:pPr>
      <w:r>
        <w:rPr>
          <w:rFonts w:ascii="Consolas" w:hAnsi="Consolas"/>
          <w:color w:val="2D2D2D"/>
          <w:sz w:val="17"/>
        </w:rPr>
        <w:t xml:space="preserve">    for feat in encoder_features:</w:t>
      </w:r>
    </w:p>
    <w:p>
      <w:pPr>
        <w:spacing w:before="0" w:after="0" w:line="240" w:lineRule="auto"/>
        <w:ind w:left="340"/>
      </w:pPr>
      <w:r>
        <w:rPr>
          <w:rFonts w:ascii="Consolas" w:hAnsi="Consolas"/>
          <w:color w:val="2D2D2D"/>
          <w:sz w:val="17"/>
        </w:rPr>
        <w:t xml:space="preserve">        _, quantized, _ = vq(feat)</w:t>
      </w:r>
    </w:p>
    <w:p>
      <w:pPr>
        <w:spacing w:before="0" w:after="0" w:line="240" w:lineRule="auto"/>
        <w:ind w:left="340"/>
      </w:pPr>
      <w:r>
        <w:rPr>
          <w:rFonts w:ascii="Consolas" w:hAnsi="Consolas"/>
          <w:color w:val="2D2D2D"/>
          <w:sz w:val="17"/>
        </w:rPr>
        <w:t xml:space="preserve">        q_error += F.mse_loss(quantized, feat).item()</w:t>
      </w:r>
    </w:p>
    <w:p>
      <w:r>
        <w:t>• 如果这个值在 10 epoch 后稳定且较低 → VQ 质量好，瓶颈在信道</w:t>
      </w:r>
    </w:p>
    <w:p>
      <w:r>
        <w:t>• 如果这个值居高不下 → VQ 容量不足（K 太小）或 SimVQ 投影表达能力不够</w:t>
      </w:r>
    </w:p>
    <w:p>
      <w:r>
        <w:t>• 改动后这个值明显降低 → 改动改善了 VQ 质量（如增大码本、改进初始化）</w:t>
      </w:r>
    </w:p>
    <w:p>
      <w:pPr>
        <w:pStyle w:val="Heading3"/>
      </w:pPr>
      <w:r>
        <w:t>指标 4：信道鲁棒性差距 (Channel Robustness Gap)</w:t>
      </w:r>
    </w:p>
    <w:p>
      <w:r>
        <w:t>分别用 SNR=20dB（近似无噪）和 SNR=6dB 做重建，计算 MS-SSIM 的差值：</w:t>
      </w:r>
    </w:p>
    <w:p>
      <w:pPr>
        <w:spacing w:before="0" w:after="0" w:line="240" w:lineRule="auto"/>
        <w:ind w:left="340"/>
      </w:pPr>
      <w:r>
        <w:rPr>
          <w:rFonts w:ascii="Consolas" w:hAnsi="Consolas"/>
          <w:color w:val="2D2D2D"/>
          <w:sz w:val="17"/>
        </w:rPr>
        <w:t>robustness_gap = MS-SSIM(SNR=20dB) - MS-SSIM(SNR=6dB)</w:t>
      </w:r>
    </w:p>
    <w:p>
      <w:r>
        <w:t>• gap 越小 → 模型越鲁棒 → 训练的信道模拟越接近真实</w:t>
      </w:r>
    </w:p>
    <w:p>
      <w:r>
        <w:t>• 如果 gap 在训练过程中持续缩小 → 模型正在学习信道鲁棒性（好！）</w:t>
      </w:r>
    </w:p>
    <w:p>
      <w:r>
        <w:t>• 如果 gap 不变 → 模型没有学到信道鲁棒性（STE 问题的直接证据）</w:t>
      </w:r>
    </w:p>
    <w:p>
      <w:r>
        <w:t>这个指标直接反映了"训练信道模拟质量"——如果改动了信道模块，应该看到 gap 明显缩小。</w:t>
      </w:r>
    </w:p>
    <w:p>
      <w:pPr>
        <w:pStyle w:val="Heading3"/>
      </w:pPr>
      <w:r>
        <w:t>指标 5：梯度 SNR (Gradient Signal-to-Noise Ratio)</w:t>
      </w:r>
    </w:p>
    <w:p>
      <w:r>
        <w:t>每 100 步，计算编码器梯度和解码器梯度的范数比：</w:t>
      </w:r>
    </w:p>
    <w:p>
      <w:pPr>
        <w:spacing w:before="0" w:after="0" w:line="240" w:lineRule="auto"/>
        <w:ind w:left="340"/>
      </w:pPr>
      <w:r>
        <w:rPr>
          <w:rFonts w:ascii="Consolas" w:hAnsi="Consolas"/>
          <w:color w:val="2D2D2D"/>
          <w:sz w:val="17"/>
        </w:rPr>
        <w:t>encoder_grad_norm = sum(p.grad.norm() for p in encoder.parameters())</w:t>
      </w:r>
    </w:p>
    <w:p>
      <w:pPr>
        <w:spacing w:before="0" w:after="0" w:line="240" w:lineRule="auto"/>
        <w:ind w:left="340"/>
      </w:pPr>
      <w:r>
        <w:rPr>
          <w:rFonts w:ascii="Consolas" w:hAnsi="Consolas"/>
          <w:color w:val="2D2D2D"/>
          <w:sz w:val="17"/>
        </w:rPr>
        <w:t>decoder_grad_norm = sum(p.grad.norm() for p in decoder.parameters())</w:t>
      </w:r>
    </w:p>
    <w:p>
      <w:pPr>
        <w:spacing w:before="0" w:after="0" w:line="240" w:lineRule="auto"/>
        <w:ind w:left="340"/>
      </w:pPr>
      <w:r>
        <w:rPr>
          <w:rFonts w:ascii="Consolas" w:hAnsi="Consolas"/>
          <w:color w:val="2D2D2D"/>
          <w:sz w:val="17"/>
        </w:rPr>
        <w:t>grad_ratio = encoder_grad_norm / (decoder_grad_norm + 1e-8)</w:t>
      </w:r>
    </w:p>
    <w:p>
      <w:r>
        <w:t>• grad_ratio ≈ 0.5-2.0 → 编解码器学习速度匹配 → 好</w:t>
      </w:r>
    </w:p>
    <w:p>
      <w:r>
        <w:t>• grad_ratio &lt;&lt; 0.1 → 编码器几乎不学习 → STE 截断了编码器梯度（问题2的直接证据）</w:t>
      </w:r>
    </w:p>
    <w:p>
      <w:r>
        <w:t>• grad_ratio 随时间变化 → 如果趋近于 0，编码器在"放弃"学习</w:t>
      </w:r>
    </w:p>
    <w:p>
      <w:r>
        <w:t>这个指标对于评估"是否更换了 STE"或"是否使用了可微分信道"特别有用——如果改动有效，grad_ratio 应该明显上升并稳定。</w:t>
      </w:r>
    </w:p>
    <w:p>
      <w:pPr>
        <w:pStyle w:val="Heading3"/>
      </w:pPr>
      <w:r>
        <w:t>指标 6：特征分布偏移 (Feature Distribution Shift)</w:t>
      </w:r>
    </w:p>
    <w:p>
      <w:r>
        <w:t>测量解码器各层输入特征的逐通道均值/方差，对比训练集和少量测试集图像：</w:t>
      </w:r>
    </w:p>
    <w:p>
      <w:pPr>
        <w:spacing w:before="0" w:after="0" w:line="240" w:lineRule="auto"/>
        <w:ind w:left="340"/>
      </w:pPr>
      <w:r>
        <w:rPr>
          <w:rFonts w:ascii="Consolas" w:hAnsi="Consolas"/>
          <w:color w:val="2D2D2D"/>
          <w:sz w:val="17"/>
        </w:rPr>
        <w:t># 训练图像 (经过训练信道)</w:t>
      </w:r>
    </w:p>
    <w:p>
      <w:pPr>
        <w:spacing w:before="0" w:after="0" w:line="240" w:lineRule="auto"/>
        <w:ind w:left="340"/>
      </w:pPr>
      <w:r>
        <w:rPr>
          <w:rFonts w:ascii="Consolas" w:hAnsi="Consolas"/>
          <w:color w:val="2D2D2D"/>
          <w:sz w:val="17"/>
        </w:rPr>
        <w:t>feat_train = decoder_layer_output(train_img, training_channel)</w:t>
      </w:r>
    </w:p>
    <w:p>
      <w:pPr>
        <w:spacing w:before="0" w:after="0" w:line="240" w:lineRule="auto"/>
        <w:ind w:left="340"/>
      </w:pPr>
      <w:r>
        <w:rPr>
          <w:rFonts w:ascii="Consolas" w:hAnsi="Consolas"/>
          <w:color w:val="2D2D2D"/>
          <w:sz w:val="17"/>
        </w:rPr>
        <w:t># 测试图像 (经过测试信道)</w:t>
      </w:r>
    </w:p>
    <w:p>
      <w:pPr>
        <w:spacing w:before="0" w:after="0" w:line="240" w:lineRule="auto"/>
        <w:ind w:left="340"/>
      </w:pPr>
      <w:r>
        <w:rPr>
          <w:rFonts w:ascii="Consolas" w:hAnsi="Consolas"/>
          <w:color w:val="2D2D2D"/>
          <w:sz w:val="17"/>
        </w:rPr>
        <w:t>feat_test = decoder_layer_output(test_img, test_channel)</w:t>
      </w:r>
    </w:p>
    <w:p>
      <w:pPr>
        <w:spacing w:before="0" w:after="0" w:line="240" w:lineRule="auto"/>
        <w:ind w:left="340"/>
      </w:pPr>
      <w:r>
        <w:rPr>
          <w:rFonts w:ascii="Consolas" w:hAnsi="Consolas"/>
          <w:color w:val="2D2D2D"/>
          <w:sz w:val="17"/>
        </w:rPr>
        <w:t># 计算分布距离</w:t>
      </w:r>
    </w:p>
    <w:p>
      <w:pPr>
        <w:spacing w:before="0" w:after="0" w:line="240" w:lineRule="auto"/>
        <w:ind w:left="340"/>
      </w:pPr>
      <w:r>
        <w:rPr>
          <w:rFonts w:ascii="Consolas" w:hAnsi="Consolas"/>
          <w:color w:val="2D2D2D"/>
          <w:sz w:val="17"/>
        </w:rPr>
        <w:t>shift = wasserstein_distance(feat_train, feat_test)</w:t>
      </w:r>
    </w:p>
    <w:p>
      <w:r>
        <w:t>• shift 小 → 训练信道模拟准确 → 好</w:t>
      </w:r>
    </w:p>
    <w:p>
      <w:r>
        <w:t>• shift 大 → 训练和测试的特征分布系统性不同 → BN 失效 + 解码器泛化差</w:t>
      </w:r>
    </w:p>
    <w:p>
      <w:r>
        <w:t>• 如果改为 GN 后 shift 应该变小（因为不再依赖 running statistics）</w:t>
      </w:r>
    </w:p>
    <w:p>
      <w:pPr>
        <w:pStyle w:val="Heading2"/>
      </w:pPr>
      <w:r>
        <w:t>5.2 实用评估协议</w:t>
      </w:r>
    </w:p>
    <w:p>
      <w:r>
        <w:t>以下是一套可操作的评估流程，适合在改动后 10-50 epoch 内判断方向：</w:t>
      </w:r>
    </w:p>
    <w:p>
      <w:pPr>
        <w:pStyle w:val="Heading3"/>
      </w:pPr>
      <w:r>
        <w:t>Phase 1：基线记录（改动前，耗时 ~5 分钟）</w:t>
      </w:r>
    </w:p>
    <w:p>
      <w:r>
        <w:t>1. 在 checkpoint 上运行 20 张验证图的真实链路评估，记录 SNR=6dB 和 12dB 的 MS-SSIM</w:t>
      </w:r>
    </w:p>
    <w:p>
      <w:r>
        <w:t>2. 计算并记录所有 6 个代理指标的基线值</w:t>
      </w:r>
    </w:p>
    <w:p>
      <w:r>
        <w:t>3. 保存一份可视化：2-3 张验证图的"原图 vs 重建图"对比</w:t>
      </w:r>
    </w:p>
    <w:p>
      <w:pPr>
        <w:pStyle w:val="Heading3"/>
      </w:pPr>
      <w:r>
        <w:t>Phase 2：快速训练 + 密集监控（改动后 0-20 epochs，耗时 ~2 小时）</w:t>
      </w:r>
    </w:p>
    <w:p>
      <w:r>
        <w:t>1. 使用 2-3× 正常学习率（1e-4 级别），训练 20 个 epoch</w:t>
      </w:r>
    </w:p>
    <w:p>
      <w:r>
        <w:t>2. 每 5 个 epoch 评估指标 1（真实链路 MS-SSIM）+ 指标 2（码本利用率）</w:t>
      </w:r>
    </w:p>
    <w:p>
      <w:r>
        <w:t>3. 每 100 step 记录指标 5（梯度 SNR）</w:t>
      </w:r>
    </w:p>
    <w:p>
      <w:r>
        <w:t>4. 在第 10 和 20 epoch 评估全部 6 个指标</w:t>
      </w:r>
    </w:p>
    <w:p>
      <w:pPr>
        <w:pStyle w:val="Heading3"/>
      </w:pPr>
      <w:r>
        <w:t>Phase 3：决策判断（epoch 20）</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b/>
                <w:sz w:val="18"/>
              </w:rPr>
              <w:t>判断条件</w:t>
            </w:r>
          </w:p>
        </w:tc>
        <w:tc>
          <w:tcPr>
            <w:tcW w:type="dxa" w:w="1417"/>
          </w:tcPr>
          <w:p>
            <w:r>
              <w:rPr>
                <w:b/>
                <w:sz w:val="18"/>
              </w:rPr>
              <w:t>结论</w:t>
            </w:r>
          </w:p>
        </w:tc>
        <w:tc>
          <w:tcPr>
            <w:tcW w:type="dxa" w:w="2835"/>
          </w:tcPr>
          <w:p>
            <w:r>
              <w:rPr>
                <w:b/>
                <w:sz w:val="18"/>
              </w:rPr>
              <w:t>后续动作</w:t>
            </w:r>
          </w:p>
        </w:tc>
      </w:tr>
      <w:tr>
        <w:tc>
          <w:tcPr>
            <w:tcW w:type="dxa" w:w="1984"/>
          </w:tcPr>
          <w:p>
            <w:r>
              <w:rPr>
                <w:sz w:val="18"/>
              </w:rPr>
              <w:t>指标1 ↑ &gt; 0.02 + 指标2 &gt; 70%</w:t>
            </w:r>
          </w:p>
        </w:tc>
        <w:tc>
          <w:tcPr>
            <w:tcW w:type="dxa" w:w="1417"/>
          </w:tcPr>
          <w:p>
            <w:r>
              <w:rPr>
                <w:sz w:val="18"/>
              </w:rPr>
              <w:t>改动非常有效</w:t>
            </w:r>
          </w:p>
        </w:tc>
        <w:tc>
          <w:tcPr>
            <w:tcW w:type="dxa" w:w="2835"/>
          </w:tcPr>
          <w:p>
            <w:r>
              <w:rPr>
                <w:sz w:val="18"/>
              </w:rPr>
              <w:t>继续训练至50 epoch确认，降低LR微调</w:t>
            </w:r>
          </w:p>
        </w:tc>
      </w:tr>
      <w:tr>
        <w:tc>
          <w:tcPr>
            <w:tcW w:type="dxa" w:w="1984"/>
          </w:tcPr>
          <w:p>
            <w:r>
              <w:rPr>
                <w:sz w:val="18"/>
              </w:rPr>
              <w:t>指标1 ↑ 0.01-0.02 + 指标2 &gt; 50%</w:t>
            </w:r>
          </w:p>
        </w:tc>
        <w:tc>
          <w:tcPr>
            <w:tcW w:type="dxa" w:w="1417"/>
          </w:tcPr>
          <w:p>
            <w:r>
              <w:rPr>
                <w:sz w:val="18"/>
              </w:rPr>
              <w:t>改动有正向效果</w:t>
            </w:r>
          </w:p>
        </w:tc>
        <w:tc>
          <w:tcPr>
            <w:tcW w:type="dxa" w:w="2835"/>
          </w:tcPr>
          <w:p>
            <w:r>
              <w:rPr>
                <w:sz w:val="18"/>
              </w:rPr>
              <w:t>继续训练观察，可能需要调整超参</w:t>
            </w:r>
          </w:p>
        </w:tc>
      </w:tr>
      <w:tr>
        <w:tc>
          <w:tcPr>
            <w:tcW w:type="dxa" w:w="1984"/>
          </w:tcPr>
          <w:p>
            <w:r>
              <w:rPr>
                <w:sz w:val="18"/>
              </w:rPr>
              <w:t>指标1 几乎不变 (±0.005)</w:t>
            </w:r>
          </w:p>
        </w:tc>
        <w:tc>
          <w:tcPr>
            <w:tcW w:type="dxa" w:w="1417"/>
          </w:tcPr>
          <w:p>
            <w:r>
              <w:rPr>
                <w:sz w:val="18"/>
              </w:rPr>
              <w:t>改动无效或LR太低</w:t>
            </w:r>
          </w:p>
        </w:tc>
        <w:tc>
          <w:tcPr>
            <w:tcW w:type="dxa" w:w="2835"/>
          </w:tcPr>
          <w:p>
            <w:r>
              <w:rPr>
                <w:sz w:val="18"/>
              </w:rPr>
              <w:t>尝试调整LR，如果仍无效则放弃</w:t>
            </w:r>
          </w:p>
        </w:tc>
      </w:tr>
      <w:tr>
        <w:tc>
          <w:tcPr>
            <w:tcW w:type="dxa" w:w="1984"/>
          </w:tcPr>
          <w:p>
            <w:r>
              <w:rPr>
                <w:sz w:val="18"/>
              </w:rPr>
              <w:t>指标1 ↓</w:t>
            </w:r>
          </w:p>
        </w:tc>
        <w:tc>
          <w:tcPr>
            <w:tcW w:type="dxa" w:w="1417"/>
          </w:tcPr>
          <w:p>
            <w:r>
              <w:rPr>
                <w:sz w:val="18"/>
              </w:rPr>
              <w:t>改动有害</w:t>
            </w:r>
          </w:p>
        </w:tc>
        <w:tc>
          <w:tcPr>
            <w:tcW w:type="dxa" w:w="2835"/>
          </w:tcPr>
          <w:p>
            <w:r>
              <w:rPr>
                <w:sz w:val="18"/>
              </w:rPr>
              <w:t>回滚，分析原因</w:t>
            </w:r>
          </w:p>
        </w:tc>
      </w:tr>
      <w:tr>
        <w:tc>
          <w:tcPr>
            <w:tcW w:type="dxa" w:w="1984"/>
          </w:tcPr>
          <w:p>
            <w:r>
              <w:rPr>
                <w:sz w:val="18"/>
              </w:rPr>
              <w:t>指标4 (robustness gap) ↓ 明显</w:t>
            </w:r>
          </w:p>
        </w:tc>
        <w:tc>
          <w:tcPr>
            <w:tcW w:type="dxa" w:w="1417"/>
          </w:tcPr>
          <w:p>
            <w:r>
              <w:rPr>
                <w:sz w:val="18"/>
              </w:rPr>
              <w:t>信道模拟改善显著</w:t>
            </w:r>
          </w:p>
        </w:tc>
        <w:tc>
          <w:tcPr>
            <w:tcW w:type="dxa" w:w="2835"/>
          </w:tcPr>
          <w:p>
            <w:r>
              <w:rPr>
                <w:sz w:val="18"/>
              </w:rPr>
              <w:t>这是最重要的积极信号</w:t>
            </w:r>
          </w:p>
        </w:tc>
      </w:tr>
      <w:tr>
        <w:tc>
          <w:tcPr>
            <w:tcW w:type="dxa" w:w="1984"/>
          </w:tcPr>
          <w:p>
            <w:r>
              <w:rPr>
                <w:sz w:val="18"/>
              </w:rPr>
              <w:t>指标5 (grad_ratio) 上升</w:t>
            </w:r>
          </w:p>
        </w:tc>
        <w:tc>
          <w:tcPr>
            <w:tcW w:type="dxa" w:w="1417"/>
          </w:tcPr>
          <w:p>
            <w:r>
              <w:rPr>
                <w:sz w:val="18"/>
              </w:rPr>
              <w:t>编码器开始学习鲁棒性</w:t>
            </w:r>
          </w:p>
        </w:tc>
        <w:tc>
          <w:tcPr>
            <w:tcW w:type="dxa" w:w="2835"/>
          </w:tcPr>
          <w:p>
            <w:r>
              <w:rPr>
                <w:sz w:val="18"/>
              </w:rPr>
              <w:t>STE修复有效！</w:t>
            </w:r>
          </w:p>
        </w:tc>
      </w:tr>
    </w:tbl>
    <w:p/>
    <w:p>
      <w:pPr>
        <w:pStyle w:val="Heading3"/>
      </w:pPr>
      <w:r>
        <w:t>Phase 4：确认阶段（epoch 20-50，耗时 ~4 小时）</w:t>
      </w:r>
    </w:p>
    <w:p>
      <w:r>
        <w:t>如果 Phase 3 判断有效，降低学习率到正常水平（1.75e-5），继续训练到 50 epoch，在第 30、40、50 epoch 各做一次完整的 test_real.py 评估（所有 5 个 SNR），确认趋势。</w:t>
      </w:r>
    </w:p>
    <w:p>
      <w:pPr>
        <w:pStyle w:val="Heading2"/>
      </w:pPr>
      <w:r>
        <w:t>5.3 各指标的早期预警阈值</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14"/>
          </w:tcPr>
          <w:p>
            <w:r>
              <w:rPr>
                <w:b/>
                <w:sz w:val="18"/>
              </w:rPr>
              <w:t>指标</w:t>
            </w:r>
          </w:p>
        </w:tc>
        <w:tc>
          <w:tcPr>
            <w:tcW w:type="dxa" w:w="1417"/>
          </w:tcPr>
          <w:p>
            <w:r>
              <w:rPr>
                <w:b/>
                <w:sz w:val="18"/>
              </w:rPr>
              <w:t>健康范围 (epoch 10)</w:t>
            </w:r>
          </w:p>
        </w:tc>
        <w:tc>
          <w:tcPr>
            <w:tcW w:type="dxa" w:w="1134"/>
          </w:tcPr>
          <w:p>
            <w:r>
              <w:rPr>
                <w:b/>
                <w:sz w:val="18"/>
              </w:rPr>
              <w:t>警告阈值</w:t>
            </w:r>
          </w:p>
        </w:tc>
        <w:tc>
          <w:tcPr>
            <w:tcW w:type="dxa" w:w="1134"/>
          </w:tcPr>
          <w:p>
            <w:r>
              <w:rPr>
                <w:b/>
                <w:sz w:val="18"/>
              </w:rPr>
              <w:t>危险阈值</w:t>
            </w:r>
          </w:p>
        </w:tc>
        <w:tc>
          <w:tcPr>
            <w:tcW w:type="dxa" w:w="1417"/>
          </w:tcPr>
          <w:p>
            <w:r>
              <w:rPr>
                <w:b/>
                <w:sz w:val="18"/>
              </w:rPr>
              <w:t>测量频率</w:t>
            </w:r>
          </w:p>
        </w:tc>
      </w:tr>
      <w:tr>
        <w:tc>
          <w:tcPr>
            <w:tcW w:type="dxa" w:w="1814"/>
          </w:tcPr>
          <w:p>
            <w:r>
              <w:rPr>
                <w:sz w:val="18"/>
              </w:rPr>
              <w:t>真实链路 MS-SSIM(12dB)</w:t>
            </w:r>
          </w:p>
        </w:tc>
        <w:tc>
          <w:tcPr>
            <w:tcW w:type="dxa" w:w="1417"/>
          </w:tcPr>
          <w:p>
            <w:r>
              <w:rPr>
                <w:sz w:val="18"/>
              </w:rPr>
              <w:t>&gt;0.80</w:t>
            </w:r>
          </w:p>
        </w:tc>
        <w:tc>
          <w:tcPr>
            <w:tcW w:type="dxa" w:w="1134"/>
          </w:tcPr>
          <w:p>
            <w:r>
              <w:rPr>
                <w:sz w:val="18"/>
              </w:rPr>
              <w:t>&lt;0.75</w:t>
            </w:r>
          </w:p>
        </w:tc>
        <w:tc>
          <w:tcPr>
            <w:tcW w:type="dxa" w:w="1134"/>
          </w:tcPr>
          <w:p>
            <w:r>
              <w:rPr>
                <w:sz w:val="18"/>
              </w:rPr>
              <w:t>&lt;0.70</w:t>
            </w:r>
          </w:p>
        </w:tc>
        <w:tc>
          <w:tcPr>
            <w:tcW w:type="dxa" w:w="1417"/>
          </w:tcPr>
          <w:p>
            <w:r>
              <w:rPr>
                <w:sz w:val="18"/>
              </w:rPr>
              <w:t>每5 epoch</w:t>
            </w:r>
          </w:p>
        </w:tc>
      </w:tr>
      <w:tr>
        <w:tc>
          <w:tcPr>
            <w:tcW w:type="dxa" w:w="1814"/>
          </w:tcPr>
          <w:p>
            <w:r>
              <w:rPr>
                <w:sz w:val="18"/>
              </w:rPr>
              <w:t>码本 active_ratio (平均)</w:t>
            </w:r>
          </w:p>
        </w:tc>
        <w:tc>
          <w:tcPr>
            <w:tcW w:type="dxa" w:w="1417"/>
          </w:tcPr>
          <w:p>
            <w:r>
              <w:rPr>
                <w:sz w:val="18"/>
              </w:rPr>
              <w:t>&gt;75%</w:t>
            </w:r>
          </w:p>
        </w:tc>
        <w:tc>
          <w:tcPr>
            <w:tcW w:type="dxa" w:w="1134"/>
          </w:tcPr>
          <w:p>
            <w:r>
              <w:rPr>
                <w:sz w:val="18"/>
              </w:rPr>
              <w:t>&lt;60%</w:t>
            </w:r>
          </w:p>
        </w:tc>
        <w:tc>
          <w:tcPr>
            <w:tcW w:type="dxa" w:w="1134"/>
          </w:tcPr>
          <w:p>
            <w:r>
              <w:rPr>
                <w:sz w:val="18"/>
              </w:rPr>
              <w:t>&lt;40%</w:t>
            </w:r>
          </w:p>
        </w:tc>
        <w:tc>
          <w:tcPr>
            <w:tcW w:type="dxa" w:w="1417"/>
          </w:tcPr>
          <w:p>
            <w:r>
              <w:rPr>
                <w:sz w:val="18"/>
              </w:rPr>
              <w:t>每5 epoch</w:t>
            </w:r>
          </w:p>
        </w:tc>
      </w:tr>
      <w:tr>
        <w:tc>
          <w:tcPr>
            <w:tcW w:type="dxa" w:w="1814"/>
          </w:tcPr>
          <w:p>
            <w:r>
              <w:rPr>
                <w:sz w:val="18"/>
              </w:rPr>
              <w:t>量化失真 MSE (归一化)</w:t>
            </w:r>
          </w:p>
        </w:tc>
        <w:tc>
          <w:tcPr>
            <w:tcW w:type="dxa" w:w="1417"/>
          </w:tcPr>
          <w:p>
            <w:r>
              <w:rPr>
                <w:sz w:val="18"/>
              </w:rPr>
              <w:t>&lt;0.05</w:t>
            </w:r>
          </w:p>
        </w:tc>
        <w:tc>
          <w:tcPr>
            <w:tcW w:type="dxa" w:w="1134"/>
          </w:tcPr>
          <w:p>
            <w:r>
              <w:rPr>
                <w:sz w:val="18"/>
              </w:rPr>
              <w:t>0.05-0.10</w:t>
            </w:r>
          </w:p>
        </w:tc>
        <w:tc>
          <w:tcPr>
            <w:tcW w:type="dxa" w:w="1134"/>
          </w:tcPr>
          <w:p>
            <w:r>
              <w:rPr>
                <w:sz w:val="18"/>
              </w:rPr>
              <w:t>&gt;0.10</w:t>
            </w:r>
          </w:p>
        </w:tc>
        <w:tc>
          <w:tcPr>
            <w:tcW w:type="dxa" w:w="1417"/>
          </w:tcPr>
          <w:p>
            <w:r>
              <w:rPr>
                <w:sz w:val="18"/>
              </w:rPr>
              <w:t>每5 epoch</w:t>
            </w:r>
          </w:p>
        </w:tc>
      </w:tr>
      <w:tr>
        <w:tc>
          <w:tcPr>
            <w:tcW w:type="dxa" w:w="1814"/>
          </w:tcPr>
          <w:p>
            <w:r>
              <w:rPr>
                <w:sz w:val="18"/>
              </w:rPr>
              <w:t>鲁棒性差距 gap</w:t>
            </w:r>
          </w:p>
        </w:tc>
        <w:tc>
          <w:tcPr>
            <w:tcW w:type="dxa" w:w="1417"/>
          </w:tcPr>
          <w:p>
            <w:r>
              <w:rPr>
                <w:sz w:val="18"/>
              </w:rPr>
              <w:t>&lt;0.15</w:t>
            </w:r>
          </w:p>
        </w:tc>
        <w:tc>
          <w:tcPr>
            <w:tcW w:type="dxa" w:w="1134"/>
          </w:tcPr>
          <w:p>
            <w:r>
              <w:rPr>
                <w:sz w:val="18"/>
              </w:rPr>
              <w:t>0.15-0.25</w:t>
            </w:r>
          </w:p>
        </w:tc>
        <w:tc>
          <w:tcPr>
            <w:tcW w:type="dxa" w:w="1134"/>
          </w:tcPr>
          <w:p>
            <w:r>
              <w:rPr>
                <w:sz w:val="18"/>
              </w:rPr>
              <w:t>&gt;0.25</w:t>
            </w:r>
          </w:p>
        </w:tc>
        <w:tc>
          <w:tcPr>
            <w:tcW w:type="dxa" w:w="1417"/>
          </w:tcPr>
          <w:p>
            <w:r>
              <w:rPr>
                <w:sz w:val="18"/>
              </w:rPr>
              <w:t>每5 epoch</w:t>
            </w:r>
          </w:p>
        </w:tc>
      </w:tr>
      <w:tr>
        <w:tc>
          <w:tcPr>
            <w:tcW w:type="dxa" w:w="1814"/>
          </w:tcPr>
          <w:p>
            <w:r>
              <w:rPr>
                <w:sz w:val="18"/>
              </w:rPr>
              <w:t>梯度比 grad_ratio</w:t>
            </w:r>
          </w:p>
        </w:tc>
        <w:tc>
          <w:tcPr>
            <w:tcW w:type="dxa" w:w="1417"/>
          </w:tcPr>
          <w:p>
            <w:r>
              <w:rPr>
                <w:sz w:val="18"/>
              </w:rPr>
              <w:t>0.3-2.0</w:t>
            </w:r>
          </w:p>
        </w:tc>
        <w:tc>
          <w:tcPr>
            <w:tcW w:type="dxa" w:w="1134"/>
          </w:tcPr>
          <w:p>
            <w:r>
              <w:rPr>
                <w:sz w:val="18"/>
              </w:rPr>
              <w:t>&lt;0.1</w:t>
            </w:r>
          </w:p>
        </w:tc>
        <w:tc>
          <w:tcPr>
            <w:tcW w:type="dxa" w:w="1134"/>
          </w:tcPr>
          <w:p>
            <w:r>
              <w:rPr>
                <w:sz w:val="18"/>
              </w:rPr>
              <w:t>&lt;0.05</w:t>
            </w:r>
          </w:p>
        </w:tc>
        <w:tc>
          <w:tcPr>
            <w:tcW w:type="dxa" w:w="1417"/>
          </w:tcPr>
          <w:p>
            <w:r>
              <w:rPr>
                <w:sz w:val="18"/>
              </w:rPr>
              <w:t>每100 step</w:t>
            </w:r>
          </w:p>
        </w:tc>
      </w:tr>
      <w:tr>
        <w:tc>
          <w:tcPr>
            <w:tcW w:type="dxa" w:w="1814"/>
          </w:tcPr>
          <w:p>
            <w:r>
              <w:rPr>
                <w:sz w:val="18"/>
              </w:rPr>
              <w:t>特征偏移 shift</w:t>
            </w:r>
          </w:p>
        </w:tc>
        <w:tc>
          <w:tcPr>
            <w:tcW w:type="dxa" w:w="1417"/>
          </w:tcPr>
          <w:p>
            <w:r>
              <w:rPr>
                <w:sz w:val="18"/>
              </w:rPr>
              <w:t>&lt;0.5σ</w:t>
            </w:r>
          </w:p>
        </w:tc>
        <w:tc>
          <w:tcPr>
            <w:tcW w:type="dxa" w:w="1134"/>
          </w:tcPr>
          <w:p>
            <w:r>
              <w:rPr>
                <w:sz w:val="18"/>
              </w:rPr>
              <w:t>0.5-1.0σ</w:t>
            </w:r>
          </w:p>
        </w:tc>
        <w:tc>
          <w:tcPr>
            <w:tcW w:type="dxa" w:w="1134"/>
          </w:tcPr>
          <w:p>
            <w:r>
              <w:rPr>
                <w:sz w:val="18"/>
              </w:rPr>
              <w:t>&gt;1.0σ</w:t>
            </w:r>
          </w:p>
        </w:tc>
        <w:tc>
          <w:tcPr>
            <w:tcW w:type="dxa" w:w="1417"/>
          </w:tcPr>
          <w:p>
            <w:r>
              <w:rPr>
                <w:sz w:val="18"/>
              </w:rPr>
              <w:t>每10 epoch</w:t>
            </w:r>
          </w:p>
        </w:tc>
      </w:tr>
    </w:tbl>
    <w:p/>
    <w:p>
      <w:r>
        <w:br w:type="page"/>
      </w:r>
    </w:p>
    <w:p>
      <w:r>
        <w:rPr>
          <w:i/>
          <w:color w:val="0064B4"/>
          <w:sz w:val="20"/>
        </w:rPr>
        <w:t>▸ 相关内容：快速验证方法论的各项代理指标（指标1-6）与 v1 方案 B 的各项改动直接对应——指标4（鲁棒性差距）衡量改动1（可微分AWGN信道）的效果，指标5（梯度比）衡量改动4（STE修复）的效果，指标2（码本利用率）衡量改动6（扩大码本）的效果。</w:t>
      </w:r>
    </w:p>
    <w:p>
      <w:r>
        <w:rPr>
          <w:i/>
          <w:color w:val="0064B4"/>
          <w:sz w:val="20"/>
        </w:rPr>
        <w:t>▸ 相关内容：快速验证方法论的各项代理指标（指标1-6）与 v1 方案 B 的各项改动直接对应——指标4（鲁棒性差距）衡量改动1（可微分AWGN信道）的效果，指标5（梯度比）衡量改动4（STE修复）的效果，指标2（码本利用率）衡量改动6（扩大码本）的效果。</w:t>
      </w:r>
    </w:p>
    <w:p>
      <w:pPr>
        <w:pStyle w:val="Heading1"/>
      </w:pPr>
      <w:r>
        <w:t>附录：关键问题与代码位置速查表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tcPr>
          <w:p>
            <w:r>
              <w:rPr>
                <w:b/>
                <w:sz w:val="18"/>
              </w:rPr>
              <w:t>问题编号</w:t>
            </w:r>
          </w:p>
        </w:tc>
        <w:tc>
          <w:tcPr>
            <w:tcW w:type="dxa" w:w="1417"/>
          </w:tcPr>
          <w:p>
            <w:r>
              <w:rPr>
                <w:b/>
                <w:sz w:val="18"/>
              </w:rPr>
              <w:t>问题简述</w:t>
            </w:r>
          </w:p>
        </w:tc>
        <w:tc>
          <w:tcPr>
            <w:tcW w:type="dxa" w:w="1984"/>
          </w:tcPr>
          <w:p>
            <w:r>
              <w:rPr>
                <w:b/>
                <w:sz w:val="18"/>
              </w:rPr>
              <w:t>关键文件:行号</w:t>
            </w:r>
          </w:p>
        </w:tc>
        <w:tc>
          <w:tcPr>
            <w:tcW w:type="dxa" w:w="1984"/>
          </w:tcPr>
          <w:p>
            <w:r>
              <w:rPr>
                <w:b/>
                <w:sz w:val="18"/>
              </w:rPr>
              <w:t>建议改动方向</w:t>
            </w:r>
          </w:p>
        </w:tc>
      </w:tr>
      <w:tr>
        <w:tc>
          <w:tcPr>
            <w:tcW w:type="dxa" w:w="567"/>
          </w:tcPr>
          <w:p>
            <w:r>
              <w:rPr>
                <w:sz w:val="18"/>
              </w:rPr>
              <w:t>P1</w:t>
            </w:r>
          </w:p>
        </w:tc>
        <w:tc>
          <w:tcPr>
            <w:tcW w:type="dxa" w:w="1417"/>
          </w:tcPr>
          <w:p>
            <w:r>
              <w:rPr>
                <w:sz w:val="18"/>
              </w:rPr>
              <w:t>训练/测试信道不一致</w:t>
            </w:r>
          </w:p>
        </w:tc>
        <w:tc>
          <w:tcPr>
            <w:tcW w:type="dxa" w:w="1984"/>
          </w:tcPr>
          <w:p>
            <w:r>
              <w:rPr>
                <w:sz w:val="18"/>
              </w:rPr>
              <w:t>models/channel.py:41-65</w:t>
              <w:br/>
              <w:t>models/deepsc.py:69-80</w:t>
              <w:br/>
              <w:t>test_real.py:137-153</w:t>
            </w:r>
          </w:p>
        </w:tc>
        <w:tc>
          <w:tcPr>
            <w:tcW w:type="dxa" w:w="1984"/>
          </w:tcPr>
          <w:p>
            <w:r>
              <w:rPr>
                <w:sz w:val="18"/>
              </w:rPr>
              <w:t>替换为可微分AWGN信道</w:t>
              <w:br/>
              <w:t>训练中包含BPSK模拟</w:t>
            </w:r>
          </w:p>
        </w:tc>
      </w:tr>
      <w:tr>
        <w:tc>
          <w:tcPr>
            <w:tcW w:type="dxa" w:w="567"/>
          </w:tcPr>
          <w:p>
            <w:r>
              <w:rPr>
                <w:sz w:val="18"/>
              </w:rPr>
              <w:t>P2</w:t>
            </w:r>
          </w:p>
        </w:tc>
        <w:tc>
          <w:tcPr>
            <w:tcW w:type="dxa" w:w="1417"/>
          </w:tcPr>
          <w:p>
            <w:r>
              <w:rPr>
                <w:sz w:val="18"/>
              </w:rPr>
              <w:t>STE梯度截断</w:t>
            </w:r>
          </w:p>
        </w:tc>
        <w:tc>
          <w:tcPr>
            <w:tcW w:type="dxa" w:w="1984"/>
          </w:tcPr>
          <w:p>
            <w:r>
              <w:rPr>
                <w:sz w:val="18"/>
              </w:rPr>
              <w:t>models/deepsc.py:79</w:t>
            </w:r>
          </w:p>
        </w:tc>
        <w:tc>
          <w:tcPr>
            <w:tcW w:type="dxa" w:w="1984"/>
          </w:tcPr>
          <w:p>
            <w:r>
              <w:rPr>
                <w:sz w:val="18"/>
              </w:rPr>
              <w:t>用软量化+Gumbel-Softmax</w:t>
              <w:br/>
              <w:t>替换.detach()模式</w:t>
            </w:r>
          </w:p>
        </w:tc>
      </w:tr>
      <w:tr>
        <w:tc>
          <w:tcPr>
            <w:tcW w:type="dxa" w:w="567"/>
          </w:tcPr>
          <w:p>
            <w:r>
              <w:rPr>
                <w:sz w:val="18"/>
              </w:rPr>
              <w:t>P3</w:t>
            </w:r>
          </w:p>
        </w:tc>
        <w:tc>
          <w:tcPr>
            <w:tcW w:type="dxa" w:w="1417"/>
          </w:tcPr>
          <w:p>
            <w:r>
              <w:rPr>
                <w:sz w:val="18"/>
              </w:rPr>
              <w:t>调制方式不匹配</w:t>
            </w:r>
          </w:p>
        </w:tc>
        <w:tc>
          <w:tcPr>
            <w:tcW w:type="dxa" w:w="1984"/>
          </w:tcPr>
          <w:p>
            <w:r>
              <w:rPr>
                <w:sz w:val="18"/>
              </w:rPr>
              <w:t>models/deepsc.py:46-52</w:t>
              <w:br/>
              <w:t>test_real.py:141</w:t>
            </w:r>
          </w:p>
        </w:tc>
        <w:tc>
          <w:tcPr>
            <w:tcW w:type="dxa" w:w="1984"/>
          </w:tcPr>
          <w:p>
            <w:r>
              <w:rPr>
                <w:sz w:val="18"/>
              </w:rPr>
              <w:t>固定训练mod_bits=1(BPSK)</w:t>
            </w:r>
          </w:p>
        </w:tc>
      </w:tr>
      <w:tr>
        <w:tc>
          <w:tcPr>
            <w:tcW w:type="dxa" w:w="567"/>
          </w:tcPr>
          <w:p>
            <w:r>
              <w:rPr>
                <w:sz w:val="18"/>
              </w:rPr>
              <w:t>P4</w:t>
            </w:r>
          </w:p>
        </w:tc>
        <w:tc>
          <w:tcPr>
            <w:tcW w:type="dxa" w:w="1417"/>
          </w:tcPr>
          <w:p>
            <w:r>
              <w:rPr>
                <w:sz w:val="18"/>
              </w:rPr>
              <w:t>MSE损失与MS-SSIM</w:t>
              <w:br/>
              <w:t>指标不一致</w:t>
            </w:r>
          </w:p>
        </w:tc>
        <w:tc>
          <w:tcPr>
            <w:tcW w:type="dxa" w:w="1984"/>
          </w:tcPr>
          <w:p>
            <w:r>
              <w:rPr>
                <w:sz w:val="18"/>
              </w:rPr>
              <w:t>losses/deepsc_loss.py:16</w:t>
            </w:r>
          </w:p>
        </w:tc>
        <w:tc>
          <w:tcPr>
            <w:tcW w:type="dxa" w:w="1984"/>
          </w:tcPr>
          <w:p>
            <w:r>
              <w:rPr>
                <w:sz w:val="18"/>
              </w:rPr>
              <w:t>增加LPIPS感知损失</w:t>
              <w:br/>
              <w:t>或MS-SSIM损失</w:t>
            </w:r>
          </w:p>
        </w:tc>
      </w:tr>
      <w:tr>
        <w:tc>
          <w:tcPr>
            <w:tcW w:type="dxa" w:w="567"/>
          </w:tcPr>
          <w:p>
            <w:r>
              <w:rPr>
                <w:sz w:val="18"/>
              </w:rPr>
              <w:t>P5</w:t>
            </w:r>
          </w:p>
        </w:tc>
        <w:tc>
          <w:tcPr>
            <w:tcW w:type="dxa" w:w="1417"/>
          </w:tcPr>
          <w:p>
            <w:r>
              <w:rPr>
                <w:sz w:val="18"/>
              </w:rPr>
              <w:t>码本容量不足</w:t>
            </w:r>
          </w:p>
        </w:tc>
        <w:tc>
          <w:tcPr>
            <w:tcW w:type="dxa" w:w="1984"/>
          </w:tcPr>
          <w:p>
            <w:r>
              <w:rPr>
                <w:sz w:val="18"/>
              </w:rPr>
              <w:t>config.py:12-13</w:t>
            </w:r>
          </w:p>
        </w:tc>
        <w:tc>
          <w:tcPr>
            <w:tcW w:type="dxa" w:w="1984"/>
          </w:tcPr>
          <w:p>
            <w:r>
              <w:rPr>
                <w:sz w:val="18"/>
              </w:rPr>
              <w:t>增大K至128-256</w:t>
              <w:br/>
              <w:t>增加commitment_cost至0.5-1.0</w:t>
            </w:r>
          </w:p>
        </w:tc>
      </w:tr>
      <w:tr>
        <w:tc>
          <w:tcPr>
            <w:tcW w:type="dxa" w:w="567"/>
          </w:tcPr>
          <w:p>
            <w:r>
              <w:rPr>
                <w:sz w:val="18"/>
              </w:rPr>
              <w:t>P6</w:t>
            </w:r>
          </w:p>
        </w:tc>
        <w:tc>
          <w:tcPr>
            <w:tcW w:type="dxa" w:w="1417"/>
          </w:tcPr>
          <w:p>
            <w:r>
              <w:rPr>
                <w:sz w:val="18"/>
              </w:rPr>
              <w:t>训练/测试数据域偏移</w:t>
            </w:r>
          </w:p>
        </w:tc>
        <w:tc>
          <w:tcPr>
            <w:tcW w:type="dxa" w:w="1984"/>
          </w:tcPr>
          <w:p>
            <w:r>
              <w:rPr>
                <w:sz w:val="18"/>
              </w:rPr>
              <w:t>data/datasets.py:42-62</w:t>
              <w:br/>
              <w:t>config.py:44-46</w:t>
            </w:r>
          </w:p>
        </w:tc>
        <w:tc>
          <w:tcPr>
            <w:tcW w:type="dxa" w:w="1984"/>
          </w:tcPr>
          <w:p>
            <w:r>
              <w:rPr>
                <w:sz w:val="18"/>
              </w:rPr>
              <w:t>增加训练数据多样性</w:t>
              <w:br/>
              <w:t>或多分辨率训练</w:t>
            </w:r>
          </w:p>
        </w:tc>
      </w:tr>
      <w:tr>
        <w:tc>
          <w:tcPr>
            <w:tcW w:type="dxa" w:w="567"/>
          </w:tcPr>
          <w:p>
            <w:r>
              <w:rPr>
                <w:sz w:val="18"/>
              </w:rPr>
              <w:t>P7</w:t>
            </w:r>
          </w:p>
        </w:tc>
        <w:tc>
          <w:tcPr>
            <w:tcW w:type="dxa" w:w="1417"/>
          </w:tcPr>
          <w:p>
            <w:r>
              <w:rPr>
                <w:sz w:val="18"/>
              </w:rPr>
              <w:t>VQ损失权重失衡</w:t>
            </w:r>
          </w:p>
        </w:tc>
        <w:tc>
          <w:tcPr>
            <w:tcW w:type="dxa" w:w="1984"/>
          </w:tcPr>
          <w:p>
            <w:r>
              <w:rPr>
                <w:sz w:val="18"/>
              </w:rPr>
              <w:t>config.py:17</w:t>
            </w:r>
          </w:p>
        </w:tc>
        <w:tc>
          <w:tcPr>
            <w:tcW w:type="dxa" w:w="1984"/>
          </w:tcPr>
          <w:p>
            <w:r>
              <w:rPr>
                <w:sz w:val="18"/>
              </w:rPr>
              <w:t>按embedding_dim归一化</w:t>
              <w:br/>
              <w:t>后重新分配权重</w:t>
            </w:r>
          </w:p>
        </w:tc>
      </w:tr>
      <w:tr>
        <w:tc>
          <w:tcPr>
            <w:tcW w:type="dxa" w:w="567"/>
          </w:tcPr>
          <w:p>
            <w:r>
              <w:rPr>
                <w:sz w:val="18"/>
              </w:rPr>
              <w:t>P8</w:t>
            </w:r>
          </w:p>
        </w:tc>
        <w:tc>
          <w:tcPr>
            <w:tcW w:type="dxa" w:w="1417"/>
          </w:tcPr>
          <w:p>
            <w:r>
              <w:rPr>
                <w:sz w:val="18"/>
              </w:rPr>
              <w:t>BN→GN替换</w:t>
            </w:r>
          </w:p>
        </w:tc>
        <w:tc>
          <w:tcPr>
            <w:tcW w:type="dxa" w:w="1984"/>
          </w:tcPr>
          <w:p>
            <w:r>
              <w:rPr>
                <w:sz w:val="18"/>
              </w:rPr>
              <w:t>models/semantic_encoder.py</w:t>
              <w:br/>
              <w:t>models/semantic_decoder.py</w:t>
            </w:r>
          </w:p>
        </w:tc>
        <w:tc>
          <w:tcPr>
            <w:tcW w:type="dxa" w:w="1984"/>
          </w:tcPr>
          <w:p>
            <w:r>
              <w:rPr>
                <w:sz w:val="18"/>
              </w:rPr>
              <w:t>20个BN层→GN(G=32)</w:t>
            </w:r>
          </w:p>
        </w:tc>
      </w:tr>
      <w:tr>
        <w:tc>
          <w:tcPr>
            <w:tcW w:type="dxa" w:w="567"/>
          </w:tcPr>
          <w:p>
            <w:r>
              <w:rPr>
                <w:sz w:val="18"/>
              </w:rPr>
              <w:t>P9</w:t>
            </w:r>
          </w:p>
        </w:tc>
        <w:tc>
          <w:tcPr>
            <w:tcW w:type="dxa" w:w="1417"/>
          </w:tcPr>
          <w:p>
            <w:r>
              <w:rPr>
                <w:sz w:val="18"/>
              </w:rPr>
              <w:t>Nearest上采样块效应</w:t>
            </w:r>
          </w:p>
        </w:tc>
        <w:tc>
          <w:tcPr>
            <w:tcW w:type="dxa" w:w="1984"/>
          </w:tcPr>
          <w:p>
            <w:r>
              <w:rPr>
                <w:sz w:val="18"/>
              </w:rPr>
              <w:t>models/semantic_decoder.py:53</w:t>
            </w:r>
          </w:p>
        </w:tc>
        <w:tc>
          <w:tcPr>
            <w:tcW w:type="dxa" w:w="1984"/>
          </w:tcPr>
          <w:p>
            <w:r>
              <w:rPr>
                <w:sz w:val="18"/>
              </w:rPr>
              <w:t>改为bilinear上采样</w:t>
            </w:r>
          </w:p>
        </w:tc>
      </w:tr>
      <w:tr>
        <w:tc>
          <w:tcPr>
            <w:tcW w:type="dxa" w:w="567"/>
          </w:tcPr>
          <w:p>
            <w:r>
              <w:rPr>
                <w:sz w:val="18"/>
              </w:rPr>
              <w:t>P10</w:t>
            </w:r>
          </w:p>
        </w:tc>
        <w:tc>
          <w:tcPr>
            <w:tcW w:type="dxa" w:w="1417"/>
          </w:tcPr>
          <w:p>
            <w:r>
              <w:rPr>
                <w:sz w:val="18"/>
              </w:rPr>
              <w:t>Skip Dropout</w:t>
              <w:br/>
              <w:t>训练/推理gap</w:t>
            </w:r>
          </w:p>
        </w:tc>
        <w:tc>
          <w:tcPr>
            <w:tcW w:type="dxa" w:w="1984"/>
          </w:tcPr>
          <w:p>
            <w:r>
              <w:rPr>
                <w:sz w:val="18"/>
              </w:rPr>
              <w:t>config.py:21</w:t>
              <w:br/>
              <w:t>models/semantic_decoder.py:16</w:t>
            </w:r>
          </w:p>
        </w:tc>
        <w:tc>
          <w:tcPr>
            <w:tcW w:type="dxa" w:w="1984"/>
          </w:tcPr>
          <w:p>
            <w:r>
              <w:rPr>
                <w:sz w:val="18"/>
              </w:rPr>
              <w:t>推理时保留小概率dropout</w:t>
              <w:br/>
              <w:t>或改用高斯噪声</w:t>
            </w:r>
          </w:p>
        </w:tc>
      </w:tr>
      <w:tr>
        <w:tc>
          <w:tcPr>
            <w:tcW w:type="dxa" w:w="567"/>
          </w:tcPr>
          <w:p>
            <w:r>
              <w:rPr>
                <w:sz w:val="18"/>
              </w:rPr>
              <w:t>P11</w:t>
            </w:r>
          </w:p>
        </w:tc>
        <w:tc>
          <w:tcPr>
            <w:tcW w:type="dxa" w:w="1417"/>
          </w:tcPr>
          <w:p>
            <w:r>
              <w:rPr>
                <w:sz w:val="18"/>
              </w:rPr>
              <w:t>LDPC译码失败无检测</w:t>
            </w:r>
          </w:p>
        </w:tc>
        <w:tc>
          <w:tcPr>
            <w:tcW w:type="dxa" w:w="1984"/>
          </w:tcPr>
          <w:p>
            <w:r>
              <w:rPr>
                <w:sz w:val="18"/>
              </w:rPr>
              <w:t>test_real.py:149</w:t>
            </w:r>
          </w:p>
        </w:tc>
        <w:tc>
          <w:tcPr>
            <w:tcW w:type="dxa" w:w="1984"/>
          </w:tcPr>
          <w:p>
            <w:r>
              <w:rPr>
                <w:sz w:val="18"/>
              </w:rPr>
              <w:t>增加CRC校验或</w:t>
              <w:br/>
              <w:t>H矩阵验证</w:t>
            </w:r>
          </w:p>
        </w:tc>
      </w:tr>
      <w:tr>
        <w:tc>
          <w:tcPr>
            <w:tcW w:type="dxa" w:w="567"/>
          </w:tcPr>
          <w:p>
            <w:r>
              <w:rPr>
                <w:sz w:val="18"/>
              </w:rPr>
              <w:t>P12</w:t>
            </w:r>
          </w:p>
        </w:tc>
        <w:tc>
          <w:tcPr>
            <w:tcW w:type="dxa" w:w="1417"/>
          </w:tcPr>
          <w:p>
            <w:r>
              <w:rPr>
                <w:sz w:val="18"/>
              </w:rPr>
              <w:t>BN running statistics</w:t>
              <w:br/>
              <w:t>SNR混合</w:t>
            </w:r>
          </w:p>
        </w:tc>
        <w:tc>
          <w:tcPr>
            <w:tcW w:type="dxa" w:w="1984"/>
          </w:tcPr>
          <w:p>
            <w:r>
              <w:rPr>
                <w:sz w:val="18"/>
              </w:rPr>
              <w:t>所有BN层</w:t>
              <w:br/>
              <w:t>(共20处)</w:t>
            </w:r>
          </w:p>
        </w:tc>
        <w:tc>
          <w:tcPr>
            <w:tcW w:type="dxa" w:w="1984"/>
          </w:tcPr>
          <w:p>
            <w:r>
              <w:rPr>
                <w:sz w:val="18"/>
              </w:rPr>
              <w:t>替换为GN根本性解决</w:t>
            </w:r>
          </w:p>
        </w:tc>
      </w:tr>
      <w:tr>
        <w:tc>
          <w:tcPr>
            <w:tcW w:type="dxa" w:w="567"/>
          </w:tcPr>
          <w:p>
            <w:r>
              <w:rPr>
                <w:sz w:val="18"/>
              </w:rPr>
              <w:t>P13</w:t>
            </w:r>
          </w:p>
        </w:tc>
        <w:tc>
          <w:tcPr>
            <w:tcW w:type="dxa" w:w="1417"/>
          </w:tcPr>
          <w:p>
            <w:r>
              <w:rPr>
                <w:sz w:val="18"/>
              </w:rPr>
              <w:t>SimVQ投影层</w:t>
              <w:br/>
              <w:t>有效秩下降</w:t>
            </w:r>
          </w:p>
        </w:tc>
        <w:tc>
          <w:tcPr>
            <w:tcW w:type="dxa" w:w="1984"/>
          </w:tcPr>
          <w:p>
            <w:r>
              <w:rPr>
                <w:sz w:val="18"/>
              </w:rPr>
              <w:t>models/vector_quantizer.py</w:t>
              <w:br/>
              <w:t>:10-25</w:t>
            </w:r>
          </w:p>
        </w:tc>
        <w:tc>
          <w:tcPr>
            <w:tcW w:type="dxa" w:w="1984"/>
          </w:tcPr>
          <w:p>
            <w:r>
              <w:rPr>
                <w:sz w:val="18"/>
              </w:rPr>
              <w:t>监控proj奇异值谱</w:t>
              <w:br/>
              <w:t>必要时正则化</w:t>
            </w:r>
          </w:p>
        </w:tc>
      </w:tr>
      <w:tr>
        <w:tc>
          <w:tcPr>
            <w:tcW w:type="dxa" w:w="567"/>
          </w:tcPr>
          <w:p>
            <w:r>
              <w:rPr>
                <w:sz w:val="18"/>
              </w:rPr>
              <w:t>P14</w:t>
            </w:r>
          </w:p>
        </w:tc>
        <w:tc>
          <w:tcPr>
            <w:tcW w:type="dxa" w:w="1417"/>
          </w:tcPr>
          <w:p>
            <w:r>
              <w:rPr>
                <w:sz w:val="18"/>
              </w:rPr>
              <w:t>Clamping引入</w:t>
              <w:br/>
              <w:t>码字偏差</w:t>
            </w:r>
          </w:p>
        </w:tc>
        <w:tc>
          <w:tcPr>
            <w:tcW w:type="dxa" w:w="1984"/>
          </w:tcPr>
          <w:p>
            <w:r>
              <w:rPr>
                <w:sz w:val="18"/>
              </w:rPr>
              <w:t>models/channel.py:63</w:t>
            </w:r>
          </w:p>
        </w:tc>
        <w:tc>
          <w:tcPr>
            <w:tcW w:type="dxa" w:w="1984"/>
          </w:tcPr>
          <w:p>
            <w:r>
              <w:rPr>
                <w:sz w:val="18"/>
              </w:rPr>
              <w:t>用模运算替代clamp</w:t>
              <w:br/>
              <w:t>或重新采样</w:t>
            </w:r>
          </w:p>
        </w:tc>
      </w:tr>
    </w:tbl>
    <w:p/>
    <w:p/>
    <w:p>
      <w:pPr>
        <w:pBdr>
          <w:bottom w:val="single" w:sz="6" w:space="1" w:color="2E75B6"/>
        </w:pBdr>
      </w:pPr>
    </w:p>
    <w:p>
      <w:pPr>
        <w:pStyle w:val="Heading1"/>
      </w:pPr>
      <w:r>
        <w:t>相关报告</w:t>
      </w:r>
    </w:p>
    <w:p>
      <w:r>
        <w:rPr>
          <w:sz w:val="22"/>
        </w:rPr>
        <w:t>本报告是 SimVQ 语义通信系统性能分析系列报告的第二部分（深度分析篇），建议配合以下报告阅读：</w:t>
      </w:r>
    </w:p>
    <w:p/>
    <w:p>
      <w:pPr>
        <w:pStyle w:val="Heading1"/>
      </w:pPr>
      <w:r>
        <w:t>SimVQ性能分析报告.docx —— 总览篇</w:t>
      </w:r>
    </w:p>
    <w:p>
      <w:r>
        <w:rPr>
          <w:sz w:val="22"/>
        </w:rPr>
        <w:t>涵盖：项目概述、8 个核心问题诊断（P1-P8）、3 套优化方案对比（A/B/C）、方案 B 详细实施说明。建议先阅读该报告建立全局认知，再阅读本报告获取深层技术分析。</w:t>
      </w:r>
    </w:p>
    <w:p/>
    <w:p>
      <w:pPr>
        <w:pStyle w:val="Heading1"/>
      </w:pPr>
      <w:r>
        <w:t>SimVQ_遗漏问题补充报告_v3.docx —— 补充篇</w:t>
      </w:r>
    </w:p>
    <w:p>
      <w:r>
        <w:rPr>
          <w:sz w:val="22"/>
        </w:rPr>
        <w:t>涵盖：11 个前两份报告未覆盖的新问题（N1-N11），以及三版报告的 33 问题总索引。其中 N1（验证管线使用错误信道）的严重程度不亚于本报告分析的核心问题。</w:t>
      </w:r>
    </w:p>
    <w:p/>
    <w:p>
      <w:pPr>
        <w:pBdr>
          <w:bottom w:val="single" w:sz="6" w:space="1" w:color="2E75B6"/>
        </w:pBdr>
      </w:pPr>
    </w:p>
    <w:p>
      <w:pPr>
        <w:pStyle w:val="Heading1"/>
      </w:pPr>
      <w:r>
        <w:t>相关报告</w:t>
      </w:r>
    </w:p>
    <w:p>
      <w:r>
        <w:rPr>
          <w:sz w:val="22"/>
        </w:rPr>
        <w:t>本报告是 SimVQ 语义通信系统性能分析系列报告的第二部分（深度分析篇），建议配合以下报告阅读：</w:t>
      </w:r>
    </w:p>
    <w:p/>
    <w:p>
      <w:pPr>
        <w:pStyle w:val="Heading1"/>
      </w:pPr>
      <w:r>
        <w:t>SimVQ性能分析报告.docx —— 总览篇</w:t>
      </w:r>
    </w:p>
    <w:p>
      <w:r>
        <w:rPr>
          <w:sz w:val="22"/>
        </w:rPr>
        <w:t>涵盖：项目概述、8 个核心问题诊断（P1-P8）、3 套优化方案对比（A/B/C）、方案 B 详细实施说明。建议先阅读该报告建立全局认知，再阅读本报告获取深层技术分析。</w:t>
      </w:r>
    </w:p>
    <w:p/>
    <w:p>
      <w:pPr>
        <w:pStyle w:val="Heading1"/>
      </w:pPr>
      <w:r>
        <w:t>SimVQ_遗漏问题补充报告_v3.docx —— 补充篇</w:t>
      </w:r>
    </w:p>
    <w:p>
      <w:r>
        <w:rPr>
          <w:sz w:val="22"/>
        </w:rPr>
        <w:t>涵盖：11 个前两份报告未覆盖的新问题（N1-N11），以及三版报告的 33 问题总索引。其中 N1（验证管线使用错误信道）的严重程度不亚于本报告分析的核心问题。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4A4A4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