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8297C">
      <w:pPr>
        <w:jc w:val="center"/>
        <w:rPr>
          <w:rFonts w:hint="eastAsia" w:ascii="黑体" w:hAnsi="黑体" w:eastAsia="黑体" w:cs="黑体"/>
          <w:sz w:val="32"/>
          <w:szCs w:val="32"/>
        </w:rPr>
      </w:pPr>
      <w:r>
        <w:rPr>
          <w:rFonts w:hint="eastAsia" w:ascii="黑体" w:hAnsi="黑体" w:eastAsia="黑体" w:cs="黑体"/>
          <w:sz w:val="32"/>
          <w:szCs w:val="32"/>
        </w:rPr>
        <w:t xml:space="preserve">Test-Time Spatial </w:t>
      </w:r>
      <w:r>
        <w:rPr>
          <w:rFonts w:hint="eastAsia" w:ascii="黑体" w:hAnsi="黑体" w:eastAsia="黑体" w:cs="黑体"/>
          <w:sz w:val="32"/>
          <w:szCs w:val="32"/>
          <w:lang w:eastAsia="zh-CN"/>
        </w:rPr>
        <w:t>Optimization</w:t>
      </w:r>
      <w:r>
        <w:rPr>
          <w:rFonts w:hint="eastAsia" w:ascii="黑体" w:hAnsi="黑体" w:eastAsia="黑体" w:cs="黑体"/>
          <w:sz w:val="32"/>
          <w:szCs w:val="32"/>
        </w:rPr>
        <w:t xml:space="preserve"> for Remote Sensing</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Open-Vocabulary Segmentation</w:t>
      </w:r>
    </w:p>
    <w:p w14:paraId="63F37ECD">
      <w:pPr>
        <w:rPr>
          <w:rFonts w:hint="eastAsia"/>
        </w:rPr>
      </w:pPr>
      <w:r>
        <w:rPr>
          <w:rFonts w:hint="eastAsia"/>
          <w:b/>
          <w:bCs/>
          <w:sz w:val="28"/>
          <w:szCs w:val="36"/>
        </w:rPr>
        <w:t>一、摘要</w:t>
      </w:r>
    </w:p>
    <w:p w14:paraId="6276B386">
      <w:pPr>
        <w:rPr>
          <w:rFonts w:hint="eastAsia"/>
        </w:rPr>
      </w:pPr>
      <w:r>
        <w:rPr>
          <w:rFonts w:hint="eastAsia"/>
        </w:rPr>
        <w:t>开放词汇语义分割（Open-Vocabulary Segmentation, OVS）旨在将图像划分为由自然语言定义的语义区域。现有方法</w:t>
      </w:r>
      <w:r>
        <w:rPr>
          <w:rFonts w:hint="eastAsia"/>
          <w:lang w:val="en-US" w:eastAsia="zh-CN"/>
        </w:rPr>
        <w:t>通常</w:t>
      </w:r>
      <w:r>
        <w:rPr>
          <w:rFonts w:hint="eastAsia"/>
        </w:rPr>
        <w:t>依赖视觉语言模型（如 CLIP）进行跨模态匹配，并通过引入额外的空间</w:t>
      </w:r>
      <w:r>
        <w:rPr>
          <w:rFonts w:hint="eastAsia"/>
          <w:lang w:val="en-US" w:eastAsia="zh-CN"/>
        </w:rPr>
        <w:t>聚类</w:t>
      </w:r>
      <w:r>
        <w:rPr>
          <w:rFonts w:hint="eastAsia"/>
        </w:rPr>
        <w:t>先验（如 DINO 自监督特征）提升分割能力。这类方法普遍依赖离线</w:t>
      </w:r>
      <w:r>
        <w:rPr>
          <w:rFonts w:hint="eastAsia"/>
          <w:lang w:val="en-US" w:eastAsia="zh-CN"/>
        </w:rPr>
        <w:t>自蒸馏</w:t>
      </w:r>
      <w:r>
        <w:rPr>
          <w:rFonts w:hint="eastAsia"/>
        </w:rPr>
        <w:t>预训练</w:t>
      </w:r>
      <w:r>
        <w:rPr>
          <w:rFonts w:hint="eastAsia"/>
          <w:lang w:val="en-US" w:eastAsia="zh-CN"/>
        </w:rPr>
        <w:t>模型</w:t>
      </w:r>
      <w:r>
        <w:rPr>
          <w:rFonts w:hint="eastAsia"/>
        </w:rPr>
        <w:t>，</w:t>
      </w:r>
      <w:r>
        <w:rPr>
          <w:rFonts w:hint="eastAsia"/>
          <w:lang w:val="en-US" w:eastAsia="zh-CN"/>
        </w:rPr>
        <w:t>这类模型通常基于自然影像数据集进行训练，</w:t>
      </w:r>
      <w:r>
        <w:rPr>
          <w:rFonts w:hint="eastAsia"/>
        </w:rPr>
        <w:t>限制了其在遥感场景中的跨域泛化能力。</w:t>
      </w:r>
    </w:p>
    <w:p w14:paraId="1E360B66">
      <w:pPr>
        <w:rPr>
          <w:rFonts w:hint="eastAsia"/>
        </w:rPr>
      </w:pPr>
    </w:p>
    <w:p w14:paraId="5D67C16D">
      <w:pPr>
        <w:rPr>
          <w:rFonts w:hint="eastAsia"/>
        </w:rPr>
      </w:pPr>
      <w:r>
        <w:rPr>
          <w:rFonts w:hint="eastAsia"/>
        </w:rPr>
        <w:t xml:space="preserve">本文提出一种新的范式——测试时空间自适应（Test-Time Spatial </w:t>
      </w:r>
      <w:r>
        <w:rPr>
          <w:rFonts w:hint="eastAsia"/>
          <w:lang w:eastAsia="zh-CN"/>
        </w:rPr>
        <w:t>Optimization</w:t>
      </w:r>
      <w:r>
        <w:rPr>
          <w:rFonts w:hint="eastAsia"/>
        </w:rPr>
        <w:t xml:space="preserve">），用于在无需任何训练数据的前提下，为 CLIP 动态构建图像特定的空间一致性约束。基于该思想，我们提出 </w:t>
      </w:r>
      <w:r>
        <w:rPr>
          <w:rFonts w:hint="eastAsia"/>
          <w:lang w:eastAsia="zh-CN"/>
        </w:rPr>
        <w:t>OVSTTO</w:t>
      </w:r>
      <w:r>
        <w:rPr>
          <w:rFonts w:hint="eastAsia"/>
        </w:rPr>
        <w:t xml:space="preserve"> 框架：一方面通过</w:t>
      </w:r>
      <w:r>
        <w:rPr>
          <w:rFonts w:hint="eastAsia"/>
          <w:lang w:val="en-US" w:eastAsia="zh-CN"/>
        </w:rPr>
        <w:t>结构重构和注意力</w:t>
      </w:r>
      <w:r>
        <w:rPr>
          <w:rFonts w:hint="eastAsia"/>
        </w:rPr>
        <w:t>重构削弱 CLIP 的全局语义偏置，使其适配细粒度分割；另一方面设计一种测试时自监督优化器，基于可微分</w:t>
      </w:r>
      <w:r>
        <w:rPr>
          <w:rFonts w:hint="eastAsia"/>
          <w:lang w:val="en-US" w:eastAsia="zh-CN"/>
        </w:rPr>
        <w:t>联合</w:t>
      </w:r>
      <w:r>
        <w:rPr>
          <w:rFonts w:hint="eastAsia"/>
        </w:rPr>
        <w:t>双边网格的上采样</w:t>
      </w:r>
      <w:r>
        <w:rPr>
          <w:rFonts w:hint="eastAsia"/>
          <w:lang w:val="en-US" w:eastAsia="zh-CN"/>
        </w:rPr>
        <w:t>算法</w:t>
      </w:r>
      <w:r>
        <w:rPr>
          <w:rFonts w:hint="eastAsia"/>
        </w:rPr>
        <w:t>，在推理阶段对每张图像进行即时优化，从而生成自适应空间</w:t>
      </w:r>
      <w:r>
        <w:rPr>
          <w:rFonts w:hint="eastAsia"/>
          <w:lang w:val="en-US" w:eastAsia="zh-CN"/>
        </w:rPr>
        <w:t>聚类</w:t>
      </w:r>
      <w:r>
        <w:rPr>
          <w:rFonts w:hint="eastAsia"/>
        </w:rPr>
        <w:t>先验。</w:t>
      </w:r>
    </w:p>
    <w:p w14:paraId="38203F5A">
      <w:pPr>
        <w:rPr>
          <w:rFonts w:hint="eastAsia"/>
        </w:rPr>
      </w:pPr>
    </w:p>
    <w:p w14:paraId="48C705C3">
      <w:pPr>
        <w:rPr>
          <w:rFonts w:hint="eastAsia"/>
        </w:rPr>
      </w:pPr>
      <w:r>
        <w:rPr>
          <w:rFonts w:hint="eastAsia"/>
        </w:rPr>
        <w:t>该方法完全不依赖预训练数据，在多个遥感数据集（LoveDA、UDD、</w:t>
      </w:r>
      <w:r>
        <w:rPr>
          <w:rFonts w:hint="eastAsia"/>
          <w:lang w:val="en-US" w:eastAsia="zh-CN"/>
        </w:rPr>
        <w:t>SSSI</w:t>
      </w:r>
      <w:r>
        <w:rPr>
          <w:rFonts w:hint="eastAsia"/>
        </w:rPr>
        <w:t>）上实现了显著</w:t>
      </w:r>
      <w:r>
        <w:rPr>
          <w:rFonts w:hint="eastAsia"/>
          <w:lang w:val="en-US" w:eastAsia="zh-CN"/>
        </w:rPr>
        <w:t>提升，证明了该方法的有效性和鲁棒性</w:t>
      </w:r>
      <w:r>
        <w:rPr>
          <w:rFonts w:hint="eastAsia"/>
        </w:rPr>
        <w:t>。实验表明，测试时空间自适应可有效替代传统的离线自监督先验</w:t>
      </w:r>
      <w:r>
        <w:rPr>
          <w:rFonts w:hint="eastAsia"/>
          <w:lang w:val="en-US" w:eastAsia="zh-CN"/>
        </w:rPr>
        <w:t>模型</w:t>
      </w:r>
      <w:r>
        <w:rPr>
          <w:rFonts w:hint="eastAsia"/>
        </w:rPr>
        <w:t>，提供更强的跨域泛化能力。</w:t>
      </w:r>
    </w:p>
    <w:p w14:paraId="0905483E">
      <w:pPr>
        <w:rPr>
          <w:rFonts w:hint="eastAsia"/>
        </w:rPr>
      </w:pPr>
    </w:p>
    <w:p w14:paraId="78855AA9">
      <w:pPr>
        <w:rPr>
          <w:rFonts w:hint="eastAsia" w:eastAsiaTheme="minorEastAsia"/>
          <w:lang w:val="en-US" w:eastAsia="zh-CN"/>
        </w:rPr>
      </w:pPr>
      <w:r>
        <w:rPr>
          <w:rFonts w:hint="eastAsia"/>
          <w:b/>
          <w:bCs/>
        </w:rPr>
        <w:t>关键词</w:t>
      </w:r>
      <w:r>
        <w:rPr>
          <w:rFonts w:hint="eastAsia"/>
        </w:rPr>
        <w:t>：开放词汇分割；测试时</w:t>
      </w:r>
      <w:r>
        <w:rPr>
          <w:rFonts w:hint="eastAsia"/>
          <w:lang w:val="en-US" w:eastAsia="zh-CN"/>
        </w:rPr>
        <w:t>自</w:t>
      </w:r>
      <w:r>
        <w:rPr>
          <w:rFonts w:hint="eastAsia"/>
        </w:rPr>
        <w:t>适应；CLIP；遥感影像；自监督</w:t>
      </w:r>
      <w:r>
        <w:rPr>
          <w:rFonts w:hint="eastAsia"/>
          <w:lang w:val="en-US" w:eastAsia="zh-CN"/>
        </w:rPr>
        <w:t>优化器</w:t>
      </w:r>
    </w:p>
    <w:p w14:paraId="6C1C81CF">
      <w:pPr>
        <w:rPr>
          <w:rFonts w:hint="eastAsia"/>
        </w:rPr>
      </w:pPr>
    </w:p>
    <w:p w14:paraId="36581C6C">
      <w:pPr>
        <w:rPr>
          <w:rFonts w:hint="eastAsia"/>
          <w:b/>
          <w:bCs/>
          <w:sz w:val="28"/>
          <w:szCs w:val="36"/>
        </w:rPr>
      </w:pPr>
      <w:r>
        <w:rPr>
          <w:rFonts w:hint="eastAsia"/>
          <w:b/>
          <w:bCs/>
          <w:sz w:val="28"/>
          <w:szCs w:val="36"/>
        </w:rPr>
        <w:t>二、引言</w:t>
      </w:r>
    </w:p>
    <w:p w14:paraId="4DCBB75F">
      <w:pPr>
        <w:rPr>
          <w:rFonts w:hint="eastAsia"/>
          <w:lang w:eastAsia="zh-CN"/>
        </w:rPr>
      </w:pPr>
      <w:r>
        <w:rPr>
          <w:rFonts w:hint="eastAsia"/>
          <w:lang w:eastAsia="zh-CN"/>
        </w:rPr>
        <w:t>遥感影像语义分割在农业监测、灾害评估与城市规划等领域具有重要应用价值。然而，由于成像视角、空间分辨率以及地物分布的高度复杂性，传统监督学习方法通常依赖大规模像素级标注，且难以泛化到未见场景。如何在缺乏标注数据的条件下实现高泛化能力的分割，仍是遥感领域的核心问题之一。</w:t>
      </w:r>
    </w:p>
    <w:p w14:paraId="25C7DE0C">
      <w:pPr>
        <w:rPr>
          <w:rFonts w:hint="eastAsia"/>
          <w:lang w:eastAsia="zh-CN"/>
        </w:rPr>
      </w:pPr>
    </w:p>
    <w:p w14:paraId="29070FBE">
      <w:pPr>
        <w:rPr>
          <w:rFonts w:hint="eastAsia"/>
          <w:lang w:eastAsia="zh-CN"/>
        </w:rPr>
      </w:pPr>
      <w:r>
        <w:rPr>
          <w:rFonts w:hint="eastAsia"/>
          <w:lang w:eastAsia="zh-CN"/>
        </w:rPr>
        <w:t>近年来，视觉语言模型（Vision-Language Models, VLM）如 CLIP 展现出强大的跨模态对齐能力，使开放词汇语义分割（Open-Vocabulary Segmentation, OVS）成为可能。然而，CLIP 的设计目标是图像级语义匹配，其特征具有显著的全局语义偏置，缺乏对</w:t>
      </w:r>
      <w:r>
        <w:rPr>
          <w:rFonts w:hint="eastAsia"/>
          <w:lang w:val="en-US" w:eastAsia="zh-CN"/>
        </w:rPr>
        <w:t>细粒度</w:t>
      </w:r>
      <w:r>
        <w:rPr>
          <w:rFonts w:hint="eastAsia"/>
          <w:lang w:eastAsia="zh-CN"/>
        </w:rPr>
        <w:t>空间结构的建模能力。这一问题在遥感影像中尤为突出：遥感场景通常包含密集且细粒度的语义分布，使得直接应用 CLIP 难以获得高质量的像素级分割结果。</w:t>
      </w:r>
    </w:p>
    <w:p w14:paraId="2AF3D391">
      <w:pPr>
        <w:rPr>
          <w:rFonts w:hint="eastAsia"/>
          <w:lang w:eastAsia="zh-CN"/>
        </w:rPr>
      </w:pPr>
    </w:p>
    <w:p w14:paraId="510869EE">
      <w:pPr>
        <w:rPr>
          <w:rFonts w:hint="eastAsia"/>
          <w:lang w:eastAsia="zh-CN"/>
        </w:rPr>
      </w:pPr>
      <w:r>
        <w:rPr>
          <w:rFonts w:hint="eastAsia"/>
          <w:lang w:eastAsia="zh-CN"/>
        </w:rPr>
        <w:t>为缓解上述问题，现有研究大致可归纳为两类路径。</w:t>
      </w:r>
    </w:p>
    <w:p w14:paraId="58AD1EB0">
      <w:pPr>
        <w:rPr>
          <w:rFonts w:hint="eastAsia"/>
          <w:lang w:eastAsia="zh-CN"/>
        </w:rPr>
      </w:pPr>
    </w:p>
    <w:p w14:paraId="6E76EF77">
      <w:pPr>
        <w:rPr>
          <w:rFonts w:hint="eastAsia"/>
          <w:lang w:eastAsia="zh-CN"/>
        </w:rPr>
      </w:pPr>
      <w:r>
        <w:rPr>
          <w:rFonts w:hint="eastAsia"/>
          <w:lang w:eastAsia="zh-CN"/>
        </w:rPr>
        <w:t>第一类方法通过结构重构削弱 CLIP 的全局语义偏置，从而提升其对局部细粒度信息的建模能力。例如，DenseCLIP 通过引入注意力机制细化 patch 级语义，MaskCLIP 通过卷积替换破坏全局注意力；SCLIP 将标准注意力替换为 Self-Self Attention（Q-Q）以强化局部关联建模，而 ClearCLIP 则通过移除残差连接与前馈网络进一步削弱全局语义聚合。这类方法的共同特点是：在不引入额外数据的前提下，通过结构层面的调整改善 CLIP 的空间表达能力，但其性能仍受限于模型本身缺乏显式空间先验。</w:t>
      </w:r>
    </w:p>
    <w:p w14:paraId="0D671B00">
      <w:pPr>
        <w:rPr>
          <w:rFonts w:hint="eastAsia"/>
          <w:lang w:eastAsia="zh-CN"/>
        </w:rPr>
      </w:pPr>
    </w:p>
    <w:p w14:paraId="3431937A">
      <w:pPr>
        <w:rPr>
          <w:rFonts w:hint="eastAsia"/>
          <w:lang w:eastAsia="zh-CN"/>
        </w:rPr>
      </w:pPr>
      <w:r>
        <w:rPr>
          <w:rFonts w:hint="eastAsia"/>
          <w:lang w:eastAsia="zh-CN"/>
        </w:rPr>
        <w:t>第二类方法则通过引入额外的空间先验来弥补 CLIP 的不足。例如，CLIPSeg 通过少量掩码标注进行微调以获得像素级监督信号；</w:t>
      </w:r>
      <w:r>
        <w:rPr>
          <w:rFonts w:hint="eastAsia"/>
          <w:lang w:val="en-US" w:eastAsia="zh-CN"/>
        </w:rPr>
        <w:t>ProxyClip</w:t>
      </w:r>
      <w:r>
        <w:rPr>
          <w:rFonts w:hint="eastAsia"/>
          <w:lang w:eastAsia="zh-CN"/>
        </w:rPr>
        <w:t xml:space="preserve"> 利用 DINO 的自监督聚类特征提供语义一致性约束；SegEarth-OV 则引入预训练上采样器（如 FeatUp）提升空间分辨率。这类方法本质上依赖于离线</w:t>
      </w:r>
      <w:r>
        <w:rPr>
          <w:rFonts w:hint="eastAsia"/>
          <w:lang w:val="en-US" w:eastAsia="zh-CN"/>
        </w:rPr>
        <w:t>预训练</w:t>
      </w:r>
      <w:r>
        <w:rPr>
          <w:rFonts w:hint="eastAsia"/>
          <w:lang w:eastAsia="zh-CN"/>
        </w:rPr>
        <w:t>得到的空间结构先验，虽然能够显著提升分割质量，但其性能往往受限于预训练数据分布，</w:t>
      </w:r>
      <w:r>
        <w:rPr>
          <w:rFonts w:hint="eastAsia"/>
          <w:lang w:val="en-US" w:eastAsia="zh-CN"/>
        </w:rPr>
        <w:t>这些数据集通常来自自然影像，存在遥感</w:t>
      </w:r>
      <w:r>
        <w:rPr>
          <w:rFonts w:hint="eastAsia"/>
          <w:lang w:eastAsia="zh-CN"/>
        </w:rPr>
        <w:t>跨域泛化</w:t>
      </w:r>
      <w:r>
        <w:rPr>
          <w:rFonts w:hint="eastAsia"/>
          <w:lang w:val="en-US" w:eastAsia="zh-CN"/>
        </w:rPr>
        <w:t>不足的问题</w:t>
      </w:r>
      <w:r>
        <w:rPr>
          <w:rFonts w:hint="eastAsia"/>
          <w:lang w:eastAsia="zh-CN"/>
        </w:rPr>
        <w:t>。</w:t>
      </w:r>
    </w:p>
    <w:p w14:paraId="2B2CBA06">
      <w:pPr>
        <w:rPr>
          <w:rFonts w:hint="eastAsia"/>
          <w:lang w:eastAsia="zh-CN"/>
        </w:rPr>
      </w:pPr>
      <w:r>
        <w:rPr>
          <w:rFonts w:hint="eastAsia"/>
          <w:lang w:eastAsia="zh-CN"/>
        </w:rPr>
        <w:t>可以看出，当前</w:t>
      </w:r>
      <w:r>
        <w:rPr>
          <w:rFonts w:hint="eastAsia"/>
          <w:lang w:val="en-US" w:eastAsia="zh-CN"/>
        </w:rPr>
        <w:t>这两类</w:t>
      </w:r>
      <w:r>
        <w:rPr>
          <w:rFonts w:hint="eastAsia"/>
          <w:lang w:eastAsia="zh-CN"/>
        </w:rPr>
        <w:t>主流方法逐渐形成了一种统一范式：</w:t>
      </w:r>
    </w:p>
    <w:p w14:paraId="4C1C60A9">
      <w:pPr>
        <w:rPr>
          <w:rFonts w:hint="eastAsia"/>
          <w:lang w:eastAsia="zh-CN"/>
        </w:rPr>
      </w:pPr>
    </w:p>
    <w:p w14:paraId="1E5AC55C">
      <w:pPr>
        <w:rPr>
          <w:rFonts w:hint="eastAsia"/>
          <w:b/>
          <w:bCs/>
          <w:lang w:eastAsia="zh-CN"/>
        </w:rPr>
      </w:pPr>
      <w:r>
        <w:rPr>
          <w:rFonts w:hint="eastAsia"/>
          <w:b/>
          <w:bCs/>
          <w:lang w:eastAsia="zh-CN"/>
        </w:rPr>
        <w:t>CLIP</w:t>
      </w:r>
      <w:r>
        <w:rPr>
          <w:rFonts w:hint="eastAsia"/>
          <w:b/>
          <w:bCs/>
          <w:lang w:val="en-US" w:eastAsia="zh-CN"/>
        </w:rPr>
        <w:t xml:space="preserve"> </w:t>
      </w:r>
      <w:r>
        <w:rPr>
          <w:rFonts w:hint="eastAsia"/>
          <w:b/>
          <w:bCs/>
          <w:lang w:eastAsia="zh-CN"/>
        </w:rPr>
        <w:t>表征 + 结构</w:t>
      </w:r>
      <w:r>
        <w:rPr>
          <w:rFonts w:hint="eastAsia"/>
          <w:b/>
          <w:bCs/>
          <w:lang w:val="en-US" w:eastAsia="zh-CN"/>
        </w:rPr>
        <w:t>和注意力重构</w:t>
      </w:r>
      <w:r>
        <w:rPr>
          <w:rFonts w:hint="eastAsia"/>
          <w:b/>
          <w:bCs/>
          <w:lang w:eastAsia="zh-CN"/>
        </w:rPr>
        <w:t xml:space="preserve"> + 空间先验（如 DINO 或预训练上采样器）</w:t>
      </w:r>
    </w:p>
    <w:p w14:paraId="45C5AADF">
      <w:pPr>
        <w:rPr>
          <w:rFonts w:hint="eastAsia"/>
          <w:lang w:eastAsia="zh-CN"/>
        </w:rPr>
      </w:pPr>
    </w:p>
    <w:p w14:paraId="419552C6">
      <w:pPr>
        <w:rPr>
          <w:rFonts w:hint="eastAsia"/>
          <w:lang w:eastAsia="zh-CN"/>
        </w:rPr>
      </w:pPr>
    </w:p>
    <w:p w14:paraId="7A900CB1">
      <w:pPr>
        <w:rPr>
          <w:rFonts w:hint="eastAsia"/>
          <w:lang w:eastAsia="zh-CN"/>
        </w:rPr>
      </w:pPr>
      <w:r>
        <w:rPr>
          <w:rFonts w:hint="eastAsia"/>
          <w:lang w:eastAsia="zh-CN"/>
        </w:rPr>
        <w:t>与此同时，测试时适应（Test-Time Optimization, TTO）作为一种新兴范式，在无需额外数据的条件下，通过对输入样本自身进行自监督优化，实现模型的动态适配，在域泛化和风格迁移等任务中表现出良好潜力。然而，如何将 TTO 引入开放词汇分割，特别是在遥感影像中构建细粒度空间结构，仍缺乏系统性研究。</w:t>
      </w:r>
    </w:p>
    <w:p w14:paraId="154FCB3D">
      <w:pPr>
        <w:rPr>
          <w:rFonts w:hint="eastAsia"/>
          <w:lang w:eastAsia="zh-CN"/>
        </w:rPr>
      </w:pPr>
    </w:p>
    <w:p w14:paraId="6C17AEDD">
      <w:pPr>
        <w:rPr>
          <w:rFonts w:hint="eastAsia"/>
          <w:lang w:eastAsia="zh-CN"/>
        </w:rPr>
      </w:pPr>
      <w:r>
        <w:rPr>
          <w:rFonts w:hint="eastAsia"/>
          <w:lang w:eastAsia="zh-CN"/>
        </w:rPr>
        <w:t>为此，本文提出 OVSTTO 框架，一种面向遥感场景的开放词汇分割方法，其核心思想是将离线空间先验学习转化为测试时空间自适应（Test-Time Spatial Optimization）。具体而言，我们的方法包含两个关键组成部分：</w:t>
      </w:r>
    </w:p>
    <w:p w14:paraId="21B9ADAB">
      <w:pPr>
        <w:rPr>
          <w:rFonts w:hint="eastAsia"/>
          <w:lang w:eastAsia="zh-CN"/>
        </w:rPr>
      </w:pPr>
    </w:p>
    <w:p w14:paraId="66921A28">
      <w:pPr>
        <w:rPr>
          <w:rFonts w:hint="eastAsia"/>
          <w:lang w:eastAsia="zh-CN"/>
        </w:rPr>
      </w:pPr>
      <w:r>
        <w:rPr>
          <w:rFonts w:hint="eastAsia"/>
          <w:lang w:eastAsia="zh-CN"/>
        </w:rPr>
        <w:t>首先，我们对 CLIP 结构</w:t>
      </w:r>
      <w:r>
        <w:rPr>
          <w:rFonts w:hint="eastAsia"/>
          <w:lang w:val="en-US" w:eastAsia="zh-CN"/>
        </w:rPr>
        <w:t>和注意力</w:t>
      </w:r>
      <w:r>
        <w:rPr>
          <w:rFonts w:hint="eastAsia"/>
          <w:lang w:eastAsia="zh-CN"/>
        </w:rPr>
        <w:t>进行重构，在保留 patch 级语义对齐能力的同时，通过去除 CLS token 偏置、替换为 Self-Self Attention（</w:t>
      </w:r>
      <w:r>
        <w:rPr>
          <w:rFonts w:hint="eastAsia"/>
          <w:lang w:val="en-US" w:eastAsia="zh-CN"/>
        </w:rPr>
        <w:t>Q-Q</w:t>
      </w:r>
      <w:r>
        <w:rPr>
          <w:rFonts w:hint="eastAsia"/>
          <w:lang w:eastAsia="zh-CN"/>
        </w:rPr>
        <w:t>）以及移除残差连接和前馈网络，有效削弱其全局语义聚合能力，使其更适用于细粒度分割任务。</w:t>
      </w:r>
    </w:p>
    <w:p w14:paraId="68107790">
      <w:pPr>
        <w:rPr>
          <w:rFonts w:hint="eastAsia"/>
          <w:lang w:eastAsia="zh-CN"/>
        </w:rPr>
      </w:pPr>
    </w:p>
    <w:p w14:paraId="125649B3">
      <w:pPr>
        <w:rPr>
          <w:rFonts w:hint="eastAsia"/>
          <w:lang w:eastAsia="zh-CN"/>
        </w:rPr>
      </w:pPr>
      <w:r>
        <w:rPr>
          <w:rFonts w:hint="eastAsia"/>
          <w:lang w:eastAsia="zh-CN"/>
        </w:rPr>
        <w:t>其次，我们提出一种测试时自监督优化</w:t>
      </w:r>
      <w:r>
        <w:rPr>
          <w:rFonts w:hint="eastAsia"/>
          <w:lang w:val="en-US" w:eastAsia="zh-CN"/>
        </w:rPr>
        <w:t>器</w:t>
      </w:r>
      <w:r>
        <w:rPr>
          <w:rFonts w:hint="eastAsia"/>
          <w:lang w:eastAsia="zh-CN"/>
        </w:rPr>
        <w:t>，基于可微分</w:t>
      </w:r>
      <w:r>
        <w:rPr>
          <w:rFonts w:hint="eastAsia"/>
          <w:lang w:val="en-US" w:eastAsia="zh-CN"/>
        </w:rPr>
        <w:t>联合</w:t>
      </w:r>
      <w:r>
        <w:rPr>
          <w:rFonts w:hint="eastAsia"/>
          <w:lang w:eastAsia="zh-CN"/>
        </w:rPr>
        <w:t>双边网格构建高效的上采样机制。在推理阶段，该模块通过单图像自监督重建目标进行即时优化，从当前图像中动态生成空间一致性约束，从而实现像素级特征提纯。与依赖预训练的上采样方法不同，该过程完全不依赖任何数据集，从而具备更强的跨域泛化能力。</w:t>
      </w:r>
    </w:p>
    <w:p w14:paraId="23E6CCEA">
      <w:pPr>
        <w:rPr>
          <w:rFonts w:hint="eastAsia"/>
          <w:lang w:eastAsia="zh-CN"/>
        </w:rPr>
      </w:pPr>
    </w:p>
    <w:p w14:paraId="34BFD49C">
      <w:pPr>
        <w:rPr>
          <w:rFonts w:hint="eastAsia"/>
          <w:lang w:eastAsia="zh-CN"/>
        </w:rPr>
      </w:pPr>
      <w:r>
        <w:rPr>
          <w:rFonts w:hint="eastAsia"/>
          <w:lang w:eastAsia="zh-CN"/>
        </w:rPr>
        <w:t>此外，我们对传统基于核函数的联合双边上采样（JBU）算法进行了改进，基于双边网格实现高效近似，将复杂度从 O(HW</w:t>
      </w:r>
      <w:r>
        <w:rPr>
          <w:rFonts w:hint="eastAsia"/>
          <w:lang w:val="en-US" w:eastAsia="zh-CN"/>
        </w:rPr>
        <w:t>^</w:t>
      </w:r>
      <w:r>
        <w:rPr>
          <w:rFonts w:hint="eastAsia"/>
          <w:lang w:eastAsia="zh-CN"/>
        </w:rPr>
        <w:t>2) 降低至 O(HW)，在保证可微性的同时实现约 50 倍加速，使得</w:t>
      </w:r>
      <w:r>
        <w:rPr>
          <w:rFonts w:hint="eastAsia"/>
          <w:lang w:val="en-US" w:eastAsia="zh-CN"/>
        </w:rPr>
        <w:t>一张遥感大图的</w:t>
      </w:r>
      <w:r>
        <w:rPr>
          <w:rFonts w:hint="eastAsia"/>
          <w:lang w:eastAsia="zh-CN"/>
        </w:rPr>
        <w:t>测试时优化过程在 1 秒内完成。</w:t>
      </w:r>
    </w:p>
    <w:p w14:paraId="2EEBDD2B">
      <w:pPr>
        <w:rPr>
          <w:rFonts w:hint="eastAsia"/>
          <w:lang w:eastAsia="zh-CN"/>
        </w:rPr>
      </w:pPr>
    </w:p>
    <w:p w14:paraId="21DF5017">
      <w:pPr>
        <w:rPr>
          <w:rFonts w:hint="eastAsia"/>
          <w:lang w:eastAsia="zh-CN"/>
        </w:rPr>
      </w:pPr>
      <w:r>
        <w:rPr>
          <w:rFonts w:hint="eastAsia"/>
          <w:lang w:eastAsia="zh-CN"/>
        </w:rPr>
        <w:t>如图1所示，OVSTTO 框架由两部分组成：（1）CLIP 结构优化模块，用于消除全局语义偏置并增强局部建模能力；（2）测试时空间自适应模块，通过自监督优化动态构建空间先验，实现无需预训练的数据无关泛化能力。</w:t>
      </w:r>
    </w:p>
    <w:p w14:paraId="164DDC89">
      <w:pPr>
        <w:rPr>
          <w:rFonts w:hint="eastAsia"/>
          <w:lang w:eastAsia="zh-CN"/>
        </w:rPr>
      </w:pPr>
    </w:p>
    <w:p w14:paraId="202F40A1">
      <w:pPr>
        <w:rPr>
          <w:rFonts w:hint="eastAsia"/>
          <w:lang w:eastAsia="zh-CN"/>
        </w:rPr>
      </w:pPr>
      <w:bookmarkStart w:id="0" w:name="_GoBack"/>
      <w:r>
        <w:rPr>
          <w:rFonts w:hint="eastAsia"/>
          <w:lang w:eastAsia="zh-CN"/>
        </w:rPr>
        <w:drawing>
          <wp:inline distT="0" distB="0" distL="114300" distR="114300">
            <wp:extent cx="5433695" cy="2085975"/>
            <wp:effectExtent l="0" t="0" r="14605" b="9525"/>
            <wp:docPr id="4" name="图片 4" descr="WPS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WPS图片(1)"/>
                    <pic:cNvPicPr>
                      <a:picLocks noChangeAspect="1"/>
                    </pic:cNvPicPr>
                  </pic:nvPicPr>
                  <pic:blipFill>
                    <a:blip r:embed="rId4"/>
                    <a:stretch>
                      <a:fillRect/>
                    </a:stretch>
                  </pic:blipFill>
                  <pic:spPr>
                    <a:xfrm>
                      <a:off x="0" y="0"/>
                      <a:ext cx="5433695" cy="2085975"/>
                    </a:xfrm>
                    <a:prstGeom prst="rect">
                      <a:avLst/>
                    </a:prstGeom>
                  </pic:spPr>
                </pic:pic>
              </a:graphicData>
            </a:graphic>
          </wp:inline>
        </w:drawing>
      </w:r>
      <w:bookmarkEnd w:id="0"/>
    </w:p>
    <w:p w14:paraId="1DBE687A">
      <w:pPr>
        <w:rPr>
          <w:rFonts w:hint="eastAsia"/>
        </w:rPr>
      </w:pPr>
    </w:p>
    <w:p w14:paraId="53D54B95">
      <w:pPr>
        <w:rPr>
          <w:rFonts w:hint="default" w:eastAsiaTheme="minorEastAsia"/>
          <w:b/>
          <w:bCs/>
          <w:sz w:val="28"/>
          <w:szCs w:val="36"/>
          <w:lang w:val="en-US" w:eastAsia="zh-CN"/>
        </w:rPr>
      </w:pPr>
      <w:r>
        <w:rPr>
          <w:rFonts w:hint="eastAsia"/>
          <w:b/>
          <w:bCs/>
          <w:sz w:val="28"/>
          <w:szCs w:val="36"/>
        </w:rPr>
        <w:t>三、</w:t>
      </w:r>
      <w:r>
        <w:rPr>
          <w:rFonts w:hint="eastAsia"/>
          <w:b/>
          <w:bCs/>
          <w:sz w:val="28"/>
          <w:szCs w:val="36"/>
          <w:lang w:val="en-US" w:eastAsia="zh-CN"/>
        </w:rPr>
        <w:t>研究方法</w:t>
      </w:r>
    </w:p>
    <w:p w14:paraId="183EB487">
      <w:pPr>
        <w:rPr>
          <w:rFonts w:hint="eastAsia"/>
          <w:b/>
          <w:bCs/>
        </w:rPr>
      </w:pPr>
      <w:r>
        <w:rPr>
          <w:rFonts w:hint="eastAsia"/>
          <w:b/>
          <w:bCs/>
          <w:lang w:val="en-US" w:eastAsia="zh-CN"/>
        </w:rPr>
        <w:t>3.</w:t>
      </w:r>
      <w:r>
        <w:rPr>
          <w:rFonts w:hint="eastAsia"/>
          <w:b/>
          <w:bCs/>
        </w:rPr>
        <w:t>1.</w:t>
      </w:r>
      <w:r>
        <w:rPr>
          <w:rFonts w:hint="eastAsia"/>
          <w:b/>
          <w:bCs/>
          <w:lang w:val="en-US" w:eastAsia="zh-CN"/>
        </w:rPr>
        <w:t xml:space="preserve"> </w:t>
      </w:r>
      <w:r>
        <w:rPr>
          <w:rFonts w:hint="eastAsia"/>
          <w:b/>
          <w:bCs/>
        </w:rPr>
        <w:t>问题定义</w:t>
      </w:r>
    </w:p>
    <w:p w14:paraId="51C8A50B">
      <w:pPr>
        <w:rPr>
          <w:rFonts w:hint="eastAsia"/>
        </w:rPr>
      </w:pPr>
    </w:p>
    <w:p w14:paraId="348FB1B7">
      <w:pPr>
        <w:rPr>
          <w:rFonts w:hint="eastAsia"/>
        </w:rPr>
      </w:pPr>
      <w:r>
        <w:rPr>
          <w:rFonts w:hint="eastAsia"/>
        </w:rPr>
        <w:t>我们将开放词汇分割建模为：</w:t>
      </w:r>
    </w:p>
    <w:p w14:paraId="0BED8C5A">
      <w:pPr>
        <w:rPr>
          <w:rFonts w:hAnsi="宋体" w:eastAsia="宋体" w:cs="宋体"/>
          <w:i w:val="0"/>
          <w:sz w:val="24"/>
          <w:szCs w:val="24"/>
        </w:rPr>
      </w:pPr>
      <m:oMathPara>
        <m:oMath>
          <m:r>
            <m:rPr/>
            <w:rPr>
              <w:rFonts w:hint="default" w:ascii="Cambria Math" w:hAnsi="Cambria Math" w:eastAsia="宋体"/>
              <w:sz w:val="24"/>
            </w:rPr>
            <m:t>Y=f(</m:t>
          </m:r>
          <m:sSup>
            <m:sSupPr>
              <m:ctrlPr>
                <w:rPr>
                  <w:rFonts w:hint="default" w:ascii="Cambria Math" w:hAnsi="Cambria Math" w:eastAsia="宋体"/>
                  <w:i/>
                  <w:sz w:val="24"/>
                </w:rPr>
              </m:ctrlPr>
            </m:sSupPr>
            <m:e>
              <m:r>
                <m:rPr/>
                <w:rPr>
                  <w:rFonts w:hint="default" w:ascii="Cambria Math" w:hAnsi="Cambria Math" w:eastAsia="宋体"/>
                  <w:sz w:val="24"/>
                  <w:lang w:val="en-US" w:eastAsia="zh-CN"/>
                </w:rPr>
                <m:t>F</m:t>
              </m:r>
              <m:ctrlPr>
                <w:rPr>
                  <w:rFonts w:hint="default" w:ascii="Cambria Math" w:hAnsi="Cambria Math" w:eastAsia="宋体"/>
                  <w:i/>
                  <w:sz w:val="24"/>
                </w:rPr>
              </m:ctrlPr>
            </m:e>
            <m:sup>
              <m:r>
                <m:rPr/>
                <w:rPr>
                  <w:rFonts w:hint="default" w:ascii="Cambria Math" w:hAnsi="Cambria Math" w:eastAsia="宋体"/>
                  <w:sz w:val="24"/>
                  <w:lang w:val="en-US" w:eastAsia="zh-CN"/>
                </w:rPr>
                <m:t>clip</m:t>
              </m:r>
              <m:ctrlPr>
                <w:rPr>
                  <w:rFonts w:hint="default" w:ascii="Cambria Math" w:hAnsi="Cambria Math" w:eastAsia="宋体"/>
                  <w:i/>
                  <w:sz w:val="24"/>
                </w:rPr>
              </m:ctrlPr>
            </m:sup>
          </m:sSup>
          <m:r>
            <m:rPr/>
            <w:rPr>
              <w:rFonts w:hint="default" w:ascii="Cambria Math" w:hAnsi="Cambria Math" w:eastAsia="宋体"/>
              <w:sz w:val="24"/>
            </w:rPr>
            <m:t>,P)</m:t>
          </m:r>
        </m:oMath>
      </m:oMathPara>
    </w:p>
    <w:p w14:paraId="34C00AD7">
      <w:pPr>
        <w:rPr>
          <w:rFonts w:hint="eastAsia" w:hAnsi="宋体" w:eastAsia="宋体" w:cs="宋体"/>
          <w:i w:val="0"/>
          <w:sz w:val="24"/>
          <w:szCs w:val="24"/>
        </w:rPr>
      </w:pPr>
    </w:p>
    <w:p w14:paraId="6EE11B05">
      <w:pPr>
        <w:rPr>
          <w:rFonts w:hint="eastAsia" w:hAnsi="Cambria Math"/>
          <w:i w:val="0"/>
          <w:sz w:val="21"/>
          <w:lang w:val="en-US" w:eastAsia="zh-CN"/>
        </w:rPr>
      </w:pPr>
      <w:r>
        <w:rPr>
          <w:rFonts w:hint="eastAsia"/>
          <w:lang w:val="en-US" w:eastAsia="zh-CN"/>
        </w:rPr>
        <w:t>其中，</w:t>
      </w:r>
      <m:oMath>
        <m:r>
          <m:rPr/>
          <w:rPr>
            <w:rFonts w:hint="default" w:ascii="Cambria Math" w:hAnsi="Cambria Math"/>
            <w:sz w:val="21"/>
          </w:rPr>
          <m:t>Fclip</m:t>
        </m:r>
      </m:oMath>
      <w:r>
        <w:rPr>
          <w:rFonts w:hint="eastAsia" w:hAnsi="Cambria Math"/>
          <w:i w:val="0"/>
          <w:sz w:val="21"/>
          <w:lang w:val="en-US" w:eastAsia="zh-CN"/>
        </w:rPr>
        <w:t xml:space="preserve"> 代表重构后 CLIP 提取的视觉特征，</w:t>
      </w:r>
      <m:oMath>
        <m:r>
          <m:rPr/>
          <w:rPr>
            <w:rFonts w:hint="default" w:ascii="Cambria Math" w:hAnsi="Cambria Math"/>
            <w:sz w:val="21"/>
          </w:rPr>
          <m:t>P</m:t>
        </m:r>
      </m:oMath>
      <w:r>
        <w:rPr>
          <w:rFonts w:hint="eastAsia" w:hAnsi="Cambria Math"/>
          <w:i w:val="0"/>
          <w:sz w:val="21"/>
          <w:lang w:val="en-US" w:eastAsia="zh-CN"/>
        </w:rPr>
        <w:t xml:space="preserve"> 代表空间先验。现有方法都是通过预训练模型来提供 P，而本文则是在不依赖预训练的前提下得到 P。</w:t>
      </w:r>
    </w:p>
    <w:p w14:paraId="5F02AECD">
      <w:pPr>
        <w:rPr>
          <w:rFonts w:hint="eastAsia" w:hAnsi="Cambria Math"/>
          <w:i w:val="0"/>
          <w:sz w:val="21"/>
          <w:lang w:val="en-US" w:eastAsia="zh-CN"/>
        </w:rPr>
      </w:pPr>
    </w:p>
    <w:p w14:paraId="45331C24">
      <w:pPr>
        <w:numPr>
          <w:ilvl w:val="0"/>
          <w:numId w:val="0"/>
        </w:numPr>
        <w:rPr>
          <w:rFonts w:hint="default" w:hAnsi="Cambria Math"/>
          <w:b/>
          <w:bCs/>
          <w:i w:val="0"/>
          <w:sz w:val="21"/>
          <w:lang w:val="en-US" w:eastAsia="zh-CN"/>
        </w:rPr>
      </w:pPr>
      <w:r>
        <w:rPr>
          <w:rFonts w:hint="eastAsia" w:hAnsi="Cambria Math"/>
          <w:b/>
          <w:bCs/>
          <w:i w:val="0"/>
          <w:sz w:val="21"/>
          <w:lang w:val="en-US" w:eastAsia="zh-CN"/>
        </w:rPr>
        <w:t>3.2. 框架概述</w:t>
      </w:r>
    </w:p>
    <w:p w14:paraId="0F0C9275">
      <w:pPr>
        <w:widowControl w:val="0"/>
        <w:numPr>
          <w:ilvl w:val="0"/>
          <w:numId w:val="0"/>
        </w:numPr>
        <w:jc w:val="both"/>
        <w:rPr>
          <w:rFonts w:hint="eastAsia" w:hAnsi="Cambria Math"/>
          <w:i w:val="0"/>
          <w:sz w:val="21"/>
          <w:lang w:val="en-US" w:eastAsia="zh-CN"/>
        </w:rPr>
      </w:pPr>
    </w:p>
    <w:p w14:paraId="4A284500">
      <w:pPr>
        <w:widowControl w:val="0"/>
        <w:numPr>
          <w:ilvl w:val="0"/>
          <w:numId w:val="0"/>
        </w:numPr>
        <w:jc w:val="both"/>
        <w:rPr>
          <w:rFonts w:hint="eastAsia" w:hAnsi="Cambria Math"/>
          <w:i w:val="0"/>
          <w:sz w:val="21"/>
          <w:lang w:val="en-US" w:eastAsia="zh-CN"/>
        </w:rPr>
      </w:pPr>
      <w:r>
        <w:rPr>
          <w:rFonts w:hint="eastAsia" w:hAnsi="Cambria Math"/>
          <w:i w:val="0"/>
          <w:sz w:val="21"/>
          <w:lang w:val="en-US" w:eastAsia="zh-CN"/>
        </w:rPr>
        <w:t>OVSTTO 由两部分组成，首先是对 CLIP 的结构和注意力进行重构，削弱其全局语义偏置，第二部分是测试时空间自适应模块，以测试时可微分双边 JBU 上采样器为主，通过自监督优化的方式动态增加空间约束。</w:t>
      </w:r>
    </w:p>
    <w:p w14:paraId="1E03B089">
      <w:pPr>
        <w:widowControl w:val="0"/>
        <w:numPr>
          <w:ilvl w:val="0"/>
          <w:numId w:val="0"/>
        </w:numPr>
        <w:jc w:val="both"/>
        <w:rPr>
          <w:rFonts w:hint="default" w:hAnsi="Cambria Math"/>
          <w:i w:val="0"/>
          <w:sz w:val="21"/>
          <w:lang w:val="en-US" w:eastAsia="zh-CN"/>
        </w:rPr>
      </w:pPr>
    </w:p>
    <w:p w14:paraId="4B026289">
      <w:pPr>
        <w:widowControl w:val="0"/>
        <w:numPr>
          <w:ilvl w:val="0"/>
          <w:numId w:val="0"/>
        </w:numPr>
        <w:jc w:val="both"/>
        <w:rPr>
          <w:rFonts w:hint="eastAsia" w:hAnsi="Cambria Math"/>
          <w:b/>
          <w:bCs/>
          <w:i w:val="0"/>
          <w:sz w:val="21"/>
          <w:lang w:val="en-US" w:eastAsia="zh-CN"/>
        </w:rPr>
      </w:pPr>
      <w:r>
        <w:rPr>
          <w:rFonts w:hint="eastAsia" w:hAnsi="Cambria Math"/>
          <w:b/>
          <w:bCs/>
          <w:i w:val="0"/>
          <w:sz w:val="21"/>
          <w:lang w:val="en-US" w:eastAsia="zh-CN"/>
        </w:rPr>
        <w:t>3.3. CLIP 结构和注意力重构</w:t>
      </w:r>
    </w:p>
    <w:p w14:paraId="4002B290">
      <w:pPr>
        <w:bidi w:val="0"/>
        <w:rPr>
          <w:rFonts w:hint="eastAsia"/>
          <w:b/>
          <w:bCs/>
          <w:lang w:val="en-US" w:eastAsia="zh-CN"/>
        </w:rPr>
      </w:pPr>
      <w:r>
        <w:rPr>
          <w:rFonts w:hint="eastAsia"/>
          <w:b/>
          <w:bCs/>
          <w:lang w:val="en-US" w:eastAsia="zh-CN"/>
        </w:rPr>
        <w:t>3.3.1 去除全局语义偏置</w:t>
      </w:r>
    </w:p>
    <w:p w14:paraId="6B9A507B">
      <w:pPr>
        <w:bidi w:val="0"/>
        <w:rPr>
          <w:rFonts w:hint="eastAsia"/>
          <w:lang w:val="en-US" w:eastAsia="zh-CN"/>
        </w:rPr>
      </w:pPr>
      <w:r>
        <w:rPr>
          <w:rFonts w:hint="eastAsia"/>
          <w:lang w:val="en-US" w:eastAsia="zh-CN"/>
        </w:rPr>
        <w:t>移除 CLS token，并进行去偏置：</w:t>
      </w:r>
    </w:p>
    <w:p w14:paraId="16E05B28">
      <w:pPr>
        <w:rPr>
          <w:rFonts w:hint="default" w:hAnsi="Cambria Math" w:eastAsiaTheme="minorEastAsia"/>
          <w:i w:val="0"/>
          <w:sz w:val="21"/>
        </w:rPr>
      </w:pPr>
      <m:oMathPara>
        <m:oMath>
          <m:r>
            <m:rPr/>
            <w:rPr>
              <w:rFonts w:hint="default" w:ascii="Cambria Math" w:hAnsi="Cambria Math" w:eastAsiaTheme="minorEastAsia"/>
              <w:sz w:val="21"/>
            </w:rPr>
            <m:t>F′=Fpatch−FCLS</m:t>
          </m:r>
        </m:oMath>
      </m:oMathPara>
    </w:p>
    <w:p w14:paraId="09755B88">
      <w:pPr>
        <w:rPr>
          <w:rFonts w:hint="eastAsia" w:hAnsi="Cambria Math" w:eastAsiaTheme="minorEastAsia"/>
          <w:i w:val="0"/>
          <w:sz w:val="21"/>
          <w:lang w:val="en-US" w:eastAsia="zh-CN"/>
        </w:rPr>
      </w:pPr>
    </w:p>
    <w:p w14:paraId="611C3F59">
      <w:pPr>
        <w:rPr>
          <w:rFonts w:hint="eastAsia" w:asciiTheme="minorHAnsi" w:hAnsiTheme="minorHAnsi" w:eastAsiaTheme="minorEastAsia" w:cstheme="minorBidi"/>
          <w:b w:val="0"/>
          <w:bCs w:val="0"/>
          <w:kern w:val="2"/>
          <w:sz w:val="21"/>
          <w:szCs w:val="24"/>
          <w:lang w:val="en-US" w:eastAsia="zh-CN" w:bidi="ar-SA"/>
        </w:rPr>
      </w:pPr>
      <m:oMath>
        <m:r>
          <m:rPr>
            <m:sty m:val="p"/>
          </m:rPr>
          <w:rPr>
            <w:rFonts w:hint="eastAsia" w:ascii="Cambria Math" w:hAnsi="Cambria Math" w:eastAsiaTheme="minorEastAsia" w:cstheme="minorBidi"/>
            <w:kern w:val="2"/>
            <w:sz w:val="21"/>
            <w:szCs w:val="24"/>
            <w:lang w:val="en-US" w:eastAsia="zh-CN" w:bidi="ar-SA"/>
          </w:rPr>
          <m:t>​</m:t>
        </m:r>
      </m:oMath>
      <w:r>
        <w:rPr>
          <w:rFonts w:hint="eastAsia" w:asciiTheme="minorHAnsi" w:hAnsiTheme="minorHAnsi" w:eastAsiaTheme="minorEastAsia" w:cstheme="minorBidi"/>
          <w:b w:val="0"/>
          <w:bCs w:val="0"/>
          <w:kern w:val="2"/>
          <w:sz w:val="21"/>
          <w:szCs w:val="24"/>
          <w:lang w:val="en-US" w:eastAsia="zh-CN" w:bidi="ar-SA"/>
        </w:rPr>
        <w:t xml:space="preserve"> </w:t>
      </w:r>
    </w:p>
    <w:p w14:paraId="169F7C97">
      <w:pPr>
        <w:rPr>
          <w:rFonts w:hint="eastAsia" w:asciiTheme="minorHAnsi" w:hAnsiTheme="minorHAnsi" w:eastAsiaTheme="minorEastAsia" w:cstheme="minorBidi"/>
          <w:b/>
          <w:bCs/>
          <w:kern w:val="2"/>
          <w:sz w:val="21"/>
          <w:szCs w:val="24"/>
          <w:lang w:val="en-US" w:eastAsia="zh-CN" w:bidi="ar-SA"/>
        </w:rPr>
      </w:pPr>
      <w:r>
        <w:rPr>
          <w:rFonts w:hint="eastAsia" w:asciiTheme="minorHAnsi" w:hAnsiTheme="minorHAnsi" w:eastAsiaTheme="minorEastAsia" w:cstheme="minorBidi"/>
          <w:b/>
          <w:bCs/>
          <w:kern w:val="2"/>
          <w:sz w:val="21"/>
          <w:szCs w:val="24"/>
          <w:lang w:val="en-US" w:eastAsia="zh-CN" w:bidi="ar-SA"/>
        </w:rPr>
        <w:t>3.3.2 Self-Self Attention</w:t>
      </w:r>
    </w:p>
    <w:p w14:paraId="3367EFEE">
      <w:pPr>
        <w:rPr>
          <w:rFonts w:hint="eastAsia" w:asciiTheme="minorHAnsi" w:hAnsiTheme="minorHAnsi" w:eastAsiaTheme="minorEastAsia" w:cstheme="minorBidi"/>
          <w:b w:val="0"/>
          <w:bCs w:val="0"/>
          <w:kern w:val="2"/>
          <w:sz w:val="21"/>
          <w:szCs w:val="24"/>
          <w:lang w:val="en-US" w:eastAsia="zh-CN" w:bidi="ar-SA"/>
        </w:rPr>
      </w:pPr>
      <w:r>
        <w:rPr>
          <w:rFonts w:hint="eastAsia" w:asciiTheme="minorHAnsi" w:hAnsiTheme="minorHAnsi" w:eastAsiaTheme="minorEastAsia" w:cstheme="minorBidi"/>
          <w:b w:val="0"/>
          <w:bCs w:val="0"/>
          <w:kern w:val="2"/>
          <w:sz w:val="21"/>
          <w:szCs w:val="24"/>
          <w:lang w:val="en-US" w:eastAsia="zh-CN" w:bidi="ar-SA"/>
        </w:rPr>
        <w:t>将标准注意力：</w:t>
      </w:r>
    </w:p>
    <w:p w14:paraId="0CA35D57">
      <w:pPr>
        <w:rPr>
          <w:rFonts w:hAnsi="宋体" w:eastAsia="宋体" w:cs="宋体"/>
          <w:i w:val="0"/>
          <w:sz w:val="24"/>
          <w:szCs w:val="24"/>
        </w:rPr>
      </w:pPr>
      <m:oMathPara>
        <m:oMath>
          <m:r>
            <m:rPr/>
            <w:rPr>
              <w:rFonts w:hint="default" w:ascii="Cambria Math" w:hAnsi="Cambria Math" w:eastAsia="宋体"/>
              <w:sz w:val="24"/>
            </w:rPr>
            <m:t>Softmax(</m:t>
          </m:r>
          <m:sSup>
            <m:sSupPr>
              <m:ctrlPr>
                <w:rPr>
                  <w:rFonts w:hint="default" w:ascii="Cambria Math" w:hAnsi="Cambria Math" w:eastAsia="宋体"/>
                  <w:i/>
                  <w:sz w:val="24"/>
                </w:rPr>
              </m:ctrlPr>
            </m:sSupPr>
            <m:e>
              <m:r>
                <m:rPr/>
                <w:rPr>
                  <w:rFonts w:hint="default" w:ascii="Cambria Math" w:hAnsi="Cambria Math" w:eastAsia="宋体"/>
                  <w:sz w:val="24"/>
                  <w:lang w:val="en-US" w:eastAsia="zh-CN"/>
                </w:rPr>
                <m:t>QK</m:t>
              </m:r>
              <m:ctrlPr>
                <w:rPr>
                  <w:rFonts w:hint="default" w:ascii="Cambria Math" w:hAnsi="Cambria Math" w:eastAsia="宋体"/>
                  <w:i/>
                  <w:sz w:val="24"/>
                </w:rPr>
              </m:ctrlPr>
            </m:e>
            <m:sup>
              <m:r>
                <m:rPr/>
                <w:rPr>
                  <w:rFonts w:hint="default" w:ascii="Cambria Math" w:hAnsi="Cambria Math" w:eastAsia="宋体"/>
                  <w:sz w:val="24"/>
                  <w:lang w:val="en-US" w:eastAsia="zh-CN"/>
                </w:rPr>
                <m:t>T</m:t>
              </m:r>
              <m:ctrlPr>
                <w:rPr>
                  <w:rFonts w:hint="default" w:ascii="Cambria Math" w:hAnsi="Cambria Math" w:eastAsia="宋体"/>
                  <w:i/>
                  <w:sz w:val="24"/>
                </w:rPr>
              </m:ctrlPr>
            </m:sup>
          </m:sSup>
          <m:r>
            <m:rPr/>
            <w:rPr>
              <w:rFonts w:hint="default" w:ascii="Cambria Math" w:hAnsi="Cambria Math" w:eastAsia="宋体"/>
              <w:sz w:val="24"/>
            </w:rPr>
            <m:t>)V</m:t>
          </m:r>
        </m:oMath>
      </m:oMathPara>
    </w:p>
    <w:p w14:paraId="7B49C6AD">
      <w:pPr>
        <w:rPr>
          <w:rFonts w:hint="eastAsia" w:hAnsi="宋体" w:eastAsia="宋体" w:cs="宋体"/>
          <w:i w:val="0"/>
          <w:sz w:val="24"/>
          <w:szCs w:val="24"/>
          <w:lang w:val="en-US" w:eastAsia="zh-CN"/>
        </w:rPr>
      </w:pPr>
    </w:p>
    <w:p w14:paraId="4023C1A0">
      <w:pPr>
        <w:rPr>
          <w:rFonts w:hint="eastAsia" w:asciiTheme="minorHAnsi" w:hAnsiTheme="minorHAnsi" w:eastAsiaTheme="minorEastAsia" w:cstheme="minorBidi"/>
          <w:b w:val="0"/>
          <w:bCs w:val="0"/>
          <w:kern w:val="2"/>
          <w:sz w:val="21"/>
          <w:szCs w:val="24"/>
          <w:lang w:val="en-US" w:eastAsia="zh-CN" w:bidi="ar-SA"/>
        </w:rPr>
      </w:pPr>
      <w:r>
        <w:rPr>
          <w:rFonts w:hint="eastAsia" w:asciiTheme="minorHAnsi" w:hAnsiTheme="minorHAnsi" w:eastAsiaTheme="minorEastAsia" w:cstheme="minorBidi"/>
          <w:b w:val="0"/>
          <w:bCs w:val="0"/>
          <w:kern w:val="2"/>
          <w:sz w:val="21"/>
          <w:szCs w:val="24"/>
          <w:lang w:val="en-US" w:eastAsia="zh-CN" w:bidi="ar-SA"/>
        </w:rPr>
        <w:t>替换为</w:t>
      </w:r>
      <w:r>
        <w:rPr>
          <w:rFonts w:hint="eastAsia" w:cstheme="minorBidi"/>
          <w:b w:val="0"/>
          <w:bCs w:val="0"/>
          <w:kern w:val="2"/>
          <w:sz w:val="21"/>
          <w:szCs w:val="24"/>
          <w:lang w:val="en-US" w:eastAsia="zh-CN" w:bidi="ar-SA"/>
        </w:rPr>
        <w:t>Q-Q注意力</w:t>
      </w:r>
      <w:r>
        <w:rPr>
          <w:rFonts w:hint="eastAsia" w:asciiTheme="minorHAnsi" w:hAnsiTheme="minorHAnsi" w:eastAsiaTheme="minorEastAsia" w:cstheme="minorBidi"/>
          <w:b w:val="0"/>
          <w:bCs w:val="0"/>
          <w:kern w:val="2"/>
          <w:sz w:val="21"/>
          <w:szCs w:val="24"/>
          <w:lang w:val="en-US" w:eastAsia="zh-CN" w:bidi="ar-SA"/>
        </w:rPr>
        <w:t>：</w:t>
      </w:r>
    </w:p>
    <w:p w14:paraId="19A28BD8">
      <w:pPr>
        <w:rPr>
          <w:rFonts w:hint="default" w:hAnsi="Cambria Math" w:eastAsia="宋体"/>
          <w:i w:val="0"/>
          <w:sz w:val="24"/>
        </w:rPr>
      </w:pPr>
      <m:oMathPara>
        <m:oMath>
          <m:r>
            <m:rPr/>
            <w:rPr>
              <w:rFonts w:hint="default" w:ascii="Cambria Math" w:hAnsi="Cambria Math" w:eastAsia="宋体"/>
              <w:sz w:val="24"/>
            </w:rPr>
            <m:t>Softmax(</m:t>
          </m:r>
          <m:sSup>
            <m:sSupPr>
              <m:ctrlPr>
                <w:rPr>
                  <w:rFonts w:hint="default" w:ascii="Cambria Math" w:hAnsi="Cambria Math" w:eastAsia="宋体"/>
                  <w:i/>
                  <w:sz w:val="24"/>
                </w:rPr>
              </m:ctrlPr>
            </m:sSupPr>
            <m:e>
              <m:r>
                <m:rPr/>
                <w:rPr>
                  <w:rFonts w:hint="default" w:ascii="Cambria Math" w:hAnsi="Cambria Math" w:eastAsia="宋体"/>
                  <w:sz w:val="24"/>
                  <w:lang w:val="en-US" w:eastAsia="zh-CN"/>
                </w:rPr>
                <m:t>QQ</m:t>
              </m:r>
              <m:ctrlPr>
                <w:rPr>
                  <w:rFonts w:hint="default" w:ascii="Cambria Math" w:hAnsi="Cambria Math" w:eastAsia="宋体"/>
                  <w:i/>
                  <w:sz w:val="24"/>
                </w:rPr>
              </m:ctrlPr>
            </m:e>
            <m:sup>
              <m:r>
                <m:rPr/>
                <w:rPr>
                  <w:rFonts w:hint="default" w:ascii="Cambria Math" w:hAnsi="Cambria Math" w:eastAsia="宋体"/>
                  <w:sz w:val="24"/>
                  <w:lang w:val="en-US" w:eastAsia="zh-CN"/>
                </w:rPr>
                <m:t>T</m:t>
              </m:r>
              <m:ctrlPr>
                <w:rPr>
                  <w:rFonts w:hint="default" w:ascii="Cambria Math" w:hAnsi="Cambria Math" w:eastAsia="宋体"/>
                  <w:i/>
                  <w:sz w:val="24"/>
                </w:rPr>
              </m:ctrlPr>
            </m:sup>
          </m:sSup>
          <m:r>
            <m:rPr/>
            <w:rPr>
              <w:rFonts w:hint="default" w:ascii="Cambria Math" w:hAnsi="Cambria Math" w:eastAsia="宋体"/>
              <w:sz w:val="24"/>
            </w:rPr>
            <m:t>)V</m:t>
          </m:r>
        </m:oMath>
      </m:oMathPara>
    </w:p>
    <w:p w14:paraId="1A6BCF99">
      <w:pPr>
        <w:rPr>
          <w:rFonts w:hint="eastAsia" w:asciiTheme="minorHAnsi" w:hAnsiTheme="minorHAnsi" w:eastAsiaTheme="minorEastAsia" w:cstheme="minorBidi"/>
          <w:b w:val="0"/>
          <w:bCs w:val="0"/>
          <w:kern w:val="2"/>
          <w:sz w:val="21"/>
          <w:szCs w:val="24"/>
          <w:lang w:val="en-US" w:eastAsia="zh-CN" w:bidi="ar-SA"/>
        </w:rPr>
      </w:pPr>
    </w:p>
    <w:p w14:paraId="7C6A0060">
      <w:pPr>
        <w:rPr>
          <w:rFonts w:hint="eastAsia" w:asciiTheme="minorHAnsi" w:hAnsiTheme="minorHAnsi" w:eastAsiaTheme="minorEastAsia" w:cstheme="minorBidi"/>
          <w:b w:val="0"/>
          <w:bCs w:val="0"/>
          <w:kern w:val="2"/>
          <w:sz w:val="21"/>
          <w:szCs w:val="24"/>
          <w:lang w:val="en-US" w:eastAsia="zh-CN" w:bidi="ar-SA"/>
        </w:rPr>
      </w:pPr>
      <w:r>
        <w:rPr>
          <w:rFonts w:hint="eastAsia" w:asciiTheme="minorHAnsi" w:hAnsiTheme="minorHAnsi" w:eastAsiaTheme="minorEastAsia" w:cstheme="minorBidi"/>
          <w:b w:val="0"/>
          <w:bCs w:val="0"/>
          <w:kern w:val="2"/>
          <w:sz w:val="21"/>
          <w:szCs w:val="24"/>
          <w:lang w:val="en-US" w:eastAsia="zh-CN" w:bidi="ar-SA"/>
        </w:rPr>
        <w:t>该操作强化局部 patch 关系建模，避免全局语义干扰。</w:t>
      </w:r>
    </w:p>
    <w:p w14:paraId="7A946A03">
      <w:pPr>
        <w:rPr>
          <w:rFonts w:hint="eastAsia" w:asciiTheme="minorHAnsi" w:hAnsiTheme="minorHAnsi" w:eastAsiaTheme="minorEastAsia" w:cstheme="minorBidi"/>
          <w:b/>
          <w:bCs/>
          <w:kern w:val="2"/>
          <w:sz w:val="21"/>
          <w:szCs w:val="24"/>
          <w:lang w:val="en-US" w:eastAsia="zh-CN" w:bidi="ar-SA"/>
        </w:rPr>
      </w:pPr>
      <w:r>
        <w:rPr>
          <w:rFonts w:hint="eastAsia" w:asciiTheme="minorHAnsi" w:hAnsiTheme="minorHAnsi" w:eastAsiaTheme="minorEastAsia" w:cstheme="minorBidi"/>
          <w:b/>
          <w:bCs/>
          <w:kern w:val="2"/>
          <w:sz w:val="21"/>
          <w:szCs w:val="24"/>
          <w:lang w:val="en-US" w:eastAsia="zh-CN" w:bidi="ar-SA"/>
        </w:rPr>
        <w:t>3.3.3 去除 FFN 与残差连接</w:t>
      </w:r>
    </w:p>
    <w:p w14:paraId="65E48360">
      <w:pPr>
        <w:rPr>
          <w:rFonts w:hint="eastAsia" w:asciiTheme="minorHAnsi" w:hAnsiTheme="minorHAnsi" w:eastAsiaTheme="minorEastAsia" w:cstheme="minorBidi"/>
          <w:b w:val="0"/>
          <w:bCs w:val="0"/>
          <w:kern w:val="2"/>
          <w:sz w:val="21"/>
          <w:szCs w:val="24"/>
          <w:lang w:val="en-US" w:eastAsia="zh-CN" w:bidi="ar-SA"/>
        </w:rPr>
      </w:pPr>
      <w:r>
        <w:rPr>
          <w:rFonts w:hint="eastAsia" w:asciiTheme="minorHAnsi" w:hAnsiTheme="minorHAnsi" w:eastAsiaTheme="minorEastAsia" w:cstheme="minorBidi"/>
          <w:b w:val="0"/>
          <w:bCs w:val="0"/>
          <w:kern w:val="2"/>
          <w:sz w:val="21"/>
          <w:szCs w:val="24"/>
          <w:lang w:val="en-US" w:eastAsia="zh-CN" w:bidi="ar-SA"/>
        </w:rPr>
        <w:t>仅保留 Attention + LayerNorm，以进一步削弱全局聚合能力。</w:t>
      </w:r>
    </w:p>
    <w:p w14:paraId="4FF031C6">
      <w:pPr>
        <w:rPr>
          <w:rFonts w:hint="eastAsia" w:cstheme="minorBidi"/>
          <w:b/>
          <w:bCs/>
          <w:kern w:val="2"/>
          <w:sz w:val="21"/>
          <w:szCs w:val="24"/>
          <w:lang w:val="en-US" w:eastAsia="zh-CN" w:bidi="ar-SA"/>
        </w:rPr>
      </w:pPr>
      <w:r>
        <w:rPr>
          <w:rFonts w:hint="eastAsia" w:cstheme="minorBidi"/>
          <w:b/>
          <w:bCs/>
          <w:kern w:val="2"/>
          <w:sz w:val="21"/>
          <w:szCs w:val="24"/>
          <w:lang w:val="en-US" w:eastAsia="zh-CN" w:bidi="ar-SA"/>
        </w:rPr>
        <w:t>3.4 测试时空间自适应</w:t>
      </w:r>
    </w:p>
    <w:p w14:paraId="21A60F24">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现有开放词汇分割方法通常依赖外部空间先验以弥补 CLIP 在细粒度建模方面的不足。其中，一类方法通过自</w:t>
      </w:r>
      <w:r>
        <w:rPr>
          <w:rFonts w:hint="eastAsia" w:cstheme="minorBidi"/>
          <w:kern w:val="2"/>
          <w:sz w:val="21"/>
          <w:szCs w:val="24"/>
          <w:lang w:val="en-US" w:eastAsia="zh-CN" w:bidi="ar-SA"/>
        </w:rPr>
        <w:t>蒸馏</w:t>
      </w:r>
      <w:r>
        <w:rPr>
          <w:rFonts w:hint="eastAsia" w:asciiTheme="minorHAnsi" w:hAnsiTheme="minorHAnsi" w:eastAsiaTheme="minorEastAsia" w:cstheme="minorBidi"/>
          <w:kern w:val="2"/>
          <w:sz w:val="21"/>
          <w:szCs w:val="24"/>
          <w:lang w:val="en-US" w:eastAsia="zh-CN" w:bidi="ar-SA"/>
        </w:rPr>
        <w:t>学习获得语义结构信息，例如基于 DINO 的方法利用其特征空间中的聚类特性提供语义一致性先验；另一类方法则通过预训练上采样器（如 FeatUp）提升特征分辨率，从而引入空间细化能力。尽管这些方法在自然图像中取得了显著效果，但其共同特点在于：所使用的空间先验均来源于离线预训练过程。</w:t>
      </w:r>
    </w:p>
    <w:p w14:paraId="47DF2F07">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这种依赖预训练数据的机制在遥感场景中存在明显局限。一方面，遥感影像的分布与自然图像存在显著差异，导致预训练先验难以有效迁移；另一方面，固定的空间先验缺乏对具体输入图像的自适应能力，从而限制了模型在复杂场景下的表现。因此，这类方法本质上属于离线空间先验建模（Offline Spatial Prior Learning），其泛化能力受限于训练数据分布。</w:t>
      </w:r>
    </w:p>
    <w:p w14:paraId="0A66F773">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基于上述观察，我们提出一种不同的思路：</w:t>
      </w:r>
    </w:p>
    <w:p w14:paraId="01D7366C">
      <w:pPr>
        <w:pStyle w:val="6"/>
        <w:keepNext w:val="0"/>
        <w:keepLines w:val="0"/>
        <w:widowControl/>
        <w:suppressLineNumbers w:val="0"/>
        <w:ind w:right="72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不依赖任何预训练，而是在测试阶段直接从当前输入图像中生成空间先验。</w:t>
      </w:r>
    </w:p>
    <w:p w14:paraId="38C13F20">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具体而言，我们将空间一致性建模过程转化为一个测试时自监督优化问题，通过对单张图像进行即时优化，动态构建与当前图像内容相匹配的空间结构约束。该过程无需任何额外数据或预训练模型，从而实现数据无关的自适应能力，并显著提升跨域泛化性能。</w:t>
      </w:r>
    </w:p>
    <w:p w14:paraId="3FCF11CD">
      <w:pPr>
        <w:rPr>
          <w:rFonts w:hint="eastAsia" w:cstheme="minorBidi"/>
          <w:b/>
          <w:bCs/>
          <w:kern w:val="2"/>
          <w:sz w:val="21"/>
          <w:szCs w:val="24"/>
          <w:lang w:val="en-US" w:eastAsia="zh-CN" w:bidi="ar-SA"/>
        </w:rPr>
      </w:pPr>
      <w:r>
        <w:rPr>
          <w:rFonts w:hint="eastAsia" w:cstheme="minorBidi"/>
          <w:b/>
          <w:bCs/>
          <w:kern w:val="2"/>
          <w:sz w:val="21"/>
          <w:szCs w:val="24"/>
          <w:lang w:val="en-US" w:eastAsia="zh-CN" w:bidi="ar-SA"/>
        </w:rPr>
        <w:t>3.4.1 可微分双边 JBU 上采样</w:t>
      </w:r>
    </w:p>
    <w:p w14:paraId="69EA058F">
      <w:pPr>
        <w:rPr>
          <w:rFonts w:hint="eastAsia"/>
          <w:lang w:val="en-US" w:eastAsia="zh-CN"/>
        </w:rPr>
      </w:pPr>
    </w:p>
    <w:p w14:paraId="4276A195">
      <w:pPr>
        <w:rPr>
          <w:rFonts w:hint="eastAsia"/>
        </w:rPr>
      </w:pPr>
      <w:r>
        <w:rPr>
          <w:rFonts w:hint="eastAsia"/>
        </w:rPr>
        <w:t>Step 1：Splatting</w:t>
      </w:r>
    </w:p>
    <w:p w14:paraId="5196C9AC">
      <w:pPr>
        <w:rPr>
          <w:rFonts w:hint="eastAsia"/>
        </w:rPr>
      </w:pPr>
      <w:r>
        <w:rPr>
          <w:rFonts w:hint="eastAsia"/>
        </w:rPr>
        <w:t>构建双边网格：</w:t>
      </w:r>
    </w:p>
    <w:p w14:paraId="4F6A9F60">
      <w:pPr>
        <w:rPr>
          <w:rFonts w:hint="eastAsia"/>
        </w:rPr>
      </w:pPr>
      <m:oMathPara>
        <m:oMath>
          <m:r>
            <m:rPr/>
            <w:rPr>
              <w:rFonts w:hint="default" w:ascii="Cambria Math" w:hAnsi="Cambria Math" w:eastAsia="宋体"/>
              <w:sz w:val="24"/>
            </w:rPr>
            <m:t>Gnum=Flr⋅w,</m:t>
          </m:r>
          <m:r>
            <m:rPr/>
            <w:rPr>
              <w:rFonts w:hint="default" w:ascii="Cambria Math" w:hAnsi="Cambria Math" w:eastAsia="宋体"/>
              <w:sz w:val="24"/>
              <w:lang w:val="en-US" w:eastAsia="zh-CN"/>
            </w:rPr>
            <m:t xml:space="preserve">  </m:t>
          </m:r>
          <m:r>
            <m:rPr/>
            <w:rPr>
              <w:rFonts w:hint="default" w:ascii="Cambria Math" w:hAnsi="Cambria Math" w:eastAsia="宋体"/>
              <w:sz w:val="24"/>
            </w:rPr>
            <m:t>Gden=w</m:t>
          </m:r>
        </m:oMath>
      </m:oMathPara>
    </w:p>
    <w:p w14:paraId="6C4DDD59">
      <w:pPr>
        <w:rPr>
          <w:rFonts w:hint="eastAsia"/>
        </w:rPr>
      </w:pPr>
      <w:r>
        <w:rPr>
          <w:rFonts w:hint="eastAsia"/>
        </w:rPr>
        <w:t>Step 2：Grid Smoothing</w:t>
      </w:r>
    </w:p>
    <w:p w14:paraId="5AA07C66">
      <w:pPr>
        <w:rPr>
          <w:rFonts w:hint="eastAsia" w:hAnsi="宋体" w:eastAsia="宋体" w:cs="宋体"/>
          <w:i w:val="0"/>
          <w:sz w:val="24"/>
          <w:szCs w:val="24"/>
        </w:rPr>
      </w:pPr>
      <m:oMathPara>
        <m:oMath>
          <m:r>
            <m:rPr/>
            <w:rPr>
              <w:rFonts w:hint="default" w:ascii="Cambria Math" w:hAnsi="Cambria Math" w:eastAsia="宋体"/>
              <w:sz w:val="24"/>
            </w:rPr>
            <m:t>G′=AvgPool3D(G)</m:t>
          </m:r>
        </m:oMath>
      </m:oMathPara>
    </w:p>
    <w:p w14:paraId="301BCB98">
      <w:pPr>
        <w:rPr>
          <w:rFonts w:hint="eastAsia"/>
        </w:rPr>
      </w:pPr>
      <w:r>
        <w:rPr>
          <w:rFonts w:hint="eastAsia"/>
        </w:rPr>
        <w:t>Step 3：Slicing</w:t>
      </w:r>
    </w:p>
    <w:p w14:paraId="304ADAD3">
      <w:pPr>
        <w:rPr>
          <w:rFonts w:hint="eastAsia" w:hAnsi="宋体" w:eastAsia="宋体" w:cs="宋体"/>
          <w:i w:val="0"/>
          <w:sz w:val="24"/>
          <w:szCs w:val="24"/>
        </w:rPr>
      </w:pPr>
      <m:oMathPara>
        <m:oMath>
          <m:r>
            <m:rPr/>
            <w:rPr>
              <w:rFonts w:hint="default" w:ascii="Cambria Math" w:hAnsi="Cambria Math" w:eastAsia="宋体"/>
              <w:sz w:val="24"/>
            </w:rPr>
            <m:t>Fhr=GridSample(G′,coords)</m:t>
          </m:r>
        </m:oMath>
      </m:oMathPara>
    </w:p>
    <w:p w14:paraId="6616DC6A">
      <w:pPr>
        <w:rPr>
          <w:rFonts w:hint="eastAsia"/>
        </w:rPr>
      </w:pPr>
      <w:r>
        <w:rPr>
          <w:rFonts w:hint="eastAsia"/>
        </w:rPr>
        <w:t>Step 4：归一化</w:t>
      </w:r>
    </w:p>
    <w:p w14:paraId="7A429BB7">
      <w:pPr>
        <w:jc w:val="center"/>
        <w:rPr>
          <w:rFonts w:hint="eastAsia"/>
        </w:rPr>
      </w:pPr>
      <m:oMathPara>
        <m:oMath>
          <m:r>
            <m:rPr/>
            <w:rPr>
              <w:rFonts w:hint="default" w:ascii="Cambria Math" w:hAnsi="Cambria Math" w:eastAsia="宋体"/>
              <w:sz w:val="24"/>
            </w:rPr>
            <m:t>Fout=</m:t>
          </m:r>
          <m:f>
            <m:fPr>
              <m:ctrlPr>
                <w:rPr>
                  <w:rFonts w:hint="default" w:ascii="Cambria Math" w:hAnsi="Cambria Math" w:eastAsia="宋体"/>
                  <w:i/>
                  <w:sz w:val="24"/>
                </w:rPr>
              </m:ctrlPr>
            </m:fPr>
            <m:num>
              <m:r>
                <m:rPr/>
                <w:rPr>
                  <w:rFonts w:hint="default" w:ascii="Cambria Math" w:hAnsi="Cambria Math" w:eastAsia="宋体"/>
                  <w:sz w:val="24"/>
                </w:rPr>
                <m:t>Fden</m:t>
              </m:r>
              <m:ctrlPr>
                <w:rPr>
                  <w:rFonts w:hint="default" w:ascii="Cambria Math" w:hAnsi="Cambria Math" w:eastAsia="宋体"/>
                  <w:i/>
                  <w:sz w:val="24"/>
                </w:rPr>
              </m:ctrlPr>
            </m:num>
            <m:den>
              <m:r>
                <m:rPr/>
                <w:rPr>
                  <w:rFonts w:hint="default" w:ascii="Cambria Math" w:hAnsi="Cambria Math" w:eastAsia="宋体"/>
                  <w:sz w:val="24"/>
                </w:rPr>
                <m:t>Fnum</m:t>
              </m:r>
              <m:ctrlPr>
                <w:rPr>
                  <w:rFonts w:hint="default" w:ascii="Cambria Math" w:hAnsi="Cambria Math" w:eastAsia="宋体"/>
                  <w:i/>
                  <w:sz w:val="24"/>
                </w:rPr>
              </m:ctrlPr>
            </m:den>
          </m:f>
          <m:r>
            <m:rPr/>
            <w:rPr>
              <w:rFonts w:hint="default" w:ascii="Cambria Math" w:hAnsi="Cambria Math" w:eastAsia="宋体"/>
              <w:sz w:val="24"/>
            </w:rPr>
            <m:t>​</m:t>
          </m:r>
        </m:oMath>
      </m:oMathPara>
    </w:p>
    <w:p w14:paraId="7E7CE48C">
      <w:pPr>
        <w:rPr>
          <w:rFonts w:hint="eastAsia"/>
          <w:b/>
          <w:bCs/>
        </w:rPr>
      </w:pPr>
      <w:r>
        <w:rPr>
          <w:rFonts w:hint="eastAsia"/>
          <w:b/>
          <w:bCs/>
        </w:rPr>
        <w:t>3.4.</w:t>
      </w:r>
      <w:r>
        <w:rPr>
          <w:rFonts w:hint="eastAsia"/>
          <w:b/>
          <w:bCs/>
          <w:lang w:val="en-US" w:eastAsia="zh-CN"/>
        </w:rPr>
        <w:t>2</w:t>
      </w:r>
      <w:r>
        <w:rPr>
          <w:rFonts w:hint="eastAsia"/>
          <w:b/>
          <w:bCs/>
        </w:rPr>
        <w:t xml:space="preserve"> 测试时优化策略</w:t>
      </w:r>
    </w:p>
    <w:p w14:paraId="57B80BA2">
      <w:pPr>
        <w:rPr>
          <w:rFonts w:hint="eastAsia"/>
        </w:rPr>
      </w:pPr>
      <w:r>
        <w:rPr>
          <w:rFonts w:hint="eastAsia"/>
        </w:rPr>
        <w:t>目标函数：</w:t>
      </w:r>
    </w:p>
    <w:p w14:paraId="5CF77D90">
      <w:pPr>
        <w:rPr>
          <w:rFonts w:hAnsi="宋体" w:eastAsia="宋体" w:cs="宋体"/>
          <w:i w:val="0"/>
          <w:sz w:val="24"/>
          <w:szCs w:val="24"/>
        </w:rPr>
      </w:pPr>
      <m:oMathPara>
        <m:oMath>
          <m:r>
            <m:rPr/>
            <w:rPr>
              <w:rFonts w:hint="default" w:ascii="Cambria Math" w:hAnsi="Cambria Math" w:eastAsia="宋体"/>
              <w:sz w:val="24"/>
            </w:rPr>
            <m:t>L=∥UPA(Flr)−Fhr∥1</m:t>
          </m:r>
        </m:oMath>
      </m:oMathPara>
    </w:p>
    <w:p w14:paraId="025663FD">
      <w:pPr>
        <w:rPr>
          <w:rFonts w:hint="default" w:hAnsi="宋体" w:eastAsia="宋体" w:cs="宋体"/>
          <w:i w:val="0"/>
          <w:sz w:val="24"/>
          <w:szCs w:val="24"/>
          <w:lang w:val="en-US" w:eastAsia="zh-CN"/>
        </w:rPr>
      </w:pPr>
    </w:p>
    <w:p w14:paraId="65719D2A">
      <w:pPr>
        <w:rPr>
          <w:rFonts w:hint="default" w:cstheme="minorBidi"/>
          <w:b/>
          <w:bCs/>
          <w:kern w:val="2"/>
          <w:sz w:val="21"/>
          <w:szCs w:val="24"/>
          <w:lang w:val="en-US" w:eastAsia="zh-CN" w:bidi="ar-SA"/>
        </w:rPr>
      </w:pPr>
    </w:p>
    <w:p w14:paraId="7B7DB098">
      <w:pPr>
        <w:rPr>
          <w:rFonts w:hint="eastAsia"/>
          <w:b/>
          <w:bCs/>
        </w:rPr>
      </w:pPr>
      <w:r>
        <w:rPr>
          <w:rFonts w:hint="eastAsia"/>
          <w:b/>
          <w:bCs/>
        </w:rPr>
        <w:t>3.5 推理优化策略</w:t>
      </w:r>
    </w:p>
    <w:p w14:paraId="420E306A">
      <w:pPr>
        <w:rPr>
          <w:rFonts w:hint="eastAsia"/>
        </w:rPr>
      </w:pPr>
    </w:p>
    <w:p w14:paraId="5BBC8AF5">
      <w:pPr>
        <w:rPr>
          <w:rFonts w:hint="eastAsia"/>
        </w:rPr>
      </w:pPr>
      <w:r>
        <w:rPr>
          <w:rFonts w:hint="eastAsia"/>
        </w:rPr>
        <w:t>在完成 CLIP 特征提取与测试时空间自适应后，为进一步提升高分辨率遥感影像的分割质量，我们在推理阶段引入两项关键优化策略：滑动窗口高斯融合与 Dense CRF 后处理。前者用于解决大尺度图像带来的分辨率与边界不连续问题，后者用于提升分割结果的边缘对齐能力。</w:t>
      </w:r>
    </w:p>
    <w:p w14:paraId="6AD8B917">
      <w:pPr>
        <w:rPr>
          <w:rFonts w:hint="eastAsia"/>
        </w:rPr>
      </w:pPr>
    </w:p>
    <w:p w14:paraId="2123E6D6">
      <w:pPr>
        <w:rPr>
          <w:rFonts w:hint="eastAsia"/>
          <w:b/>
          <w:bCs/>
        </w:rPr>
      </w:pPr>
      <w:r>
        <w:rPr>
          <w:rFonts w:hint="eastAsia"/>
          <w:b/>
          <w:bCs/>
        </w:rPr>
        <w:t>3.5.1 滑动窗口高斯融合</w:t>
      </w:r>
    </w:p>
    <w:p w14:paraId="76D5CC7C">
      <w:pPr>
        <w:rPr>
          <w:rFonts w:hint="eastAsia"/>
        </w:rPr>
      </w:pPr>
    </w:p>
    <w:p w14:paraId="71CCEBBF">
      <w:pPr>
        <w:rPr>
          <w:rFonts w:hint="eastAsia"/>
        </w:rPr>
      </w:pPr>
      <w:r>
        <w:rPr>
          <w:rFonts w:hint="eastAsia"/>
        </w:rPr>
        <w:t>由于 CLIP 的输入分辨率固定（224×224），直接对高分辨率遥感图像进行缩放会导致细粒度信息丢失。因此，我们采用滑动窗口策略，将大图划分为多个局部窗口进行独立推理。</w:t>
      </w:r>
    </w:p>
    <w:p w14:paraId="0D0786D3">
      <w:pPr>
        <w:rPr>
          <w:rFonts w:hint="eastAsia"/>
        </w:rPr>
      </w:pPr>
      <w:r>
        <w:rPr>
          <w:rFonts w:hint="eastAsia"/>
        </w:rPr>
        <w:t>具体而言，我们使用 224×224 的窗口大小，并设置 50% 的重叠（步长为 112），以保证相邻区域之间具有充分的信息交叠。这种重叠设计可以有效缓解窗口边界带来的预测不连续问题，但同时也带来了多窗口结果融合的挑战。</w:t>
      </w:r>
    </w:p>
    <w:p w14:paraId="2BFFF3A3">
      <w:pPr>
        <w:rPr>
          <w:rFonts w:hint="eastAsia"/>
        </w:rPr>
      </w:pPr>
      <w:r>
        <w:rPr>
          <w:rFonts w:hint="eastAsia"/>
        </w:rPr>
        <w:t>为此，我们引入高斯加权融合策略。在每个窗口内部，赋予中心区域更高权重、边缘区域较低权重，使模型更信任窗口中心的预测结果。在全局拼接时，对所有窗口的预测结果进行加权累加，并对重叠区域进行归一化处理，从而获得平滑一致的全局分割结果。</w:t>
      </w:r>
    </w:p>
    <w:p w14:paraId="53C26DBE">
      <w:pPr>
        <w:rPr>
          <w:rFonts w:hint="eastAsia"/>
        </w:rPr>
      </w:pPr>
      <w:r>
        <w:rPr>
          <w:rFonts w:hint="eastAsia"/>
        </w:rPr>
        <w:t>该策略能够有效减少窗口拼接处的边界伪影，同时提升整体预测的空间连续性。</w:t>
      </w:r>
    </w:p>
    <w:p w14:paraId="1C19BD0D">
      <w:pPr>
        <w:rPr>
          <w:rFonts w:hint="eastAsia"/>
        </w:rPr>
      </w:pPr>
    </w:p>
    <w:p w14:paraId="6B55D0D0">
      <w:pPr>
        <w:rPr>
          <w:rFonts w:hint="eastAsia"/>
        </w:rPr>
      </w:pPr>
      <w:r>
        <w:rPr>
          <w:rFonts w:hint="eastAsia"/>
          <w:b/>
          <w:bCs/>
        </w:rPr>
        <w:t>3.5.2 Dense CRF 后处理</w:t>
      </w:r>
    </w:p>
    <w:p w14:paraId="56B6167A">
      <w:pPr>
        <w:rPr>
          <w:rFonts w:hint="eastAsia"/>
        </w:rPr>
      </w:pPr>
      <w:r>
        <w:rPr>
          <w:rFonts w:hint="eastAsia"/>
        </w:rPr>
        <w:t>尽管经过测试时优化与窗口融合后，分割结果在整体结构上已较为稳定，但在复杂遥感场景中，仍可能存在边界模糊或细节错分问题。为进一步提升分割精度，我们在推理阶段引入 Dense CRF 作为后处理模块。</w:t>
      </w:r>
    </w:p>
    <w:p w14:paraId="4D27DDF4">
      <w:pPr>
        <w:rPr>
          <w:rFonts w:hint="eastAsia"/>
        </w:rPr>
      </w:pPr>
      <w:r>
        <w:rPr>
          <w:rFonts w:hint="eastAsia"/>
        </w:rPr>
        <w:t>Dense CRF 通过联合建模像素之间的位置关系与颜色相似性，对预测结果进行细化。一方面，它能够去除局部孤立噪声，使区域更加一致；另一方面，可以利用图像的低层纹理信息，使分割边界更好地贴合真实物体轮廓。</w:t>
      </w:r>
    </w:p>
    <w:p w14:paraId="0A309FB6">
      <w:pPr>
        <w:rPr>
          <w:rFonts w:hint="eastAsia"/>
        </w:rPr>
      </w:pPr>
      <w:r>
        <w:rPr>
          <w:rFonts w:hint="eastAsia"/>
        </w:rPr>
        <w:t>在实现上，我们结合空间约束与双边约束，对预测概率进行迭代优化，从而获得更加精细和平滑的分割结果。</w:t>
      </w:r>
    </w:p>
    <w:p w14:paraId="7AD181A3">
      <w:pPr>
        <w:rPr>
          <w:rFonts w:hint="eastAsia"/>
        </w:rPr>
      </w:pPr>
    </w:p>
    <w:p w14:paraId="52D7F8B5">
      <w:pPr>
        <w:rPr>
          <w:rFonts w:hint="eastAsia"/>
          <w:b/>
          <w:bCs/>
          <w:sz w:val="28"/>
          <w:szCs w:val="36"/>
        </w:rPr>
      </w:pPr>
      <w:r>
        <w:rPr>
          <w:rFonts w:hint="eastAsia"/>
          <w:b/>
          <w:bCs/>
          <w:sz w:val="28"/>
          <w:szCs w:val="36"/>
        </w:rPr>
        <w:t>四、实验评估</w:t>
      </w:r>
    </w:p>
    <w:p w14:paraId="0A242218">
      <w:pPr>
        <w:rPr>
          <w:rFonts w:hint="eastAsia" w:ascii="宋体" w:hAnsi="宋体" w:eastAsia="宋体" w:cs="宋体"/>
          <w:b w:val="0"/>
          <w:bCs w:val="0"/>
          <w:sz w:val="18"/>
          <w:szCs w:val="21"/>
          <w:lang w:val="en-US" w:eastAsia="zh-CN"/>
        </w:rPr>
      </w:pPr>
      <w:r>
        <w:rPr>
          <w:rFonts w:hint="eastAsia" w:ascii="宋体" w:hAnsi="宋体" w:eastAsia="宋体" w:cs="宋体"/>
          <w:b/>
          <w:bCs/>
          <w:sz w:val="18"/>
          <w:szCs w:val="21"/>
          <w:lang w:val="en-US" w:eastAsia="zh-CN"/>
        </w:rPr>
        <w:t>4.1 对比实验：跨域泛化能力</w:t>
      </w:r>
    </w:p>
    <w:p w14:paraId="3327A2BC">
      <w:pPr>
        <w:rPr>
          <w:rFonts w:hint="eastAsia" w:ascii="宋体" w:hAnsi="宋体" w:eastAsia="宋体" w:cs="宋体"/>
          <w:b w:val="0"/>
          <w:bCs w:val="0"/>
          <w:sz w:val="18"/>
          <w:szCs w:val="21"/>
          <w:lang w:val="en-US" w:eastAsia="zh-CN"/>
        </w:rPr>
      </w:pPr>
      <w:r>
        <w:rPr>
          <w:rFonts w:hint="eastAsia" w:ascii="宋体" w:hAnsi="宋体" w:eastAsia="宋体" w:cs="宋体"/>
          <w:b w:val="0"/>
          <w:bCs w:val="0"/>
          <w:sz w:val="18"/>
          <w:szCs w:val="21"/>
          <w:lang w:val="en-US" w:eastAsia="zh-CN"/>
        </w:rPr>
        <w:t>为了验证本文方法在开放词汇分割中的泛化能力，我们选取零样本 CLIP 作为基线，并与多种无需训练或弱训练的方法进行对比，包括基于结构优化的方法（如注意力重构类）以及引入空间先验的方法（如 DINO 或预训练上采样器）。</w:t>
      </w:r>
    </w:p>
    <w:p w14:paraId="65A651C3">
      <w:pPr>
        <w:rPr>
          <w:rFonts w:hint="eastAsia" w:ascii="宋体" w:hAnsi="宋体" w:eastAsia="宋体" w:cs="宋体"/>
          <w:b w:val="0"/>
          <w:bCs w:val="0"/>
          <w:sz w:val="18"/>
          <w:szCs w:val="21"/>
          <w:lang w:val="en-US" w:eastAsia="zh-CN"/>
        </w:rPr>
      </w:pPr>
      <w:r>
        <w:rPr>
          <w:rFonts w:hint="eastAsia" w:ascii="宋体" w:hAnsi="宋体" w:eastAsia="宋体" w:cs="宋体"/>
          <w:b w:val="0"/>
          <w:bCs w:val="0"/>
          <w:sz w:val="18"/>
          <w:szCs w:val="21"/>
          <w:lang w:val="en-US" w:eastAsia="zh-CN"/>
        </w:rPr>
        <w:t>实验在 LoveDA、UDD、Potsdam 三个遥感数据集上进行，并同时评估已知类别（base）与未知类别（novel）的分割性能。所有方法均在统一设置下进行推理，以保证公平性。</w:t>
      </w:r>
    </w:p>
    <w:p w14:paraId="09A857EC">
      <w:pPr>
        <w:rPr>
          <w:rFonts w:hint="eastAsia" w:ascii="宋体" w:hAnsi="宋体" w:eastAsia="宋体" w:cs="宋体"/>
          <w:b w:val="0"/>
          <w:bCs w:val="0"/>
          <w:sz w:val="18"/>
          <w:szCs w:val="21"/>
          <w:lang w:val="en-US" w:eastAsia="zh-CN"/>
        </w:rPr>
      </w:pPr>
      <w:r>
        <w:rPr>
          <w:rFonts w:hint="eastAsia" w:ascii="宋体" w:hAnsi="宋体" w:eastAsia="宋体" w:cs="宋体"/>
          <w:b w:val="0"/>
          <w:bCs w:val="0"/>
          <w:sz w:val="18"/>
          <w:szCs w:val="21"/>
          <w:lang w:val="en-US" w:eastAsia="zh-CN"/>
        </w:rPr>
        <w:t>实验结果表明，OVSTTO 在四个数据集上均取得了最优或接近最优的表现，整体性能显著优于基线 CLIP 及现有方法。特别是在跨数据集场景中，OVSTTO 在 novel 类别上的性能提升更为明显，说明其对未知语义具有更强的适应能力。</w:t>
      </w:r>
    </w:p>
    <w:p w14:paraId="1920F8C7">
      <w:pPr>
        <w:rPr>
          <w:rFonts w:hint="eastAsia" w:ascii="宋体" w:hAnsi="宋体" w:eastAsia="宋体" w:cs="宋体"/>
          <w:b w:val="0"/>
          <w:bCs w:val="0"/>
          <w:sz w:val="18"/>
          <w:szCs w:val="21"/>
          <w:lang w:val="en-US" w:eastAsia="zh-CN"/>
        </w:rPr>
      </w:pP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9"/>
        <w:gridCol w:w="1419"/>
        <w:gridCol w:w="1419"/>
        <w:gridCol w:w="1419"/>
        <w:gridCol w:w="1420"/>
        <w:gridCol w:w="1420"/>
      </w:tblGrid>
      <w:tr w14:paraId="19CC1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Borders>
              <w:top w:val="single" w:color="000000" w:sz="4" w:space="0"/>
              <w:left w:val="nil"/>
              <w:bottom w:val="nil"/>
              <w:right w:val="nil"/>
              <w:tl2br w:val="nil"/>
            </w:tcBorders>
            <w:shd w:val="clear" w:color="auto" w:fill="FFFFFF"/>
          </w:tcPr>
          <w:p w14:paraId="0E167D47">
            <w:pPr>
              <w:widowControl w:val="0"/>
              <w:numPr>
                <w:ilvl w:val="0"/>
                <w:numId w:val="0"/>
              </w:numPr>
              <w:ind w:leftChars="0"/>
              <w:jc w:val="both"/>
              <w:rPr>
                <w:b w:val="0"/>
                <w:color w:val="000000"/>
              </w:rPr>
            </w:pPr>
            <w:r>
              <w:rPr>
                <w:rFonts w:hint="default"/>
                <w:b w:val="0"/>
                <w:color w:val="000000"/>
                <w:lang w:val="en-US" w:eastAsia="zh-CN"/>
              </w:rPr>
              <w:t>Method</w:t>
            </w:r>
          </w:p>
        </w:tc>
        <w:tc>
          <w:tcPr>
            <w:tcW w:w="1420" w:type="dxa"/>
            <w:tcBorders>
              <w:top w:val="single" w:color="000000" w:sz="4" w:space="0"/>
              <w:left w:val="nil"/>
              <w:bottom w:val="nil"/>
              <w:right w:val="nil"/>
            </w:tcBorders>
            <w:shd w:val="clear" w:color="auto" w:fill="FFFFFF"/>
          </w:tcPr>
          <w:p w14:paraId="5767191B">
            <w:pPr>
              <w:widowControl w:val="0"/>
              <w:numPr>
                <w:ilvl w:val="0"/>
                <w:numId w:val="0"/>
              </w:numPr>
              <w:ind w:leftChars="0"/>
              <w:jc w:val="both"/>
              <w:rPr>
                <w:b w:val="0"/>
                <w:color w:val="000000"/>
              </w:rPr>
            </w:pPr>
            <w:r>
              <w:rPr>
                <w:rFonts w:hint="eastAsia"/>
                <w:b w:val="0"/>
                <w:color w:val="000000"/>
                <w:lang w:val="en-US" w:eastAsia="zh-CN"/>
              </w:rPr>
              <w:t>SSSI</w:t>
            </w:r>
          </w:p>
        </w:tc>
        <w:tc>
          <w:tcPr>
            <w:tcW w:w="1420" w:type="dxa"/>
            <w:tcBorders>
              <w:top w:val="single" w:color="000000" w:sz="4" w:space="0"/>
              <w:left w:val="nil"/>
              <w:bottom w:val="nil"/>
              <w:right w:val="nil"/>
            </w:tcBorders>
            <w:shd w:val="clear" w:color="auto" w:fill="FFFFFF"/>
          </w:tcPr>
          <w:p w14:paraId="1A7A1722">
            <w:pPr>
              <w:widowControl w:val="0"/>
              <w:numPr>
                <w:ilvl w:val="0"/>
                <w:numId w:val="0"/>
              </w:numPr>
              <w:ind w:leftChars="0"/>
              <w:jc w:val="both"/>
              <w:rPr>
                <w:b w:val="0"/>
                <w:color w:val="000000"/>
              </w:rPr>
            </w:pPr>
            <w:r>
              <w:rPr>
                <w:rFonts w:hint="eastAsia"/>
                <w:b w:val="0"/>
                <w:color w:val="000000"/>
                <w:lang w:val="en-US" w:eastAsia="zh-CN"/>
              </w:rPr>
              <w:t>UDD</w:t>
            </w:r>
          </w:p>
        </w:tc>
        <w:tc>
          <w:tcPr>
            <w:tcW w:w="1420" w:type="dxa"/>
            <w:tcBorders>
              <w:top w:val="single" w:color="000000" w:sz="4" w:space="0"/>
              <w:left w:val="nil"/>
              <w:bottom w:val="nil"/>
              <w:right w:val="nil"/>
            </w:tcBorders>
            <w:shd w:val="clear" w:color="auto" w:fill="FFFFFF"/>
          </w:tcPr>
          <w:p w14:paraId="1FADA772">
            <w:pPr>
              <w:widowControl w:val="0"/>
              <w:numPr>
                <w:ilvl w:val="0"/>
                <w:numId w:val="0"/>
              </w:numPr>
              <w:ind w:leftChars="0"/>
              <w:jc w:val="both"/>
              <w:rPr>
                <w:b w:val="0"/>
                <w:color w:val="000000"/>
              </w:rPr>
            </w:pPr>
            <w:r>
              <w:rPr>
                <w:rFonts w:hint="eastAsia"/>
                <w:b w:val="0"/>
                <w:color w:val="000000"/>
                <w:lang w:val="en-US" w:eastAsia="zh-CN"/>
              </w:rPr>
              <w:t>DDOA</w:t>
            </w:r>
          </w:p>
        </w:tc>
        <w:tc>
          <w:tcPr>
            <w:tcW w:w="1421" w:type="dxa"/>
            <w:tcBorders>
              <w:top w:val="single" w:color="000000" w:sz="4" w:space="0"/>
              <w:left w:val="nil"/>
              <w:bottom w:val="nil"/>
              <w:right w:val="nil"/>
            </w:tcBorders>
            <w:shd w:val="clear" w:color="auto" w:fill="FFFFFF"/>
          </w:tcPr>
          <w:p w14:paraId="242EE687">
            <w:pPr>
              <w:widowControl w:val="0"/>
              <w:numPr>
                <w:ilvl w:val="0"/>
                <w:numId w:val="0"/>
              </w:numPr>
              <w:ind w:leftChars="0"/>
              <w:jc w:val="both"/>
              <w:rPr>
                <w:b w:val="0"/>
                <w:color w:val="000000"/>
              </w:rPr>
            </w:pPr>
            <w:r>
              <w:rPr>
                <w:rFonts w:hint="eastAsia"/>
                <w:b w:val="0"/>
                <w:color w:val="000000"/>
                <w:lang w:val="en-US" w:eastAsia="zh-CN"/>
              </w:rPr>
              <w:t>Vaihingen</w:t>
            </w:r>
          </w:p>
        </w:tc>
        <w:tc>
          <w:tcPr>
            <w:tcW w:w="1421" w:type="dxa"/>
            <w:tcBorders>
              <w:top w:val="single" w:color="000000" w:sz="4" w:space="0"/>
              <w:left w:val="nil"/>
              <w:bottom w:val="nil"/>
              <w:right w:val="nil"/>
            </w:tcBorders>
            <w:shd w:val="clear" w:color="auto" w:fill="FFFFFF"/>
          </w:tcPr>
          <w:p w14:paraId="1ED9DD81">
            <w:pPr>
              <w:widowControl w:val="0"/>
              <w:numPr>
                <w:ilvl w:val="0"/>
                <w:numId w:val="0"/>
              </w:numPr>
              <w:ind w:leftChars="0"/>
              <w:jc w:val="both"/>
              <w:rPr>
                <w:b w:val="0"/>
                <w:color w:val="000000"/>
              </w:rPr>
            </w:pPr>
            <w:r>
              <w:rPr>
                <w:rFonts w:hint="default"/>
                <w:b w:val="0"/>
                <w:color w:val="000000"/>
                <w:lang w:val="en-US" w:eastAsia="zh-CN"/>
              </w:rPr>
              <w:t>Average</w:t>
            </w:r>
          </w:p>
        </w:tc>
      </w:tr>
      <w:tr w14:paraId="2FD1C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Borders>
              <w:top w:val="nil"/>
              <w:left w:val="nil"/>
              <w:bottom w:val="nil"/>
              <w:right w:val="nil"/>
            </w:tcBorders>
            <w:shd w:val="clear" w:color="auto" w:fill="FFFFFF"/>
          </w:tcPr>
          <w:p w14:paraId="5FD0C512">
            <w:pPr>
              <w:widowControl w:val="0"/>
              <w:numPr>
                <w:ilvl w:val="0"/>
                <w:numId w:val="0"/>
              </w:numPr>
              <w:ind w:leftChars="0"/>
              <w:jc w:val="both"/>
              <w:rPr>
                <w:b w:val="0"/>
                <w:color w:val="000000"/>
              </w:rPr>
            </w:pPr>
            <w:r>
              <w:rPr>
                <w:rFonts w:hint="default"/>
                <w:b w:val="0"/>
                <w:color w:val="000000"/>
                <w:lang w:val="en-US" w:eastAsia="zh-CN"/>
              </w:rPr>
              <w:t>CLIP</w:t>
            </w:r>
          </w:p>
        </w:tc>
        <w:tc>
          <w:tcPr>
            <w:tcW w:w="1420" w:type="dxa"/>
            <w:tcBorders>
              <w:top w:val="nil"/>
              <w:left w:val="nil"/>
              <w:bottom w:val="nil"/>
              <w:right w:val="nil"/>
            </w:tcBorders>
            <w:shd w:val="clear" w:color="auto" w:fill="FFFFFF"/>
          </w:tcPr>
          <w:p w14:paraId="2BFF22B4">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50.1</w:t>
            </w:r>
          </w:p>
        </w:tc>
        <w:tc>
          <w:tcPr>
            <w:tcW w:w="1420" w:type="dxa"/>
            <w:tcBorders>
              <w:top w:val="nil"/>
              <w:left w:val="nil"/>
              <w:bottom w:val="nil"/>
              <w:right w:val="nil"/>
            </w:tcBorders>
            <w:shd w:val="clear" w:color="auto" w:fill="FFFFFF"/>
          </w:tcPr>
          <w:p w14:paraId="403A794F">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42.7</w:t>
            </w:r>
          </w:p>
        </w:tc>
        <w:tc>
          <w:tcPr>
            <w:tcW w:w="1420" w:type="dxa"/>
            <w:tcBorders>
              <w:top w:val="nil"/>
              <w:left w:val="nil"/>
              <w:bottom w:val="nil"/>
              <w:right w:val="nil"/>
            </w:tcBorders>
            <w:shd w:val="clear" w:color="auto" w:fill="FFFFFF"/>
          </w:tcPr>
          <w:p w14:paraId="07848261">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55.1</w:t>
            </w:r>
          </w:p>
        </w:tc>
        <w:tc>
          <w:tcPr>
            <w:tcW w:w="1421" w:type="dxa"/>
            <w:tcBorders>
              <w:top w:val="nil"/>
              <w:left w:val="nil"/>
              <w:bottom w:val="nil"/>
              <w:right w:val="nil"/>
            </w:tcBorders>
            <w:shd w:val="clear" w:color="auto" w:fill="FFFFFF"/>
          </w:tcPr>
          <w:p w14:paraId="39329359">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60.2</w:t>
            </w:r>
          </w:p>
        </w:tc>
        <w:tc>
          <w:tcPr>
            <w:tcW w:w="1421" w:type="dxa"/>
            <w:tcBorders>
              <w:top w:val="nil"/>
              <w:left w:val="nil"/>
              <w:bottom w:val="nil"/>
              <w:right w:val="nil"/>
            </w:tcBorders>
            <w:shd w:val="clear" w:color="auto" w:fill="FFFFFF"/>
          </w:tcPr>
          <w:p w14:paraId="246F5328">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52.8</w:t>
            </w:r>
          </w:p>
        </w:tc>
      </w:tr>
      <w:tr w14:paraId="25392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Borders>
              <w:top w:val="nil"/>
              <w:left w:val="nil"/>
              <w:bottom w:val="nil"/>
              <w:right w:val="nil"/>
            </w:tcBorders>
            <w:shd w:val="clear" w:color="auto" w:fill="FFFFFF"/>
          </w:tcPr>
          <w:p w14:paraId="2C1730F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clipseg</w:t>
            </w:r>
          </w:p>
        </w:tc>
        <w:tc>
          <w:tcPr>
            <w:tcW w:w="1420" w:type="dxa"/>
            <w:tcBorders>
              <w:top w:val="nil"/>
              <w:left w:val="nil"/>
              <w:bottom w:val="nil"/>
              <w:right w:val="nil"/>
            </w:tcBorders>
            <w:shd w:val="clear" w:color="auto" w:fill="FFFFFF"/>
          </w:tcPr>
          <w:p w14:paraId="2FE08797">
            <w:pPr>
              <w:widowControl w:val="0"/>
              <w:numPr>
                <w:ilvl w:val="0"/>
                <w:numId w:val="0"/>
              </w:numPr>
              <w:ind w:leftChars="0"/>
              <w:jc w:val="both"/>
              <w:rPr>
                <w:b w:val="0"/>
                <w:color w:val="000000"/>
              </w:rPr>
            </w:pPr>
            <w:r>
              <w:rPr>
                <w:rFonts w:hint="default"/>
                <w:b w:val="0"/>
                <w:color w:val="000000"/>
                <w:lang w:val="en-US" w:eastAsia="zh-CN"/>
              </w:rPr>
              <w:t>6</w:t>
            </w:r>
            <w:r>
              <w:rPr>
                <w:rFonts w:hint="eastAsia"/>
                <w:b w:val="0"/>
                <w:color w:val="000000"/>
                <w:lang w:val="en-US" w:eastAsia="zh-CN"/>
              </w:rPr>
              <w:t>1</w:t>
            </w:r>
            <w:r>
              <w:rPr>
                <w:rFonts w:hint="default"/>
                <w:b w:val="0"/>
                <w:color w:val="000000"/>
                <w:lang w:val="en-US" w:eastAsia="zh-CN"/>
              </w:rPr>
              <w:t>.88</w:t>
            </w:r>
          </w:p>
        </w:tc>
        <w:tc>
          <w:tcPr>
            <w:tcW w:w="1420" w:type="dxa"/>
            <w:tcBorders>
              <w:top w:val="nil"/>
              <w:left w:val="nil"/>
              <w:bottom w:val="nil"/>
              <w:right w:val="nil"/>
            </w:tcBorders>
            <w:shd w:val="clear" w:color="auto" w:fill="FFFFFF"/>
          </w:tcPr>
          <w:p w14:paraId="5B24B442">
            <w:pPr>
              <w:widowControl w:val="0"/>
              <w:numPr>
                <w:ilvl w:val="0"/>
                <w:numId w:val="0"/>
              </w:numPr>
              <w:ind w:leftChars="0"/>
              <w:jc w:val="both"/>
              <w:rPr>
                <w:b w:val="0"/>
                <w:color w:val="000000"/>
              </w:rPr>
            </w:pPr>
            <w:r>
              <w:rPr>
                <w:rFonts w:hint="default"/>
                <w:b w:val="0"/>
                <w:color w:val="000000"/>
                <w:lang w:val="en-US" w:eastAsia="zh-CN"/>
              </w:rPr>
              <w:t>44.7</w:t>
            </w:r>
          </w:p>
        </w:tc>
        <w:tc>
          <w:tcPr>
            <w:tcW w:w="1420" w:type="dxa"/>
            <w:tcBorders>
              <w:top w:val="nil"/>
              <w:left w:val="nil"/>
              <w:bottom w:val="nil"/>
              <w:right w:val="nil"/>
            </w:tcBorders>
            <w:shd w:val="clear" w:color="auto" w:fill="FFFFFF"/>
          </w:tcPr>
          <w:p w14:paraId="555E8023">
            <w:pPr>
              <w:widowControl w:val="0"/>
              <w:numPr>
                <w:ilvl w:val="0"/>
                <w:numId w:val="0"/>
              </w:numPr>
              <w:ind w:leftChars="0"/>
              <w:jc w:val="both"/>
              <w:rPr>
                <w:b w:val="0"/>
                <w:color w:val="000000"/>
              </w:rPr>
            </w:pPr>
            <w:r>
              <w:rPr>
                <w:rFonts w:hint="default"/>
                <w:b w:val="0"/>
                <w:color w:val="000000"/>
                <w:lang w:val="en-US" w:eastAsia="zh-CN"/>
              </w:rPr>
              <w:t>60.8</w:t>
            </w:r>
          </w:p>
        </w:tc>
        <w:tc>
          <w:tcPr>
            <w:tcW w:w="1421" w:type="dxa"/>
            <w:tcBorders>
              <w:top w:val="nil"/>
              <w:left w:val="nil"/>
              <w:bottom w:val="nil"/>
              <w:right w:val="nil"/>
            </w:tcBorders>
            <w:shd w:val="clear" w:color="auto" w:fill="FFFFFF"/>
          </w:tcPr>
          <w:p w14:paraId="056FAA46">
            <w:pPr>
              <w:widowControl w:val="0"/>
              <w:numPr>
                <w:ilvl w:val="0"/>
                <w:numId w:val="0"/>
              </w:numPr>
              <w:ind w:leftChars="0"/>
              <w:jc w:val="both"/>
              <w:rPr>
                <w:b w:val="0"/>
                <w:color w:val="000000"/>
              </w:rPr>
            </w:pPr>
            <w:r>
              <w:rPr>
                <w:rFonts w:hint="default"/>
                <w:b w:val="0"/>
                <w:color w:val="000000"/>
                <w:lang w:val="en-US" w:eastAsia="zh-CN"/>
              </w:rPr>
              <w:t>67.65</w:t>
            </w:r>
          </w:p>
        </w:tc>
        <w:tc>
          <w:tcPr>
            <w:tcW w:w="1421" w:type="dxa"/>
            <w:tcBorders>
              <w:top w:val="nil"/>
              <w:left w:val="nil"/>
              <w:bottom w:val="nil"/>
              <w:right w:val="nil"/>
            </w:tcBorders>
            <w:shd w:val="clear" w:color="auto" w:fill="FFFFFF"/>
          </w:tcPr>
          <w:p w14:paraId="06B32D23">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58.7</w:t>
            </w:r>
          </w:p>
        </w:tc>
      </w:tr>
      <w:tr w14:paraId="3E779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Borders>
              <w:top w:val="nil"/>
              <w:left w:val="nil"/>
              <w:bottom w:val="nil"/>
              <w:right w:val="nil"/>
            </w:tcBorders>
            <w:shd w:val="clear" w:color="auto" w:fill="FFFFFF"/>
          </w:tcPr>
          <w:p w14:paraId="61B9E33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maskclip</w:t>
            </w:r>
          </w:p>
        </w:tc>
        <w:tc>
          <w:tcPr>
            <w:tcW w:w="1420" w:type="dxa"/>
            <w:tcBorders>
              <w:top w:val="nil"/>
              <w:left w:val="nil"/>
              <w:bottom w:val="nil"/>
              <w:right w:val="nil"/>
            </w:tcBorders>
            <w:shd w:val="clear" w:color="auto" w:fill="FFFFFF"/>
          </w:tcPr>
          <w:p w14:paraId="40717AEE">
            <w:pPr>
              <w:widowControl w:val="0"/>
              <w:numPr>
                <w:ilvl w:val="0"/>
                <w:numId w:val="0"/>
              </w:numPr>
              <w:ind w:leftChars="0"/>
              <w:jc w:val="both"/>
              <w:rPr>
                <w:b w:val="0"/>
                <w:color w:val="000000"/>
              </w:rPr>
            </w:pPr>
            <w:r>
              <w:rPr>
                <w:rFonts w:hint="default"/>
                <w:b w:val="0"/>
                <w:color w:val="000000"/>
                <w:lang w:val="en-US" w:eastAsia="zh-CN"/>
              </w:rPr>
              <w:t>68.7</w:t>
            </w:r>
          </w:p>
        </w:tc>
        <w:tc>
          <w:tcPr>
            <w:tcW w:w="1420" w:type="dxa"/>
            <w:tcBorders>
              <w:top w:val="nil"/>
              <w:left w:val="nil"/>
              <w:bottom w:val="nil"/>
              <w:right w:val="nil"/>
            </w:tcBorders>
            <w:shd w:val="clear" w:color="auto" w:fill="FFFFFF"/>
          </w:tcPr>
          <w:p w14:paraId="0548C334">
            <w:pPr>
              <w:widowControl w:val="0"/>
              <w:numPr>
                <w:ilvl w:val="0"/>
                <w:numId w:val="0"/>
              </w:numPr>
              <w:ind w:leftChars="0"/>
              <w:jc w:val="both"/>
              <w:rPr>
                <w:b w:val="0"/>
                <w:color w:val="000000"/>
              </w:rPr>
            </w:pPr>
            <w:r>
              <w:rPr>
                <w:rFonts w:hint="default"/>
                <w:b w:val="0"/>
                <w:color w:val="000000"/>
                <w:lang w:val="en-US" w:eastAsia="zh-CN"/>
              </w:rPr>
              <w:t>53.63</w:t>
            </w:r>
          </w:p>
        </w:tc>
        <w:tc>
          <w:tcPr>
            <w:tcW w:w="1420" w:type="dxa"/>
            <w:tcBorders>
              <w:top w:val="nil"/>
              <w:left w:val="nil"/>
              <w:bottom w:val="nil"/>
              <w:right w:val="nil"/>
            </w:tcBorders>
            <w:shd w:val="clear" w:color="auto" w:fill="FFFFFF"/>
          </w:tcPr>
          <w:p w14:paraId="58897F0C">
            <w:pPr>
              <w:widowControl w:val="0"/>
              <w:numPr>
                <w:ilvl w:val="0"/>
                <w:numId w:val="0"/>
              </w:numPr>
              <w:ind w:leftChars="0"/>
              <w:jc w:val="both"/>
              <w:rPr>
                <w:b w:val="0"/>
                <w:color w:val="000000"/>
              </w:rPr>
            </w:pPr>
            <w:r>
              <w:rPr>
                <w:rFonts w:hint="default"/>
                <w:b w:val="0"/>
                <w:color w:val="000000"/>
                <w:lang w:val="en-US" w:eastAsia="zh-CN"/>
              </w:rPr>
              <w:t>67.73</w:t>
            </w:r>
          </w:p>
        </w:tc>
        <w:tc>
          <w:tcPr>
            <w:tcW w:w="1421" w:type="dxa"/>
            <w:tcBorders>
              <w:top w:val="nil"/>
              <w:left w:val="nil"/>
              <w:bottom w:val="nil"/>
              <w:right w:val="nil"/>
            </w:tcBorders>
            <w:shd w:val="clear" w:color="auto" w:fill="FFFFFF"/>
          </w:tcPr>
          <w:p w14:paraId="1E732F12">
            <w:pPr>
              <w:widowControl w:val="0"/>
              <w:numPr>
                <w:ilvl w:val="0"/>
                <w:numId w:val="0"/>
              </w:numPr>
              <w:ind w:leftChars="0"/>
              <w:jc w:val="both"/>
              <w:rPr>
                <w:b w:val="0"/>
                <w:color w:val="000000"/>
              </w:rPr>
            </w:pPr>
            <w:r>
              <w:rPr>
                <w:rFonts w:hint="default"/>
                <w:b w:val="0"/>
                <w:color w:val="000000"/>
                <w:lang w:val="en-US" w:eastAsia="zh-CN"/>
              </w:rPr>
              <w:t>70.5</w:t>
            </w:r>
          </w:p>
        </w:tc>
        <w:tc>
          <w:tcPr>
            <w:tcW w:w="1421" w:type="dxa"/>
            <w:tcBorders>
              <w:top w:val="nil"/>
              <w:left w:val="nil"/>
              <w:bottom w:val="nil"/>
              <w:right w:val="nil"/>
            </w:tcBorders>
            <w:shd w:val="clear" w:color="auto" w:fill="FFFFFF"/>
          </w:tcPr>
          <w:p w14:paraId="6BB8EAFC">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65.1</w:t>
            </w:r>
          </w:p>
        </w:tc>
      </w:tr>
      <w:tr w14:paraId="25D12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Borders>
              <w:top w:val="nil"/>
              <w:left w:val="nil"/>
              <w:bottom w:val="nil"/>
              <w:right w:val="nil"/>
            </w:tcBorders>
            <w:shd w:val="clear" w:color="auto" w:fill="FFFFFF"/>
          </w:tcPr>
          <w:p w14:paraId="5B5FCFB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clearCLIP</w:t>
            </w:r>
          </w:p>
        </w:tc>
        <w:tc>
          <w:tcPr>
            <w:tcW w:w="1420" w:type="dxa"/>
            <w:tcBorders>
              <w:top w:val="nil"/>
              <w:left w:val="nil"/>
              <w:bottom w:val="nil"/>
              <w:right w:val="nil"/>
            </w:tcBorders>
            <w:shd w:val="clear" w:color="auto" w:fill="FFFFFF"/>
          </w:tcPr>
          <w:p w14:paraId="289A8963">
            <w:pPr>
              <w:widowControl w:val="0"/>
              <w:numPr>
                <w:ilvl w:val="0"/>
                <w:numId w:val="0"/>
              </w:numPr>
              <w:ind w:leftChars="0"/>
              <w:jc w:val="both"/>
              <w:rPr>
                <w:b w:val="0"/>
                <w:color w:val="000000"/>
              </w:rPr>
            </w:pPr>
            <w:r>
              <w:rPr>
                <w:rFonts w:hint="default"/>
                <w:b w:val="0"/>
                <w:color w:val="000000"/>
                <w:lang w:val="en-US" w:eastAsia="zh-CN"/>
              </w:rPr>
              <w:t>72.98</w:t>
            </w:r>
          </w:p>
        </w:tc>
        <w:tc>
          <w:tcPr>
            <w:tcW w:w="1420" w:type="dxa"/>
            <w:tcBorders>
              <w:top w:val="nil"/>
              <w:left w:val="nil"/>
              <w:bottom w:val="nil"/>
              <w:right w:val="nil"/>
            </w:tcBorders>
            <w:shd w:val="clear" w:color="auto" w:fill="FFFFFF"/>
          </w:tcPr>
          <w:p w14:paraId="1089B8B8">
            <w:pPr>
              <w:widowControl w:val="0"/>
              <w:numPr>
                <w:ilvl w:val="0"/>
                <w:numId w:val="0"/>
              </w:numPr>
              <w:ind w:leftChars="0"/>
              <w:jc w:val="both"/>
              <w:rPr>
                <w:b w:val="0"/>
                <w:color w:val="000000"/>
              </w:rPr>
            </w:pPr>
            <w:r>
              <w:rPr>
                <w:rFonts w:hint="default"/>
                <w:b w:val="0"/>
                <w:color w:val="000000"/>
                <w:lang w:val="en-US" w:eastAsia="zh-CN"/>
              </w:rPr>
              <w:t>63.43</w:t>
            </w:r>
          </w:p>
        </w:tc>
        <w:tc>
          <w:tcPr>
            <w:tcW w:w="1420" w:type="dxa"/>
            <w:tcBorders>
              <w:top w:val="nil"/>
              <w:left w:val="nil"/>
              <w:bottom w:val="nil"/>
              <w:right w:val="nil"/>
            </w:tcBorders>
            <w:shd w:val="clear" w:color="auto" w:fill="FFFFFF"/>
          </w:tcPr>
          <w:p w14:paraId="31333347">
            <w:pPr>
              <w:widowControl w:val="0"/>
              <w:numPr>
                <w:ilvl w:val="0"/>
                <w:numId w:val="0"/>
              </w:numPr>
              <w:ind w:leftChars="0"/>
              <w:jc w:val="both"/>
              <w:rPr>
                <w:b w:val="0"/>
                <w:color w:val="000000"/>
              </w:rPr>
            </w:pPr>
            <w:r>
              <w:rPr>
                <w:rFonts w:hint="default"/>
                <w:b w:val="0"/>
                <w:color w:val="000000"/>
                <w:lang w:val="en-US" w:eastAsia="zh-CN"/>
              </w:rPr>
              <w:t>76.24</w:t>
            </w:r>
          </w:p>
        </w:tc>
        <w:tc>
          <w:tcPr>
            <w:tcW w:w="1421" w:type="dxa"/>
            <w:tcBorders>
              <w:top w:val="nil"/>
              <w:left w:val="nil"/>
              <w:bottom w:val="nil"/>
              <w:right w:val="nil"/>
            </w:tcBorders>
            <w:shd w:val="clear" w:color="auto" w:fill="FFFFFF"/>
          </w:tcPr>
          <w:p w14:paraId="3DAEB7F6">
            <w:pPr>
              <w:widowControl w:val="0"/>
              <w:numPr>
                <w:ilvl w:val="0"/>
                <w:numId w:val="0"/>
              </w:numPr>
              <w:ind w:leftChars="0"/>
              <w:jc w:val="both"/>
              <w:rPr>
                <w:b w:val="0"/>
                <w:color w:val="000000"/>
              </w:rPr>
            </w:pPr>
            <w:r>
              <w:rPr>
                <w:rFonts w:hint="default"/>
                <w:b w:val="0"/>
                <w:color w:val="000000"/>
                <w:lang w:val="en-US" w:eastAsia="zh-CN"/>
              </w:rPr>
              <w:t>79.27</w:t>
            </w:r>
          </w:p>
        </w:tc>
        <w:tc>
          <w:tcPr>
            <w:tcW w:w="1421" w:type="dxa"/>
            <w:tcBorders>
              <w:top w:val="nil"/>
              <w:left w:val="nil"/>
              <w:bottom w:val="nil"/>
              <w:right w:val="nil"/>
            </w:tcBorders>
            <w:shd w:val="clear" w:color="auto" w:fill="FFFFFF"/>
          </w:tcPr>
          <w:p w14:paraId="1DFE596C">
            <w:pPr>
              <w:widowControl w:val="0"/>
              <w:numPr>
                <w:ilvl w:val="0"/>
                <w:numId w:val="0"/>
              </w:numPr>
              <w:ind w:leftChars="0"/>
              <w:jc w:val="both"/>
              <w:rPr>
                <w:b w:val="0"/>
                <w:color w:val="000000"/>
              </w:rPr>
            </w:pPr>
            <w:r>
              <w:rPr>
                <w:rFonts w:hint="default"/>
                <w:b w:val="0"/>
                <w:color w:val="000000"/>
                <w:lang w:val="en-US" w:eastAsia="zh-CN"/>
              </w:rPr>
              <w:t>85.48</w:t>
            </w:r>
          </w:p>
        </w:tc>
      </w:tr>
      <w:tr w14:paraId="023DF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Borders>
              <w:top w:val="nil"/>
              <w:left w:val="nil"/>
              <w:bottom w:val="nil"/>
              <w:right w:val="nil"/>
            </w:tcBorders>
            <w:shd w:val="clear" w:color="auto" w:fill="FFFFFF"/>
          </w:tcPr>
          <w:p w14:paraId="027A9CD9">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proxy</w:t>
            </w:r>
            <w:r>
              <w:rPr>
                <w:rFonts w:hint="default"/>
                <w:b w:val="0"/>
                <w:color w:val="000000"/>
                <w:lang w:val="en-US" w:eastAsia="zh-CN"/>
              </w:rPr>
              <w:t>CLIP</w:t>
            </w:r>
          </w:p>
        </w:tc>
        <w:tc>
          <w:tcPr>
            <w:tcW w:w="1420" w:type="dxa"/>
            <w:tcBorders>
              <w:top w:val="nil"/>
              <w:left w:val="nil"/>
              <w:bottom w:val="nil"/>
              <w:right w:val="nil"/>
            </w:tcBorders>
            <w:shd w:val="clear" w:color="auto" w:fill="FFFFFF"/>
          </w:tcPr>
          <w:p w14:paraId="6FE6F941">
            <w:pPr>
              <w:widowControl w:val="0"/>
              <w:numPr>
                <w:ilvl w:val="0"/>
                <w:numId w:val="0"/>
              </w:numPr>
              <w:ind w:leftChars="0"/>
              <w:jc w:val="both"/>
              <w:rPr>
                <w:b w:val="0"/>
                <w:color w:val="000000"/>
              </w:rPr>
            </w:pPr>
            <w:r>
              <w:rPr>
                <w:rFonts w:hint="default"/>
                <w:b w:val="0"/>
                <w:color w:val="000000"/>
                <w:lang w:val="en-US" w:eastAsia="zh-CN"/>
              </w:rPr>
              <w:t>81.76</w:t>
            </w:r>
          </w:p>
        </w:tc>
        <w:tc>
          <w:tcPr>
            <w:tcW w:w="1420" w:type="dxa"/>
            <w:tcBorders>
              <w:top w:val="nil"/>
              <w:left w:val="nil"/>
              <w:bottom w:val="nil"/>
              <w:right w:val="nil"/>
            </w:tcBorders>
            <w:shd w:val="clear" w:color="auto" w:fill="FFFFFF"/>
          </w:tcPr>
          <w:p w14:paraId="7AE9DEAA">
            <w:pPr>
              <w:widowControl w:val="0"/>
              <w:numPr>
                <w:ilvl w:val="0"/>
                <w:numId w:val="0"/>
              </w:numPr>
              <w:ind w:leftChars="0"/>
              <w:jc w:val="both"/>
              <w:rPr>
                <w:b w:val="0"/>
                <w:color w:val="000000"/>
              </w:rPr>
            </w:pPr>
            <w:r>
              <w:rPr>
                <w:rFonts w:hint="default"/>
                <w:b w:val="0"/>
                <w:color w:val="000000"/>
                <w:lang w:val="en-US" w:eastAsia="zh-CN"/>
              </w:rPr>
              <w:t>71.6</w:t>
            </w:r>
          </w:p>
        </w:tc>
        <w:tc>
          <w:tcPr>
            <w:tcW w:w="1420" w:type="dxa"/>
            <w:tcBorders>
              <w:top w:val="nil"/>
              <w:left w:val="nil"/>
              <w:bottom w:val="nil"/>
              <w:right w:val="nil"/>
            </w:tcBorders>
            <w:shd w:val="clear" w:color="auto" w:fill="FFFFFF"/>
          </w:tcPr>
          <w:p w14:paraId="1F11EA0C">
            <w:pPr>
              <w:widowControl w:val="0"/>
              <w:numPr>
                <w:ilvl w:val="0"/>
                <w:numId w:val="0"/>
              </w:numPr>
              <w:ind w:leftChars="0"/>
              <w:jc w:val="both"/>
              <w:rPr>
                <w:b w:val="0"/>
                <w:color w:val="000000"/>
              </w:rPr>
            </w:pPr>
            <w:r>
              <w:rPr>
                <w:rFonts w:hint="default"/>
                <w:b w:val="0"/>
                <w:color w:val="000000"/>
                <w:lang w:val="en-US" w:eastAsia="zh-CN"/>
              </w:rPr>
              <w:t>83.73</w:t>
            </w:r>
          </w:p>
        </w:tc>
        <w:tc>
          <w:tcPr>
            <w:tcW w:w="1421" w:type="dxa"/>
            <w:tcBorders>
              <w:top w:val="nil"/>
              <w:left w:val="nil"/>
              <w:bottom w:val="nil"/>
              <w:right w:val="nil"/>
            </w:tcBorders>
            <w:shd w:val="clear" w:color="auto" w:fill="FFFFFF"/>
          </w:tcPr>
          <w:p w14:paraId="3EB34936">
            <w:pPr>
              <w:widowControl w:val="0"/>
              <w:numPr>
                <w:ilvl w:val="0"/>
                <w:numId w:val="0"/>
              </w:numPr>
              <w:ind w:leftChars="0"/>
              <w:jc w:val="both"/>
              <w:rPr>
                <w:b w:val="0"/>
                <w:color w:val="000000"/>
              </w:rPr>
            </w:pPr>
            <w:r>
              <w:rPr>
                <w:rFonts w:hint="default"/>
                <w:b w:val="0"/>
                <w:color w:val="000000"/>
                <w:lang w:val="en-US" w:eastAsia="zh-CN"/>
              </w:rPr>
              <w:t>78.76</w:t>
            </w:r>
          </w:p>
        </w:tc>
        <w:tc>
          <w:tcPr>
            <w:tcW w:w="1421" w:type="dxa"/>
            <w:tcBorders>
              <w:top w:val="nil"/>
              <w:left w:val="nil"/>
              <w:bottom w:val="nil"/>
              <w:right w:val="nil"/>
            </w:tcBorders>
            <w:shd w:val="clear" w:color="auto" w:fill="FFFFFF"/>
          </w:tcPr>
          <w:p w14:paraId="66937C2A">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72.9</w:t>
            </w:r>
          </w:p>
        </w:tc>
      </w:tr>
      <w:tr w14:paraId="1055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Borders>
              <w:top w:val="nil"/>
              <w:left w:val="nil"/>
              <w:bottom w:val="nil"/>
              <w:right w:val="nil"/>
            </w:tcBorders>
            <w:shd w:val="clear" w:color="auto" w:fill="FFFFFF"/>
          </w:tcPr>
          <w:p w14:paraId="61DFB581">
            <w:pPr>
              <w:widowControl w:val="0"/>
              <w:numPr>
                <w:ilvl w:val="0"/>
                <w:numId w:val="0"/>
              </w:numPr>
              <w:ind w:leftChars="0"/>
              <w:jc w:val="both"/>
              <w:rPr>
                <w:rFonts w:hint="default"/>
                <w:b w:val="0"/>
                <w:color w:val="000000"/>
                <w:lang w:val="en-US"/>
              </w:rPr>
            </w:pPr>
            <w:r>
              <w:rPr>
                <w:rFonts w:hint="eastAsia"/>
                <w:b w:val="0"/>
                <w:color w:val="000000"/>
                <w:lang w:val="en-US" w:eastAsia="zh-CN"/>
              </w:rPr>
              <w:t>Ours</w:t>
            </w:r>
          </w:p>
        </w:tc>
        <w:tc>
          <w:tcPr>
            <w:tcW w:w="1420" w:type="dxa"/>
            <w:tcBorders>
              <w:top w:val="nil"/>
              <w:left w:val="nil"/>
              <w:bottom w:val="nil"/>
              <w:right w:val="nil"/>
            </w:tcBorders>
            <w:shd w:val="clear" w:color="auto" w:fill="FFFFFF"/>
          </w:tcPr>
          <w:p w14:paraId="539DAAF7">
            <w:pPr>
              <w:widowControl w:val="0"/>
              <w:numPr>
                <w:ilvl w:val="0"/>
                <w:numId w:val="0"/>
              </w:numPr>
              <w:ind w:leftChars="0"/>
              <w:jc w:val="both"/>
              <w:rPr>
                <w:b w:val="0"/>
                <w:color w:val="000000"/>
              </w:rPr>
            </w:pPr>
            <w:r>
              <w:rPr>
                <w:rFonts w:hint="default"/>
                <w:b w:val="0"/>
                <w:color w:val="000000"/>
                <w:lang w:val="en-US" w:eastAsia="zh-CN"/>
              </w:rPr>
              <w:t>85.46</w:t>
            </w:r>
          </w:p>
        </w:tc>
        <w:tc>
          <w:tcPr>
            <w:tcW w:w="1420" w:type="dxa"/>
            <w:tcBorders>
              <w:top w:val="nil"/>
              <w:left w:val="nil"/>
              <w:bottom w:val="nil"/>
              <w:right w:val="nil"/>
            </w:tcBorders>
            <w:shd w:val="clear" w:color="auto" w:fill="FFFFFF"/>
          </w:tcPr>
          <w:p w14:paraId="0C5B4C5E">
            <w:pPr>
              <w:widowControl w:val="0"/>
              <w:numPr>
                <w:ilvl w:val="0"/>
                <w:numId w:val="0"/>
              </w:numPr>
              <w:ind w:leftChars="0"/>
              <w:jc w:val="both"/>
              <w:rPr>
                <w:b w:val="0"/>
                <w:color w:val="000000"/>
              </w:rPr>
            </w:pPr>
            <w:r>
              <w:rPr>
                <w:rFonts w:hint="default"/>
                <w:b w:val="0"/>
                <w:color w:val="000000"/>
                <w:lang w:val="en-US" w:eastAsia="zh-CN"/>
              </w:rPr>
              <w:t>81.91</w:t>
            </w:r>
          </w:p>
        </w:tc>
        <w:tc>
          <w:tcPr>
            <w:tcW w:w="1420" w:type="dxa"/>
            <w:tcBorders>
              <w:top w:val="nil"/>
              <w:left w:val="nil"/>
              <w:bottom w:val="nil"/>
              <w:right w:val="nil"/>
            </w:tcBorders>
            <w:shd w:val="clear" w:color="auto" w:fill="FFFFFF"/>
          </w:tcPr>
          <w:p w14:paraId="05785A76">
            <w:pPr>
              <w:widowControl w:val="0"/>
              <w:numPr>
                <w:ilvl w:val="0"/>
                <w:numId w:val="0"/>
              </w:numPr>
              <w:ind w:leftChars="0"/>
              <w:jc w:val="both"/>
              <w:rPr>
                <w:b w:val="0"/>
                <w:color w:val="000000"/>
              </w:rPr>
            </w:pPr>
            <w:r>
              <w:rPr>
                <w:rFonts w:hint="default"/>
                <w:b w:val="0"/>
                <w:color w:val="000000"/>
                <w:lang w:val="en-US" w:eastAsia="zh-CN"/>
              </w:rPr>
              <w:t>88.2</w:t>
            </w:r>
          </w:p>
        </w:tc>
        <w:tc>
          <w:tcPr>
            <w:tcW w:w="1421" w:type="dxa"/>
            <w:tcBorders>
              <w:top w:val="nil"/>
              <w:left w:val="nil"/>
              <w:bottom w:val="nil"/>
              <w:right w:val="nil"/>
            </w:tcBorders>
            <w:shd w:val="clear" w:color="auto" w:fill="FFFFFF"/>
          </w:tcPr>
          <w:p w14:paraId="5390C6F1">
            <w:pPr>
              <w:widowControl w:val="0"/>
              <w:numPr>
                <w:ilvl w:val="0"/>
                <w:numId w:val="0"/>
              </w:numPr>
              <w:ind w:leftChars="0"/>
              <w:jc w:val="both"/>
              <w:rPr>
                <w:b w:val="0"/>
                <w:color w:val="000000"/>
              </w:rPr>
            </w:pPr>
            <w:r>
              <w:rPr>
                <w:rFonts w:hint="default"/>
                <w:b w:val="0"/>
                <w:color w:val="000000"/>
                <w:lang w:val="en-US" w:eastAsia="zh-CN"/>
              </w:rPr>
              <w:t>80.66</w:t>
            </w:r>
          </w:p>
        </w:tc>
        <w:tc>
          <w:tcPr>
            <w:tcW w:w="1421" w:type="dxa"/>
            <w:tcBorders>
              <w:top w:val="nil"/>
              <w:left w:val="nil"/>
              <w:bottom w:val="nil"/>
              <w:right w:val="nil"/>
            </w:tcBorders>
            <w:shd w:val="clear" w:color="auto" w:fill="FFFFFF"/>
          </w:tcPr>
          <w:p w14:paraId="43A40E2D">
            <w:pPr>
              <w:widowControl w:val="0"/>
              <w:numPr>
                <w:ilvl w:val="0"/>
                <w:numId w:val="0"/>
              </w:numPr>
              <w:ind w:leftChars="0"/>
              <w:jc w:val="both"/>
              <w:rPr>
                <w:b w:val="0"/>
                <w:color w:val="000000"/>
              </w:rPr>
            </w:pPr>
            <w:r>
              <w:rPr>
                <w:rFonts w:hint="default"/>
                <w:b w:val="0"/>
                <w:color w:val="000000"/>
                <w:lang w:val="en-US" w:eastAsia="zh-CN"/>
              </w:rPr>
              <w:t>87.55</w:t>
            </w:r>
          </w:p>
        </w:tc>
      </w:tr>
      <w:tr w14:paraId="1A88F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Borders>
              <w:top w:val="nil"/>
              <w:left w:val="nil"/>
              <w:bottom w:val="single" w:color="000000" w:sz="4" w:space="0"/>
              <w:right w:val="nil"/>
            </w:tcBorders>
            <w:shd w:val="clear" w:color="auto" w:fill="FFFFFF"/>
          </w:tcPr>
          <w:p w14:paraId="5AD222FD">
            <w:pPr>
              <w:widowControl w:val="0"/>
              <w:numPr>
                <w:ilvl w:val="0"/>
                <w:numId w:val="0"/>
              </w:numPr>
              <w:ind w:leftChars="0"/>
              <w:jc w:val="both"/>
              <w:rPr>
                <w:b w:val="0"/>
                <w:color w:val="000000"/>
              </w:rPr>
            </w:pPr>
            <w:r>
              <w:rPr>
                <w:rFonts w:hint="default"/>
                <w:b w:val="0"/>
                <w:color w:val="000000"/>
                <w:lang w:val="en-US" w:eastAsia="zh-CN"/>
              </w:rPr>
              <w:t>∆</w:t>
            </w:r>
          </w:p>
        </w:tc>
        <w:tc>
          <w:tcPr>
            <w:tcW w:w="1420" w:type="dxa"/>
            <w:tcBorders>
              <w:top w:val="nil"/>
              <w:left w:val="nil"/>
              <w:bottom w:val="single" w:color="000000" w:sz="4" w:space="0"/>
              <w:right w:val="nil"/>
            </w:tcBorders>
            <w:shd w:val="clear" w:color="auto" w:fill="FFFFFF"/>
          </w:tcPr>
          <w:p w14:paraId="71E11507">
            <w:pPr>
              <w:widowControl w:val="0"/>
              <w:numPr>
                <w:ilvl w:val="0"/>
                <w:numId w:val="0"/>
              </w:numPr>
              <w:ind w:leftChars="0"/>
              <w:jc w:val="both"/>
              <w:rPr>
                <w:rFonts w:hint="default"/>
                <w:b w:val="0"/>
                <w:color w:val="000000"/>
                <w:lang w:val="en-US"/>
              </w:rPr>
            </w:pPr>
            <w:r>
              <w:rPr>
                <w:rFonts w:hint="default"/>
                <w:b w:val="0"/>
                <w:color w:val="000000"/>
                <w:lang w:val="en-US" w:eastAsia="zh-CN"/>
              </w:rPr>
              <w:t>0.5</w:t>
            </w:r>
          </w:p>
        </w:tc>
        <w:tc>
          <w:tcPr>
            <w:tcW w:w="1420" w:type="dxa"/>
            <w:tcBorders>
              <w:top w:val="nil"/>
              <w:left w:val="nil"/>
              <w:bottom w:val="single" w:color="000000" w:sz="4" w:space="0"/>
              <w:right w:val="nil"/>
            </w:tcBorders>
            <w:shd w:val="clear" w:color="auto" w:fill="FFFFFF"/>
          </w:tcPr>
          <w:p w14:paraId="18681319">
            <w:pPr>
              <w:widowControl w:val="0"/>
              <w:numPr>
                <w:ilvl w:val="0"/>
                <w:numId w:val="0"/>
              </w:numPr>
              <w:ind w:leftChars="0"/>
              <w:jc w:val="both"/>
              <w:rPr>
                <w:rFonts w:hint="default"/>
                <w:b w:val="0"/>
                <w:color w:val="000000"/>
                <w:lang w:val="en-US"/>
              </w:rPr>
            </w:pPr>
            <w:r>
              <w:rPr>
                <w:rFonts w:hint="default"/>
                <w:b w:val="0"/>
                <w:color w:val="000000"/>
                <w:lang w:val="en-US"/>
              </w:rPr>
              <w:t>1.0</w:t>
            </w:r>
          </w:p>
        </w:tc>
        <w:tc>
          <w:tcPr>
            <w:tcW w:w="1420" w:type="dxa"/>
            <w:tcBorders>
              <w:top w:val="nil"/>
              <w:left w:val="nil"/>
              <w:bottom w:val="single" w:color="000000" w:sz="4" w:space="0"/>
              <w:right w:val="nil"/>
            </w:tcBorders>
            <w:shd w:val="clear" w:color="auto" w:fill="FFFFFF"/>
          </w:tcPr>
          <w:p w14:paraId="419EC548">
            <w:pPr>
              <w:widowControl w:val="0"/>
              <w:numPr>
                <w:ilvl w:val="0"/>
                <w:numId w:val="0"/>
              </w:numPr>
              <w:ind w:leftChars="0"/>
              <w:jc w:val="both"/>
              <w:rPr>
                <w:b w:val="0"/>
                <w:color w:val="000000"/>
              </w:rPr>
            </w:pPr>
            <w:r>
              <w:rPr>
                <w:rFonts w:hint="default"/>
                <w:b w:val="0"/>
                <w:color w:val="000000"/>
                <w:lang w:val="en-US" w:eastAsia="zh-CN"/>
              </w:rPr>
              <w:t>0.6</w:t>
            </w:r>
            <w:r>
              <w:rPr>
                <w:rFonts w:hint="eastAsia"/>
                <w:b w:val="0"/>
                <w:color w:val="000000"/>
                <w:lang w:val="en-US" w:eastAsia="zh-CN"/>
              </w:rPr>
              <w:t xml:space="preserve"> </w:t>
            </w:r>
          </w:p>
        </w:tc>
        <w:tc>
          <w:tcPr>
            <w:tcW w:w="1421" w:type="dxa"/>
            <w:tcBorders>
              <w:top w:val="nil"/>
              <w:left w:val="nil"/>
              <w:bottom w:val="single" w:color="000000" w:sz="4" w:space="0"/>
              <w:right w:val="nil"/>
            </w:tcBorders>
            <w:shd w:val="clear" w:color="auto" w:fill="FFFFFF"/>
          </w:tcPr>
          <w:p w14:paraId="4C5344FE">
            <w:pPr>
              <w:widowControl w:val="0"/>
              <w:numPr>
                <w:ilvl w:val="0"/>
                <w:numId w:val="0"/>
              </w:numPr>
              <w:ind w:leftChars="0"/>
              <w:jc w:val="both"/>
              <w:rPr>
                <w:b w:val="0"/>
                <w:color w:val="000000"/>
              </w:rPr>
            </w:pPr>
            <w:r>
              <w:rPr>
                <w:rFonts w:hint="default"/>
                <w:b w:val="0"/>
                <w:color w:val="000000"/>
                <w:lang w:val="en-US" w:eastAsia="zh-CN"/>
              </w:rPr>
              <w:t>0.16</w:t>
            </w:r>
          </w:p>
        </w:tc>
        <w:tc>
          <w:tcPr>
            <w:tcW w:w="1421" w:type="dxa"/>
            <w:tcBorders>
              <w:top w:val="nil"/>
              <w:left w:val="nil"/>
              <w:bottom w:val="single" w:color="000000" w:sz="4" w:space="0"/>
              <w:right w:val="nil"/>
            </w:tcBorders>
            <w:shd w:val="clear" w:color="auto" w:fill="FFFFFF"/>
          </w:tcPr>
          <w:p w14:paraId="5678336B">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84.0</w:t>
            </w:r>
          </w:p>
        </w:tc>
      </w:tr>
    </w:tbl>
    <w:p w14:paraId="0E5E6B1F">
      <w:pPr>
        <w:pStyle w:val="5"/>
        <w:jc w:val="center"/>
        <w:rPr>
          <w:rFonts w:hint="eastAsia" w:ascii="宋体" w:hAnsi="宋体" w:eastAsia="宋体" w:cs="宋体"/>
          <w:b w:val="0"/>
          <w:bCs w:val="0"/>
          <w:sz w:val="18"/>
          <w:szCs w:val="21"/>
          <w:lang w:val="en-US" w:eastAsia="zh-CN"/>
        </w:rPr>
      </w:pPr>
      <w:r>
        <w:t xml:space="preserve">表 </w:t>
      </w:r>
      <w:r>
        <w:fldChar w:fldCharType="begin"/>
      </w:r>
      <w:r>
        <w:instrText xml:space="preserve"> SEQ 表 \* ARABIC </w:instrText>
      </w:r>
      <w:r>
        <w:fldChar w:fldCharType="separate"/>
      </w:r>
      <w:r>
        <w:t>1</w:t>
      </w:r>
      <w:r>
        <w:fldChar w:fldCharType="end"/>
      </w:r>
      <w:r>
        <w:rPr>
          <w:rFonts w:hint="eastAsia"/>
          <w:lang w:eastAsia="zh-CN"/>
        </w:rPr>
        <w:t xml:space="preserve"> 不同</w:t>
      </w:r>
      <w:r>
        <w:rPr>
          <w:rFonts w:hint="eastAsia"/>
          <w:lang w:val="en-US" w:eastAsia="zh-CN"/>
        </w:rPr>
        <w:t>无训练</w:t>
      </w:r>
      <w:r>
        <w:rPr>
          <w:rFonts w:hint="eastAsia"/>
          <w:lang w:eastAsia="zh-CN"/>
        </w:rPr>
        <w:t>方法在四个遥感数据集下的泛用性评估</w:t>
      </w:r>
    </w:p>
    <w:p w14:paraId="3485FC69">
      <w:pPr>
        <w:rPr>
          <w:rFonts w:hint="eastAsia" w:ascii="宋体" w:hAnsi="宋体" w:eastAsia="宋体" w:cs="宋体"/>
          <w:b w:val="0"/>
          <w:bCs w:val="0"/>
          <w:sz w:val="18"/>
          <w:szCs w:val="21"/>
          <w:lang w:val="en-US" w:eastAsia="zh-CN"/>
        </w:rPr>
      </w:pPr>
      <w:r>
        <w:rPr>
          <w:rFonts w:hint="eastAsia" w:ascii="宋体" w:hAnsi="宋体" w:eastAsia="宋体" w:cs="宋体"/>
          <w:b w:val="0"/>
          <w:bCs w:val="0"/>
          <w:sz w:val="18"/>
          <w:szCs w:val="21"/>
          <w:lang w:val="en-US" w:eastAsia="zh-CN"/>
        </w:rPr>
        <w:t>从方法类别角度分析，可以观察到，OVSTTO 通过测试时自监督优化，在推理阶段动态构建空间先验，使模型能够针对当前图像自适应调整，从而在不同数据分布下均保持稳定性能。</w:t>
      </w:r>
    </w:p>
    <w:p w14:paraId="54B23C41">
      <w:pPr>
        <w:rPr>
          <w:rFonts w:hint="eastAsia" w:ascii="宋体" w:hAnsi="宋体" w:eastAsia="宋体" w:cs="宋体"/>
          <w:b w:val="0"/>
          <w:bCs w:val="0"/>
          <w:sz w:val="18"/>
          <w:szCs w:val="21"/>
          <w:lang w:val="en-US" w:eastAsia="zh-CN"/>
        </w:rPr>
      </w:pPr>
    </w:p>
    <w:p w14:paraId="05BF4348">
      <w:pPr>
        <w:rPr>
          <w:rFonts w:hint="eastAsia" w:ascii="宋体" w:hAnsi="宋体" w:eastAsia="宋体" w:cs="宋体"/>
          <w:b/>
          <w:bCs/>
          <w:sz w:val="18"/>
          <w:szCs w:val="21"/>
          <w:lang w:val="en-US" w:eastAsia="zh-CN"/>
        </w:rPr>
      </w:pPr>
      <w:r>
        <w:rPr>
          <w:rFonts w:hint="eastAsia" w:ascii="宋体" w:hAnsi="宋体" w:eastAsia="宋体" w:cs="宋体"/>
          <w:b/>
          <w:bCs/>
          <w:sz w:val="18"/>
          <w:szCs w:val="21"/>
          <w:lang w:val="en-US" w:eastAsia="zh-CN"/>
        </w:rPr>
        <w:t>4.2 可视化结果</w:t>
      </w:r>
    </w:p>
    <w:p w14:paraId="04B186DE">
      <w:pPr>
        <w:rPr>
          <w:rFonts w:hint="default" w:ascii="宋体" w:hAnsi="宋体" w:eastAsia="宋体" w:cs="宋体"/>
          <w:b w:val="0"/>
          <w:bCs w:val="0"/>
          <w:sz w:val="18"/>
          <w:szCs w:val="21"/>
          <w:lang w:val="en-US" w:eastAsia="zh-CN"/>
        </w:rPr>
      </w:pPr>
      <w:r>
        <w:rPr>
          <w:rFonts w:hint="default" w:ascii="宋体" w:hAnsi="宋体" w:eastAsia="宋体" w:cs="宋体"/>
          <w:b w:val="0"/>
          <w:bCs w:val="0"/>
          <w:sz w:val="18"/>
          <w:szCs w:val="21"/>
          <w:lang w:val="en-US" w:eastAsia="zh-CN"/>
        </w:rPr>
        <w:drawing>
          <wp:inline distT="0" distB="0" distL="114300" distR="114300">
            <wp:extent cx="5561965" cy="792480"/>
            <wp:effectExtent l="0" t="0" r="635" b="7620"/>
            <wp:docPr id="5" name="图片 5"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片1"/>
                    <pic:cNvPicPr>
                      <a:picLocks noChangeAspect="1"/>
                    </pic:cNvPicPr>
                  </pic:nvPicPr>
                  <pic:blipFill>
                    <a:blip r:embed="rId5"/>
                    <a:stretch>
                      <a:fillRect/>
                    </a:stretch>
                  </pic:blipFill>
                  <pic:spPr>
                    <a:xfrm>
                      <a:off x="0" y="0"/>
                      <a:ext cx="5561965" cy="792480"/>
                    </a:xfrm>
                    <a:prstGeom prst="rect">
                      <a:avLst/>
                    </a:prstGeom>
                  </pic:spPr>
                </pic:pic>
              </a:graphicData>
            </a:graphic>
          </wp:inline>
        </w:drawing>
      </w:r>
    </w:p>
    <w:p w14:paraId="3368B932">
      <w:pPr>
        <w:pStyle w:val="5"/>
        <w:jc w:val="center"/>
        <w:rPr>
          <w:rFonts w:hint="eastAsia" w:ascii="宋体" w:hAnsi="宋体" w:cs="宋体" w:eastAsiaTheme="minorEastAsia"/>
          <w:b w:val="0"/>
          <w:bCs w:val="0"/>
          <w:sz w:val="18"/>
          <w:szCs w:val="21"/>
          <w:lang w:val="en-US" w:eastAsia="zh-CN"/>
        </w:rPr>
      </w:pPr>
      <w:r>
        <w:t xml:space="preserve">表 </w:t>
      </w:r>
      <w:r>
        <w:fldChar w:fldCharType="begin"/>
      </w:r>
      <w:r>
        <w:instrText xml:space="preserve"> SEQ 表 \* ARABIC </w:instrText>
      </w:r>
      <w:r>
        <w:fldChar w:fldCharType="separate"/>
      </w:r>
      <w:r>
        <w:t>2</w:t>
      </w:r>
      <w:r>
        <w:fldChar w:fldCharType="end"/>
      </w:r>
      <w:r>
        <w:rPr>
          <w:rFonts w:hint="eastAsia"/>
          <w:lang w:eastAsia="zh-CN"/>
        </w:rPr>
        <w:t xml:space="preserve"> 不同模型的分割结果</w:t>
      </w:r>
    </w:p>
    <w:p w14:paraId="2CF3A6D3">
      <w:pPr>
        <w:rPr>
          <w:rFonts w:hint="default" w:ascii="宋体" w:hAnsi="宋体" w:eastAsia="宋体" w:cs="宋体"/>
          <w:b w:val="0"/>
          <w:bCs w:val="0"/>
          <w:sz w:val="18"/>
          <w:szCs w:val="21"/>
          <w:lang w:val="en-US" w:eastAsia="zh-CN"/>
        </w:rPr>
      </w:pPr>
      <w:r>
        <w:rPr>
          <w:rFonts w:hint="default" w:ascii="宋体" w:hAnsi="宋体" w:eastAsia="宋体" w:cs="宋体"/>
          <w:b w:val="0"/>
          <w:bCs w:val="0"/>
          <w:sz w:val="18"/>
          <w:szCs w:val="21"/>
          <w:lang w:val="en-US" w:eastAsia="zh-CN"/>
        </w:rPr>
        <w:drawing>
          <wp:inline distT="0" distB="0" distL="114300" distR="114300">
            <wp:extent cx="5513070" cy="3317240"/>
            <wp:effectExtent l="0" t="0" r="11430" b="16510"/>
            <wp:docPr id="6" name="图片 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2"/>
                    <pic:cNvPicPr>
                      <a:picLocks noChangeAspect="1"/>
                    </pic:cNvPicPr>
                  </pic:nvPicPr>
                  <pic:blipFill>
                    <a:blip r:embed="rId6"/>
                    <a:stretch>
                      <a:fillRect/>
                    </a:stretch>
                  </pic:blipFill>
                  <pic:spPr>
                    <a:xfrm>
                      <a:off x="0" y="0"/>
                      <a:ext cx="5513070" cy="3317240"/>
                    </a:xfrm>
                    <a:prstGeom prst="rect">
                      <a:avLst/>
                    </a:prstGeom>
                  </pic:spPr>
                </pic:pic>
              </a:graphicData>
            </a:graphic>
          </wp:inline>
        </w:drawing>
      </w:r>
    </w:p>
    <w:p w14:paraId="223E5A48">
      <w:pPr>
        <w:pStyle w:val="5"/>
        <w:jc w:val="center"/>
        <w:rPr>
          <w:rFonts w:hint="eastAsia" w:ascii="宋体" w:hAnsi="宋体" w:cs="宋体" w:eastAsiaTheme="minorEastAsia"/>
          <w:b w:val="0"/>
          <w:bCs w:val="0"/>
          <w:sz w:val="18"/>
          <w:szCs w:val="21"/>
          <w:lang w:val="en-US" w:eastAsia="zh-CN"/>
        </w:rPr>
      </w:pPr>
      <w:r>
        <w:t xml:space="preserve">表 </w:t>
      </w:r>
      <w:r>
        <w:fldChar w:fldCharType="begin"/>
      </w:r>
      <w:r>
        <w:instrText xml:space="preserve"> SEQ 表 \* ARABIC </w:instrText>
      </w:r>
      <w:r>
        <w:fldChar w:fldCharType="separate"/>
      </w:r>
      <w:r>
        <w:t>3</w:t>
      </w:r>
      <w:r>
        <w:fldChar w:fldCharType="end"/>
      </w:r>
      <w:r>
        <w:rPr>
          <w:rFonts w:hint="eastAsia"/>
          <w:lang w:eastAsia="zh-CN"/>
        </w:rPr>
        <w:t xml:space="preserve"> OVSTTO 分割效果可视化</w:t>
      </w:r>
    </w:p>
    <w:p w14:paraId="5E1602E4">
      <w:pPr>
        <w:rPr>
          <w:rFonts w:hint="eastAsia" w:ascii="宋体" w:hAnsi="宋体" w:eastAsia="宋体" w:cs="宋体"/>
          <w:b w:val="0"/>
          <w:bCs w:val="0"/>
          <w:sz w:val="18"/>
          <w:szCs w:val="21"/>
          <w:lang w:val="en-US" w:eastAsia="zh-CN"/>
        </w:rPr>
      </w:pPr>
    </w:p>
    <w:p w14:paraId="077CD2EA">
      <w:pPr>
        <w:rPr>
          <w:rFonts w:hint="eastAsia"/>
          <w:lang w:val="en-US" w:eastAsia="zh-CN"/>
        </w:rPr>
      </w:pPr>
      <w:r>
        <w:rPr>
          <w:rFonts w:hint="eastAsia"/>
          <w:lang w:val="en-US" w:eastAsia="zh-CN"/>
        </w:rPr>
        <w:t>4.3 消融实验</w:t>
      </w:r>
    </w:p>
    <w:p w14:paraId="6145C15B">
      <w:pPr>
        <w:rPr>
          <w:rFonts w:hint="default"/>
          <w:lang w:val="en-US" w:eastAsia="zh-CN"/>
        </w:rPr>
      </w:pPr>
      <w:r>
        <w:rPr>
          <w:rFonts w:hint="default"/>
          <w:lang w:val="en-US" w:eastAsia="zh-CN"/>
        </w:rPr>
        <w:t>为了验证各个模块对整体性能的贡献，我们在统一设置下进行消融实验，逐步引入不同组件，包括：（1）Self-Self Attention，（2）去除 FFN 与残差连接，（3）CLS token 去偏置，（4）测试时自监督上采样模块。</w:t>
      </w:r>
    </w:p>
    <w:tbl>
      <w:tblPr>
        <w:tblStyle w:val="8"/>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195"/>
        <w:gridCol w:w="2111"/>
        <w:gridCol w:w="2107"/>
        <w:gridCol w:w="2103"/>
      </w:tblGrid>
      <w:tr w14:paraId="29EB7C7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747" w:type="dxa"/>
            <w:tcBorders>
              <w:top w:val="single" w:color="000000" w:sz="4" w:space="0"/>
              <w:bottom w:val="nil"/>
              <w:right w:val="nil"/>
              <w:tl2br w:val="nil"/>
            </w:tcBorders>
            <w:shd w:val="clear" w:color="auto" w:fill="FFFFFF"/>
          </w:tcPr>
          <w:p w14:paraId="5D7CBBA2">
            <w:pPr>
              <w:rPr>
                <w:b w:val="0"/>
                <w:color w:val="000000"/>
              </w:rPr>
            </w:pPr>
            <w:r>
              <w:rPr>
                <w:rFonts w:hint="default"/>
                <w:b w:val="0"/>
                <w:color w:val="000000"/>
                <w:lang w:val="en-US" w:eastAsia="zh-CN"/>
              </w:rPr>
              <w:t>Method</w:t>
            </w:r>
          </w:p>
        </w:tc>
        <w:tc>
          <w:tcPr>
            <w:tcW w:w="2747" w:type="dxa"/>
            <w:tcBorders>
              <w:top w:val="single" w:color="000000" w:sz="4" w:space="0"/>
              <w:left w:val="nil"/>
              <w:bottom w:val="nil"/>
              <w:right w:val="nil"/>
            </w:tcBorders>
            <w:shd w:val="clear" w:color="auto" w:fill="FFFFFF"/>
          </w:tcPr>
          <w:p w14:paraId="38C0F2DF">
            <w:pPr>
              <w:rPr>
                <w:b w:val="0"/>
                <w:color w:val="000000"/>
              </w:rPr>
            </w:pPr>
            <w:r>
              <w:rPr>
                <w:rFonts w:hint="default"/>
                <w:b w:val="0"/>
                <w:color w:val="000000"/>
                <w:lang w:val="en-US" w:eastAsia="zh-CN"/>
              </w:rPr>
              <w:t>Base</w:t>
            </w:r>
          </w:p>
        </w:tc>
        <w:tc>
          <w:tcPr>
            <w:tcW w:w="2747" w:type="dxa"/>
            <w:tcBorders>
              <w:top w:val="single" w:color="000000" w:sz="4" w:space="0"/>
              <w:left w:val="nil"/>
              <w:bottom w:val="nil"/>
              <w:right w:val="nil"/>
            </w:tcBorders>
            <w:shd w:val="clear" w:color="auto" w:fill="FFFFFF"/>
          </w:tcPr>
          <w:p w14:paraId="1A16EA69">
            <w:pPr>
              <w:rPr>
                <w:b w:val="0"/>
                <w:color w:val="000000"/>
              </w:rPr>
            </w:pPr>
            <w:r>
              <w:rPr>
                <w:rFonts w:hint="default"/>
                <w:b w:val="0"/>
                <w:color w:val="000000"/>
                <w:lang w:val="en-US" w:eastAsia="zh-CN"/>
              </w:rPr>
              <w:t>New</w:t>
            </w:r>
          </w:p>
        </w:tc>
        <w:tc>
          <w:tcPr>
            <w:tcW w:w="2747" w:type="dxa"/>
            <w:tcBorders>
              <w:top w:val="single" w:color="000000" w:sz="4" w:space="0"/>
              <w:left w:val="nil"/>
              <w:bottom w:val="nil"/>
            </w:tcBorders>
            <w:shd w:val="clear" w:color="auto" w:fill="FFFFFF"/>
          </w:tcPr>
          <w:p w14:paraId="73D5A393">
            <w:pPr>
              <w:rPr>
                <w:b w:val="0"/>
                <w:color w:val="000000"/>
              </w:rPr>
            </w:pPr>
            <w:r>
              <w:rPr>
                <w:rFonts w:hint="default"/>
                <w:b w:val="0"/>
                <w:color w:val="000000"/>
                <w:lang w:val="en-US" w:eastAsia="zh-CN"/>
              </w:rPr>
              <w:t>H</w:t>
            </w:r>
          </w:p>
        </w:tc>
      </w:tr>
      <w:tr w14:paraId="3326A912">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747" w:type="dxa"/>
            <w:tcBorders>
              <w:top w:val="nil"/>
              <w:bottom w:val="nil"/>
              <w:right w:val="nil"/>
            </w:tcBorders>
            <w:shd w:val="clear" w:color="auto" w:fill="FFFFFF"/>
          </w:tcPr>
          <w:p w14:paraId="278895B1">
            <w:pPr>
              <w:rPr>
                <w:b w:val="0"/>
                <w:color w:val="000000"/>
              </w:rPr>
            </w:pPr>
            <w:r>
              <w:rPr>
                <w:rFonts w:hint="default"/>
                <w:b w:val="0"/>
                <w:color w:val="000000"/>
                <w:lang w:val="en-US" w:eastAsia="zh-CN"/>
              </w:rPr>
              <w:t>w/o all</w:t>
            </w:r>
          </w:p>
        </w:tc>
        <w:tc>
          <w:tcPr>
            <w:tcW w:w="2747" w:type="dxa"/>
            <w:tcBorders>
              <w:top w:val="nil"/>
              <w:left w:val="nil"/>
              <w:bottom w:val="nil"/>
              <w:right w:val="nil"/>
            </w:tcBorders>
            <w:shd w:val="clear" w:color="auto" w:fill="FFFFFF"/>
          </w:tcPr>
          <w:p w14:paraId="441DADAF">
            <w:pPr>
              <w:rPr>
                <w:b w:val="0"/>
                <w:color w:val="000000"/>
              </w:rPr>
            </w:pPr>
            <w:r>
              <w:rPr>
                <w:rFonts w:hint="default"/>
                <w:b w:val="0"/>
                <w:color w:val="000000"/>
                <w:lang w:val="en-US" w:eastAsia="zh-CN"/>
              </w:rPr>
              <w:t>72.5</w:t>
            </w:r>
          </w:p>
        </w:tc>
        <w:tc>
          <w:tcPr>
            <w:tcW w:w="2747" w:type="dxa"/>
            <w:tcBorders>
              <w:top w:val="nil"/>
              <w:left w:val="nil"/>
              <w:bottom w:val="nil"/>
              <w:right w:val="nil"/>
            </w:tcBorders>
            <w:shd w:val="clear" w:color="auto" w:fill="FFFFFF"/>
          </w:tcPr>
          <w:p w14:paraId="3F95E0F1">
            <w:pPr>
              <w:rPr>
                <w:b w:val="0"/>
                <w:color w:val="000000"/>
              </w:rPr>
            </w:pPr>
            <w:r>
              <w:rPr>
                <w:rFonts w:hint="default"/>
                <w:b w:val="0"/>
                <w:color w:val="000000"/>
                <w:lang w:val="en-US" w:eastAsia="zh-CN"/>
              </w:rPr>
              <w:t>45.0</w:t>
            </w:r>
          </w:p>
        </w:tc>
        <w:tc>
          <w:tcPr>
            <w:tcW w:w="2747" w:type="dxa"/>
            <w:tcBorders>
              <w:top w:val="nil"/>
              <w:left w:val="nil"/>
              <w:bottom w:val="nil"/>
            </w:tcBorders>
            <w:shd w:val="clear" w:color="auto" w:fill="FFFFFF"/>
          </w:tcPr>
          <w:p w14:paraId="612CA0F7">
            <w:pPr>
              <w:rPr>
                <w:b w:val="0"/>
                <w:color w:val="000000"/>
              </w:rPr>
            </w:pPr>
            <w:r>
              <w:rPr>
                <w:rFonts w:hint="default"/>
                <w:b w:val="0"/>
                <w:color w:val="000000"/>
                <w:lang w:val="en-US" w:eastAsia="zh-CN"/>
              </w:rPr>
              <w:t>55.5</w:t>
            </w:r>
          </w:p>
        </w:tc>
      </w:tr>
      <w:tr w14:paraId="631E0FD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747" w:type="dxa"/>
            <w:tcBorders>
              <w:top w:val="nil"/>
              <w:bottom w:val="nil"/>
              <w:right w:val="nil"/>
            </w:tcBorders>
            <w:shd w:val="clear" w:color="auto" w:fill="FFFFFF"/>
          </w:tcPr>
          <w:p w14:paraId="2929DAA6">
            <w:pPr>
              <w:rPr>
                <w:b w:val="0"/>
                <w:color w:val="000000"/>
              </w:rPr>
            </w:pPr>
            <w:r>
              <w:rPr>
                <w:rFonts w:hint="default"/>
                <w:b w:val="0"/>
                <w:color w:val="000000"/>
                <w:lang w:val="en-US" w:eastAsia="zh-CN"/>
              </w:rPr>
              <w:t>w/ RSA</w:t>
            </w:r>
          </w:p>
        </w:tc>
        <w:tc>
          <w:tcPr>
            <w:tcW w:w="2747" w:type="dxa"/>
            <w:tcBorders>
              <w:top w:val="nil"/>
              <w:left w:val="nil"/>
              <w:bottom w:val="nil"/>
              <w:right w:val="nil"/>
            </w:tcBorders>
            <w:shd w:val="clear" w:color="auto" w:fill="FFFFFF"/>
          </w:tcPr>
          <w:p w14:paraId="060987FD">
            <w:pPr>
              <w:rPr>
                <w:b w:val="0"/>
                <w:color w:val="000000"/>
              </w:rPr>
            </w:pPr>
            <w:r>
              <w:rPr>
                <w:rFonts w:hint="default"/>
                <w:b w:val="0"/>
                <w:color w:val="000000"/>
                <w:lang w:val="en-US" w:eastAsia="zh-CN"/>
              </w:rPr>
              <w:t>76.0</w:t>
            </w:r>
          </w:p>
        </w:tc>
        <w:tc>
          <w:tcPr>
            <w:tcW w:w="2747" w:type="dxa"/>
            <w:tcBorders>
              <w:top w:val="nil"/>
              <w:left w:val="nil"/>
              <w:bottom w:val="nil"/>
              <w:right w:val="nil"/>
            </w:tcBorders>
            <w:shd w:val="clear" w:color="auto" w:fill="FFFFFF"/>
          </w:tcPr>
          <w:p w14:paraId="64DF1EA6">
            <w:pPr>
              <w:rPr>
                <w:b w:val="0"/>
                <w:color w:val="000000"/>
              </w:rPr>
            </w:pPr>
            <w:r>
              <w:rPr>
                <w:rFonts w:hint="default"/>
                <w:b w:val="0"/>
                <w:color w:val="000000"/>
                <w:lang w:val="en-US" w:eastAsia="zh-CN"/>
              </w:rPr>
              <w:t>48.5</w:t>
            </w:r>
          </w:p>
        </w:tc>
        <w:tc>
          <w:tcPr>
            <w:tcW w:w="2747" w:type="dxa"/>
            <w:tcBorders>
              <w:top w:val="nil"/>
              <w:left w:val="nil"/>
              <w:bottom w:val="nil"/>
            </w:tcBorders>
            <w:shd w:val="clear" w:color="auto" w:fill="FFFFFF"/>
          </w:tcPr>
          <w:p w14:paraId="204E30AA">
            <w:pPr>
              <w:rPr>
                <w:b w:val="0"/>
                <w:color w:val="000000"/>
              </w:rPr>
            </w:pPr>
            <w:r>
              <w:rPr>
                <w:rFonts w:hint="default"/>
                <w:b w:val="0"/>
                <w:color w:val="000000"/>
                <w:lang w:val="en-US" w:eastAsia="zh-CN"/>
              </w:rPr>
              <w:t>59.2</w:t>
            </w:r>
          </w:p>
        </w:tc>
      </w:tr>
      <w:tr w14:paraId="0929A65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747" w:type="dxa"/>
            <w:tcBorders>
              <w:top w:val="nil"/>
              <w:bottom w:val="nil"/>
              <w:right w:val="nil"/>
            </w:tcBorders>
            <w:shd w:val="clear" w:color="auto" w:fill="FFFFFF"/>
          </w:tcPr>
          <w:p w14:paraId="66BC4021">
            <w:pPr>
              <w:rPr>
                <w:b w:val="0"/>
                <w:color w:val="000000"/>
              </w:rPr>
            </w:pPr>
            <w:r>
              <w:rPr>
                <w:rFonts w:hint="default"/>
                <w:b w:val="0"/>
                <w:color w:val="000000"/>
                <w:lang w:val="en-US" w:eastAsia="zh-CN"/>
              </w:rPr>
              <w:t>+w/o FFN</w:t>
            </w:r>
          </w:p>
        </w:tc>
        <w:tc>
          <w:tcPr>
            <w:tcW w:w="2747" w:type="dxa"/>
            <w:tcBorders>
              <w:top w:val="nil"/>
              <w:left w:val="nil"/>
              <w:bottom w:val="nil"/>
              <w:right w:val="nil"/>
            </w:tcBorders>
            <w:shd w:val="clear" w:color="auto" w:fill="FFFFFF"/>
          </w:tcPr>
          <w:p w14:paraId="611B0B5A">
            <w:pPr>
              <w:rPr>
                <w:b w:val="0"/>
                <w:color w:val="000000"/>
              </w:rPr>
            </w:pPr>
            <w:r>
              <w:rPr>
                <w:rFonts w:hint="default"/>
                <w:b w:val="0"/>
                <w:color w:val="000000"/>
                <w:lang w:val="en-US" w:eastAsia="zh-CN"/>
              </w:rPr>
              <w:t>79.0</w:t>
            </w:r>
          </w:p>
        </w:tc>
        <w:tc>
          <w:tcPr>
            <w:tcW w:w="2747" w:type="dxa"/>
            <w:tcBorders>
              <w:top w:val="nil"/>
              <w:left w:val="nil"/>
              <w:bottom w:val="nil"/>
              <w:right w:val="nil"/>
            </w:tcBorders>
            <w:shd w:val="clear" w:color="auto" w:fill="FFFFFF"/>
          </w:tcPr>
          <w:p w14:paraId="7A193E07">
            <w:pPr>
              <w:rPr>
                <w:b w:val="0"/>
                <w:color w:val="000000"/>
              </w:rPr>
            </w:pPr>
            <w:r>
              <w:rPr>
                <w:rFonts w:hint="default"/>
                <w:b w:val="0"/>
                <w:color w:val="000000"/>
                <w:lang w:val="en-US" w:eastAsia="zh-CN"/>
              </w:rPr>
              <w:t>51.0</w:t>
            </w:r>
          </w:p>
        </w:tc>
        <w:tc>
          <w:tcPr>
            <w:tcW w:w="2747" w:type="dxa"/>
            <w:tcBorders>
              <w:top w:val="nil"/>
              <w:left w:val="nil"/>
              <w:bottom w:val="nil"/>
            </w:tcBorders>
            <w:shd w:val="clear" w:color="auto" w:fill="FFFFFF"/>
          </w:tcPr>
          <w:p w14:paraId="43B1DCF0">
            <w:pPr>
              <w:rPr>
                <w:b w:val="0"/>
                <w:color w:val="000000"/>
              </w:rPr>
            </w:pPr>
            <w:r>
              <w:rPr>
                <w:rFonts w:hint="default"/>
                <w:b w:val="0"/>
                <w:color w:val="000000"/>
                <w:lang w:val="en-US" w:eastAsia="zh-CN"/>
              </w:rPr>
              <w:t>62.0</w:t>
            </w:r>
          </w:p>
        </w:tc>
      </w:tr>
      <w:tr w14:paraId="1D60AB9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747" w:type="dxa"/>
            <w:tcBorders>
              <w:top w:val="nil"/>
              <w:bottom w:val="nil"/>
              <w:right w:val="nil"/>
            </w:tcBorders>
            <w:shd w:val="clear" w:color="auto" w:fill="FFFFFF"/>
          </w:tcPr>
          <w:p w14:paraId="12D74DF9">
            <w:pPr>
              <w:rPr>
                <w:b w:val="0"/>
                <w:color w:val="000000"/>
              </w:rPr>
            </w:pPr>
            <w:r>
              <w:rPr>
                <w:rFonts w:hint="default"/>
                <w:b w:val="0"/>
                <w:color w:val="000000"/>
                <w:lang w:val="en-US" w:eastAsia="zh-CN"/>
              </w:rPr>
              <w:t>+w/o class token</w:t>
            </w:r>
          </w:p>
        </w:tc>
        <w:tc>
          <w:tcPr>
            <w:tcW w:w="2747" w:type="dxa"/>
            <w:tcBorders>
              <w:top w:val="nil"/>
              <w:left w:val="nil"/>
              <w:bottom w:val="nil"/>
              <w:right w:val="nil"/>
            </w:tcBorders>
            <w:shd w:val="clear" w:color="auto" w:fill="FFFFFF"/>
          </w:tcPr>
          <w:p w14:paraId="2B29BE18">
            <w:pPr>
              <w:rPr>
                <w:b w:val="0"/>
                <w:color w:val="000000"/>
              </w:rPr>
            </w:pPr>
            <w:r>
              <w:rPr>
                <w:rFonts w:hint="default"/>
                <w:b w:val="0"/>
                <w:color w:val="000000"/>
                <w:lang w:val="en-US" w:eastAsia="zh-CN"/>
              </w:rPr>
              <w:t>82.5</w:t>
            </w:r>
          </w:p>
        </w:tc>
        <w:tc>
          <w:tcPr>
            <w:tcW w:w="2747" w:type="dxa"/>
            <w:tcBorders>
              <w:top w:val="nil"/>
              <w:left w:val="nil"/>
              <w:bottom w:val="nil"/>
              <w:right w:val="nil"/>
            </w:tcBorders>
            <w:shd w:val="clear" w:color="auto" w:fill="FFFFFF"/>
          </w:tcPr>
          <w:p w14:paraId="668D89E4">
            <w:pPr>
              <w:rPr>
                <w:b w:val="0"/>
                <w:color w:val="000000"/>
              </w:rPr>
            </w:pPr>
            <w:r>
              <w:rPr>
                <w:rFonts w:hint="default"/>
                <w:b w:val="0"/>
                <w:color w:val="000000"/>
                <w:lang w:val="en-US" w:eastAsia="zh-CN"/>
              </w:rPr>
              <w:t>57.5</w:t>
            </w:r>
          </w:p>
        </w:tc>
        <w:tc>
          <w:tcPr>
            <w:tcW w:w="2747" w:type="dxa"/>
            <w:tcBorders>
              <w:top w:val="nil"/>
              <w:left w:val="nil"/>
              <w:bottom w:val="nil"/>
            </w:tcBorders>
            <w:shd w:val="clear" w:color="auto" w:fill="FFFFFF"/>
          </w:tcPr>
          <w:p w14:paraId="0B3ADC08">
            <w:pPr>
              <w:rPr>
                <w:b w:val="0"/>
                <w:color w:val="000000"/>
              </w:rPr>
            </w:pPr>
            <w:r>
              <w:rPr>
                <w:rFonts w:hint="default"/>
                <w:b w:val="0"/>
                <w:color w:val="000000"/>
                <w:lang w:val="en-US" w:eastAsia="zh-CN"/>
              </w:rPr>
              <w:t>67.9</w:t>
            </w:r>
          </w:p>
        </w:tc>
      </w:tr>
      <w:tr w14:paraId="5D3145F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747" w:type="dxa"/>
            <w:tcBorders>
              <w:top w:val="nil"/>
              <w:bottom w:val="single" w:color="000000" w:sz="4" w:space="0"/>
              <w:right w:val="nil"/>
            </w:tcBorders>
            <w:shd w:val="clear" w:color="auto" w:fill="FFFFFF"/>
          </w:tcPr>
          <w:p w14:paraId="5E89C04E">
            <w:pPr>
              <w:rPr>
                <w:b w:val="0"/>
                <w:color w:val="000000"/>
              </w:rPr>
            </w:pPr>
            <w:r>
              <w:rPr>
                <w:rFonts w:hint="default"/>
                <w:b w:val="0"/>
                <w:color w:val="000000"/>
                <w:lang w:val="en-US" w:eastAsia="zh-CN"/>
              </w:rPr>
              <w:t>+w/ TTA (Ours)</w:t>
            </w:r>
          </w:p>
        </w:tc>
        <w:tc>
          <w:tcPr>
            <w:tcW w:w="2747" w:type="dxa"/>
            <w:tcBorders>
              <w:top w:val="nil"/>
              <w:left w:val="nil"/>
              <w:bottom w:val="single" w:color="000000" w:sz="4" w:space="0"/>
              <w:right w:val="nil"/>
            </w:tcBorders>
            <w:shd w:val="clear" w:color="auto" w:fill="FFFFFF"/>
          </w:tcPr>
          <w:p w14:paraId="59F54A12">
            <w:pPr>
              <w:rPr>
                <w:b w:val="0"/>
                <w:color w:val="000000"/>
              </w:rPr>
            </w:pPr>
            <w:r>
              <w:rPr>
                <w:rFonts w:hint="default"/>
                <w:b w:val="0"/>
                <w:color w:val="000000"/>
                <w:lang w:val="en-US" w:eastAsia="zh-CN"/>
              </w:rPr>
              <w:t>84.0</w:t>
            </w:r>
          </w:p>
        </w:tc>
        <w:tc>
          <w:tcPr>
            <w:tcW w:w="2747" w:type="dxa"/>
            <w:tcBorders>
              <w:top w:val="nil"/>
              <w:left w:val="nil"/>
              <w:bottom w:val="single" w:color="000000" w:sz="4" w:space="0"/>
              <w:right w:val="nil"/>
            </w:tcBorders>
            <w:shd w:val="clear" w:color="auto" w:fill="FFFFFF"/>
          </w:tcPr>
          <w:p w14:paraId="794B3D93">
            <w:pPr>
              <w:rPr>
                <w:b w:val="0"/>
                <w:color w:val="000000"/>
              </w:rPr>
            </w:pPr>
            <w:r>
              <w:rPr>
                <w:rFonts w:hint="default"/>
                <w:b w:val="0"/>
                <w:color w:val="000000"/>
                <w:lang w:val="en-US" w:eastAsia="zh-CN"/>
              </w:rPr>
              <w:t>66.0</w:t>
            </w:r>
          </w:p>
        </w:tc>
        <w:tc>
          <w:tcPr>
            <w:tcW w:w="2747" w:type="dxa"/>
            <w:tcBorders>
              <w:top w:val="nil"/>
              <w:left w:val="nil"/>
              <w:bottom w:val="single" w:color="000000" w:sz="4" w:space="0"/>
            </w:tcBorders>
            <w:shd w:val="clear" w:color="auto" w:fill="FFFFFF"/>
          </w:tcPr>
          <w:p w14:paraId="231CB093">
            <w:pPr>
              <w:rPr>
                <w:b w:val="0"/>
                <w:color w:val="000000"/>
              </w:rPr>
            </w:pPr>
            <w:r>
              <w:rPr>
                <w:rFonts w:hint="default"/>
                <w:b w:val="0"/>
                <w:color w:val="000000"/>
                <w:lang w:val="en-US" w:eastAsia="zh-CN"/>
              </w:rPr>
              <w:t>72.7</w:t>
            </w:r>
          </w:p>
        </w:tc>
      </w:tr>
    </w:tbl>
    <w:p w14:paraId="603EA121">
      <w:pPr>
        <w:pStyle w:val="5"/>
        <w:jc w:val="center"/>
        <w:rPr>
          <w:rFonts w:hint="eastAsia" w:eastAsia="宋体"/>
          <w:lang w:eastAsia="zh-CN"/>
        </w:rPr>
      </w:pPr>
      <w:r>
        <w:t xml:space="preserve">表 </w:t>
      </w:r>
      <w:r>
        <w:fldChar w:fldCharType="begin"/>
      </w:r>
      <w:r>
        <w:instrText xml:space="preserve"> SEQ 表 \* ARABIC </w:instrText>
      </w:r>
      <w:r>
        <w:fldChar w:fldCharType="separate"/>
      </w:r>
      <w:r>
        <w:t>4</w:t>
      </w:r>
      <w:r>
        <w:fldChar w:fldCharType="end"/>
      </w:r>
      <w:r>
        <w:rPr>
          <w:rFonts w:hint="eastAsia"/>
          <w:lang w:eastAsia="zh-CN"/>
        </w:rPr>
        <w:t xml:space="preserve"> 消融实验对已知分类和未知分类的分数提升</w:t>
      </w:r>
    </w:p>
    <w:p w14:paraId="1BBB5DE1">
      <w:pPr>
        <w:rPr>
          <w:rFonts w:hint="default"/>
          <w:lang w:val="en-US" w:eastAsia="zh-CN"/>
        </w:rPr>
      </w:pPr>
    </w:p>
    <w:p w14:paraId="6F3C3450">
      <w:pPr>
        <w:rPr>
          <w:rFonts w:hint="default"/>
          <w:lang w:val="en-US" w:eastAsia="zh-CN"/>
        </w:rPr>
      </w:pPr>
      <w:r>
        <w:rPr>
          <w:rFonts w:hint="default"/>
          <w:lang w:val="en-US" w:eastAsia="zh-CN"/>
        </w:rPr>
        <w:t>实验结果表明，各模块均对性能提升具有积极作用，但贡献程度存在明显差异：</w:t>
      </w:r>
    </w:p>
    <w:p w14:paraId="42CFF080">
      <w:pPr>
        <w:rPr>
          <w:rFonts w:hint="default"/>
          <w:lang w:val="en-US" w:eastAsia="zh-CN"/>
        </w:rPr>
      </w:pPr>
      <w:r>
        <w:rPr>
          <w:rFonts w:hint="default"/>
          <w:lang w:val="en-US" w:eastAsia="zh-CN"/>
        </w:rPr>
        <w:t>首先，仅引入 Self-Self Attention 即可带来稳定提升，说明增强 patch 间局部关系建模对分割任务是有效的；进一步移除 FFN 与残差连接后，性能继续提升，表明削弱 CLIP 的全局语义聚合有助于细粒度表达。</w:t>
      </w:r>
    </w:p>
    <w:p w14:paraId="7DC8D10D">
      <w:pPr>
        <w:rPr>
          <w:rFonts w:hint="default"/>
          <w:lang w:val="en-US" w:eastAsia="zh-CN"/>
        </w:rPr>
      </w:pPr>
      <w:r>
        <w:rPr>
          <w:rFonts w:hint="default"/>
          <w:lang w:val="en-US" w:eastAsia="zh-CN"/>
        </w:rPr>
        <w:t>在此基础上，引入 CLS token 去偏置后，模型在 novel 类别上的性能显著提高，说明消除全局语义偏置对于开放词汇分割尤为关键。</w:t>
      </w:r>
    </w:p>
    <w:p w14:paraId="2EA1174C">
      <w:pPr>
        <w:rPr>
          <w:rFonts w:hint="default"/>
          <w:lang w:val="en-US" w:eastAsia="zh-CN"/>
        </w:rPr>
      </w:pPr>
      <w:r>
        <w:rPr>
          <w:rFonts w:hint="default"/>
          <w:lang w:val="en-US" w:eastAsia="zh-CN"/>
        </w:rPr>
        <w:t>最重要的是，当引入测试时自监督上采样模块后，整体性能获得最大幅度提升。相比前述结构优化方法，该模块直接在推理阶段构建空间一致性约束，使低分辨率特征能够自适应映射到像素级表示，从而显著改善分割结果。</w:t>
      </w:r>
    </w:p>
    <w:p w14:paraId="36D3FC68">
      <w:pPr>
        <w:rPr>
          <w:rFonts w:hint="default"/>
          <w:lang w:val="en-US" w:eastAsia="zh-CN"/>
        </w:rPr>
      </w:pPr>
    </w:p>
    <w:p w14:paraId="0211A8EA">
      <w:pPr>
        <w:rPr>
          <w:rFonts w:hint="eastAsia"/>
          <w:b/>
          <w:bCs/>
          <w:sz w:val="28"/>
          <w:szCs w:val="36"/>
        </w:rPr>
      </w:pPr>
      <w:r>
        <w:rPr>
          <w:rFonts w:hint="eastAsia"/>
          <w:b/>
          <w:bCs/>
          <w:sz w:val="28"/>
          <w:szCs w:val="36"/>
        </w:rPr>
        <w:t>五、未来展望</w:t>
      </w:r>
    </w:p>
    <w:p w14:paraId="0D8B7F1B">
      <w:pPr>
        <w:rPr>
          <w:rFonts w:hint="eastAsia"/>
        </w:rPr>
      </w:pPr>
      <w:r>
        <w:rPr>
          <w:rFonts w:hint="eastAsia"/>
        </w:rPr>
        <w:t>尽管当前基于CLIP的无训练开放词汇分割得到了充足发展,但对其修改方式仍停留在冻结视觉层、调整后期注意力和最后几层。本文提出在CLIP基础上引入测试时自监督优化,本质上是一种测试时</w:t>
      </w:r>
      <w:r>
        <w:rPr>
          <w:rFonts w:hint="eastAsia"/>
          <w:lang w:val="en-US" w:eastAsia="zh-CN"/>
        </w:rPr>
        <w:t>自</w:t>
      </w:r>
      <w:r>
        <w:rPr>
          <w:rFonts w:hint="eastAsia"/>
        </w:rPr>
        <w:t>适应策略,在不修改模型权重的前提下,通过输入驱动的即时优化提升细粒度分割性能。与此同时</w:t>
      </w:r>
      <w:r>
        <w:rPr>
          <w:rFonts w:hint="eastAsia"/>
          <w:lang w:eastAsia="zh-CN"/>
        </w:rPr>
        <w:t>，</w:t>
      </w:r>
      <w:r>
        <w:rPr>
          <w:rFonts w:hint="eastAsia"/>
          <w:lang w:val="en-US" w:eastAsia="zh-CN"/>
        </w:rPr>
        <w:t>本文提到的同类方法，基于 DINO 自蒸馏空间先验的开放词汇分割也有了一定发展，比如 dino.txt 则是在 DINO 的初始化引入文本对比学习，</w:t>
      </w:r>
      <w:r>
        <w:rPr>
          <w:rFonts w:hint="eastAsia"/>
        </w:rPr>
        <w:t>ViT</w:t>
      </w:r>
      <w:r>
        <w:rPr>
          <w:rFonts w:hint="eastAsia"/>
          <w:lang w:val="en-US" w:eastAsia="zh-CN"/>
        </w:rPr>
        <w:t>^</w:t>
      </w:r>
      <w:r>
        <w:rPr>
          <w:rFonts w:hint="eastAsia"/>
        </w:rPr>
        <w:t>3等研究开始探索将测试时训练(TTT)思想更深入地融入</w:t>
      </w:r>
      <w:r>
        <w:rPr>
          <w:rFonts w:hint="eastAsia"/>
          <w:lang w:val="en-US" w:eastAsia="zh-CN"/>
        </w:rPr>
        <w:t>图像</w:t>
      </w:r>
      <w:r>
        <w:rPr>
          <w:rFonts w:hint="eastAsia"/>
        </w:rPr>
        <w:t>序列建模,通过在线学习重构注意力机制。未来工作将探索将测试时优化策略扩展</w:t>
      </w:r>
      <w:r>
        <w:rPr>
          <w:rFonts w:hint="eastAsia"/>
          <w:lang w:val="en-US" w:eastAsia="zh-CN"/>
        </w:rPr>
        <w:t>到更通用，基础的模型与训练中</w:t>
      </w:r>
      <w:r>
        <w:rPr>
          <w:rFonts w:hint="eastAsia"/>
        </w:rPr>
        <w:t>,以探索更高效的内层优化架构设计。</w:t>
      </w:r>
    </w:p>
    <w:p w14:paraId="5CB83278">
      <w:pPr>
        <w:rPr>
          <w:rFonts w:hint="eastAsia"/>
          <w:b/>
          <w:bCs/>
          <w:sz w:val="28"/>
          <w:szCs w:val="36"/>
        </w:rPr>
      </w:pPr>
      <w:r>
        <w:rPr>
          <w:rFonts w:hint="eastAsia"/>
          <w:b/>
          <w:bCs/>
          <w:sz w:val="28"/>
          <w:szCs w:val="36"/>
        </w:rPr>
        <w:t>六、结论与讨论</w:t>
      </w:r>
    </w:p>
    <w:p w14:paraId="3B4BD161">
      <w:pPr>
        <w:rPr>
          <w:rFonts w:hint="eastAsia"/>
        </w:rPr>
      </w:pPr>
      <w:r>
        <w:rPr>
          <w:rFonts w:hint="eastAsia"/>
        </w:rPr>
        <w:t xml:space="preserve">本文针对遥感开放词汇分割中泛化能力不足和细粒度建模困难的问题，提出了 </w:t>
      </w:r>
      <w:r>
        <w:rPr>
          <w:rFonts w:hint="eastAsia"/>
          <w:lang w:eastAsia="zh-CN"/>
        </w:rPr>
        <w:t>OVSTTO</w:t>
      </w:r>
      <w:r>
        <w:rPr>
          <w:rFonts w:hint="eastAsia"/>
        </w:rPr>
        <w:t xml:space="preserve"> 框架。</w:t>
      </w:r>
      <w:r>
        <w:rPr>
          <w:rFonts w:hint="eastAsia"/>
          <w:lang w:val="en-US" w:eastAsia="zh-CN"/>
        </w:rPr>
        <w:t>在重构CLIP 结构和注意力的前提下，</w:t>
      </w:r>
      <w:r>
        <w:rPr>
          <w:rFonts w:hint="eastAsia"/>
        </w:rPr>
        <w:t>与依赖 DINO 或</w:t>
      </w:r>
      <w:r>
        <w:rPr>
          <w:rFonts w:hint="eastAsia"/>
          <w:lang w:val="en-US" w:eastAsia="zh-CN"/>
        </w:rPr>
        <w:t>依赖</w:t>
      </w:r>
      <w:r>
        <w:rPr>
          <w:rFonts w:hint="eastAsia"/>
        </w:rPr>
        <w:t>预训练等离线空间先验的方法不同，本文引入测试时空间自适应，在推理阶段通过自监督优化从当前图像中动态构建空间约束，从而提升分割效果。</w:t>
      </w:r>
    </w:p>
    <w:p w14:paraId="2F1E4C8C">
      <w:pPr>
        <w:rPr>
          <w:rFonts w:hint="eastAsia"/>
        </w:rPr>
      </w:pPr>
    </w:p>
    <w:p w14:paraId="79663C9D">
      <w:pPr>
        <w:rPr>
          <w:rFonts w:hint="eastAsia"/>
        </w:rPr>
      </w:pPr>
      <w:r>
        <w:rPr>
          <w:rFonts w:hint="eastAsia"/>
        </w:rPr>
        <w:t>在具体实现上，我们通过对 CLIP 结构进行改造，削弱其全局语义偏置，使其更适合像素级任务；同时设计了基于双边网格的测试时优化上采样器，在无需任何预训练数据的前提下，实现对特征的自适应细化。实验结果表明，该方法在多个遥感数据集上均取得了稳定提升，尤其在未知类别上表现更为明显，体现出良好的跨域泛化能力。</w:t>
      </w:r>
    </w:p>
    <w:p w14:paraId="14565A42">
      <w:pPr>
        <w:rPr>
          <w:rFonts w:hint="eastAsia"/>
        </w:rPr>
      </w:pPr>
    </w:p>
    <w:p w14:paraId="0A52A2ED">
      <w:r>
        <w:rPr>
          <w:rFonts w:hint="eastAsia"/>
        </w:rPr>
        <w:t>总体来看，本文表明：空间先验不一定依赖预训练模型，也可以在测试阶段从输入数据中直接获得。这为开放词汇分割提供了一种更简单且更具泛化能力的思路。未来可以进一步探索更高效的测试时优化策略，以及与更强视觉语言模型的结合。</w:t>
      </w:r>
    </w:p>
    <w:p w14:paraId="07682187"/>
    <w:sectPr>
      <w:pgSz w:w="11906" w:h="16838"/>
      <w:pgMar w:top="1440" w:right="1803" w:bottom="1440" w:left="1803"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3B720F8"/>
    <w:rsid w:val="6CDF4080"/>
    <w:rsid w:val="7608056C"/>
    <w:rsid w:val="7BF904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caption"/>
    <w:basedOn w:val="1"/>
    <w:next w:val="1"/>
    <w:semiHidden/>
    <w:unhideWhenUsed/>
    <w:qFormat/>
    <w:uiPriority w:val="0"/>
    <w:rPr>
      <w:rFonts w:ascii="Arial" w:hAnsi="Arial" w:eastAsia="黑体"/>
      <w:sz w:val="20"/>
    </w:rPr>
  </w:style>
  <w:style w:type="paragraph" w:styleId="6">
    <w:name w:val="Normal (Web)"/>
    <w:basedOn w:val="1"/>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Emphasis"/>
    <w:basedOn w:val="9"/>
    <w:qFormat/>
    <w:uiPriority w:val="0"/>
    <w:rPr>
      <w:i/>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1867</Words>
  <Characters>2283</Characters>
  <Lines>0</Lines>
  <Paragraphs>0</Paragraphs>
  <TotalTime>302</TotalTime>
  <ScaleCrop>false</ScaleCrop>
  <LinksUpToDate>false</LinksUpToDate>
  <CharactersWithSpaces>2369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2026-05-22T03:25:00Z</dcterms:created>
  <dc:creator>Administrator</dc:creator>
  <cp:lastModifiedBy>赵昌浩</cp:lastModifiedBy>
  <dcterms:modified xsi:type="dcterms:W3CDTF">2026-06-09T11:16:12Z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eyJoZGlkIjoiOTViMmQ4ZjQyZjA5MTcyNGY4OTExMDY2ZDZhZTk5ODUiLCJ1c2VySWQiOiIxNzE4MTg2OTg1In0=</vt:lpwstr>
  </property>
  <property fmtid="{D5CDD505-2E9C-101B-9397-08002B2CF9AE}" pid="4" name="ICV">
    <vt:lpwstr>3B343288E5F64D41AE8D19A348D38574_12</vt:lpwstr>
  </property>
</Properties>
</file>