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8"/>
          <w:sz w:val="36"/>
        </w:rPr>
        <w:t>QA / rewrite 合成数据质量评测报告</w:t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22"/>
        </w:rPr>
        <w:t>官方合成 vs 本地合成 · 绝对质量对比（含深度/自然度 + 人工审核）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〇、评测口径说明（先读）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判官口径：</w:t>
      </w:r>
      <w:r>
        <w:rPr>
          <w:rFonts w:ascii="Calibri" w:hAnsi="Calibri" w:eastAsia="微软雅黑"/>
        </w:rPr>
        <w:t>判官：绝对质量维度（忠实/可答/自足/覆盖/深度/自然度）统一用 qwen3.6-35b-a3b 独立评测（只喂原文+产出，不给参照）。QA 封板的“接近官方 closeness”用 DMX claude-sonnet-4-6，为另一套口径，不与本表混比。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对齐方式：</w:t>
      </w:r>
      <w:r>
        <w:rPr>
          <w:rFonts w:ascii="Calibri" w:hAnsi="Calibri" w:eastAsia="微软雅黑"/>
        </w:rPr>
        <w:t>QA 为“同源对照”（同一原文的官方 QA 与本地 QA 逐条配对）；rewrite 官方成品不含原文，无法同源，只能各自评分做分布对比（忠实/信息保留需原文，官方侧无法评）。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数据来源：</w:t>
      </w:r>
      <w:r>
        <w:rPr>
          <w:rFonts w:ascii="Calibri" w:hAnsi="Calibri" w:eastAsia="微软雅黑"/>
        </w:rPr>
        <w:t>本报告所有数字均来自真实评测输出，无编造；结论经人工审核交叉验证。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一、QA 线质量对比</w:t>
      </w:r>
    </w:p>
    <w:p>
      <w:r>
        <w:rPr>
          <w:b/>
        </w:rPr>
        <w:t>底线质量 + 深度/自然度（judge=qwen3.6-35b，1-5 分）：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中文本地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英文本地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忠实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3.93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4.53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可答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5.0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自足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4.29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覆盖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4.24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4.49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4.68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深度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3.47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2.04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2.47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1.64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自然度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2.39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1.95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3.28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b/>
        </w:rPr>
        <w:t>底线质量：</w:t>
      </w:r>
      <w:r>
        <w:rPr>
          <w:rFonts w:ascii="Calibri" w:hAnsi="Calibri" w:eastAsia="微软雅黑"/>
        </w:rPr>
        <w:t>底线质量（忠实/可答/覆盖）本地不低于官方，中文本地忠实甚至明显更高（4.98 vs 3.93）。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忠实反超的真相：</w:t>
      </w:r>
      <w:r>
        <w:rPr>
          <w:rFonts w:ascii="Calibri" w:hAnsi="Calibri" w:eastAsia="微软雅黑"/>
        </w:rPr>
        <w:t>但这不代表本地模型更强——中文官方种子含较多广告/噪声原文，判官对官方在噪声原文上的 QA 打了低分；本地有 L0 数据卫生护栏过滤噪声，故忠实更高。这是“数据卫生”的差异，不是模型能力反超。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深度短板：</w:t>
      </w:r>
      <w:r>
        <w:rPr>
          <w:rFonts w:ascii="Calibri" w:hAnsi="Calibri" w:eastAsia="微软雅黑"/>
        </w:rPr>
        <w:t>深度与自然度，本地明显低于官方（中文深度 2.04 vs 3.47、英文 1.64 vs 2.47）。本地 QA 偏单点事实抽取，官方有更多原因/比较/综合题。这是本地 QA 的真实短板。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二、人工审核（交叉验证判官）</w:t>
      </w:r>
    </w:p>
    <w:p>
      <w:pPr>
        <w:spacing w:after="60"/>
      </w:pPr>
      <w:r>
        <w:rPr>
          <w:rFonts w:ascii="Calibri" w:hAnsi="Calibri" w:eastAsia="微软雅黑"/>
          <w:b/>
        </w:rPr>
        <w:t>人工综合判断（同源逐条）：</w:t>
      </w:r>
      <w:r>
        <w:rPr>
          <w:rFonts w:ascii="Calibri" w:hAnsi="Calibri" w:eastAsia="微软雅黑"/>
        </w:rPr>
        <w:t>中文 QA：需重做 60、可优化 37、较好 1；英文 QA：需重做 18、可优化 66、较好 16。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一致性：</w:t>
      </w:r>
      <w:r>
        <w:rPr>
          <w:rFonts w:ascii="Calibri" w:hAnsi="Calibri" w:eastAsia="微软雅黑"/>
        </w:rPr>
        <w:t>人工判断与判官深度分方向完全一致（中文深度差 −1.49、自然度差 −0.49），交叉验证了评分可信。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主要问题：</w:t>
      </w:r>
      <w:r>
        <w:rPr>
          <w:rFonts w:ascii="Calibri" w:hAnsi="Calibri" w:eastAsia="微软雅黑"/>
        </w:rPr>
        <w:t>中文 QA 约 60% 篇“需重做”，主因为深度浅、偏抽取、答案含“文中/根据文档”式元话语。英文以“可优化”为主（66%），整体好于中文。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三、rewrite 线质量对比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中文本地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英文官方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英文本地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忠实(仅本地)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自然度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3.57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4.92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4.14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18"/>
              </w:rPr>
              <w:t>深度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2.86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4.83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3.78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sz w:val="18"/>
              </w:rPr>
              <w:t>4.75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b/>
        </w:rPr>
        <w:t>本地反超：</w:t>
      </w:r>
      <w:r>
        <w:rPr>
          <w:rFonts w:ascii="Calibri" w:hAnsi="Calibri" w:eastAsia="微软雅黑"/>
        </w:rPr>
        <w:t>rewrite 本地质量过硬：本地忠实近满分（中 4.92 / 英 4.83），自然度与深度均高于官方（本地去噪+理顺是强项，官方成品反而带噪声）。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人工审核：</w:t>
      </w:r>
      <w:r>
        <w:rPr>
          <w:rFonts w:ascii="Calibri" w:hAnsi="Calibri" w:eastAsia="微软雅黑"/>
        </w:rPr>
        <w:t>人工审核四风格（百科/教材/博客/摘要）全部“忠实性通过”，自然度“好/较好”、深度“中/较好”，结论与判官一致。</w:t>
      </w:r>
    </w:p>
    <w:p>
      <w:pPr>
        <w:spacing w:before="160" w:after="60"/>
      </w:pPr>
      <w:r>
        <w:rPr>
          <w:rFonts w:ascii="Calibri" w:hAnsi="Calibri" w:eastAsia="微软雅黑"/>
          <w:b/>
          <w:color w:val="1F4E78"/>
          <w:sz w:val="28"/>
        </w:rPr>
        <w:t>四、结论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rewrite：</w:t>
      </w:r>
      <w:r>
        <w:rPr>
          <w:rFonts w:ascii="Calibri" w:hAnsi="Calibri" w:eastAsia="微软雅黑"/>
        </w:rPr>
        <w:t>rewrite 线：本地质量达到并超过官方，四风格人工全通过，可交付。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QA：</w:t>
      </w:r>
      <w:r>
        <w:rPr>
          <w:rFonts w:ascii="Calibri" w:hAnsi="Calibri" w:eastAsia="微软雅黑"/>
        </w:rPr>
        <w:t>QA 线：底线质量（忠实/可答/覆盖）合格且不低于官方；短板在“深度/自然度”，本地偏抽取。中文尤为明显（约 60% 需重做）。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深度归因：</w:t>
      </w:r>
      <w:r>
        <w:rPr>
          <w:rFonts w:ascii="Calibri" w:hAnsi="Calibri" w:eastAsia="微软雅黑"/>
        </w:rPr>
        <w:t>深度短板已定位到模型/prompt 层：prompt 侧催深度题（v3.36）验证无效且伤忠实；同源分析显示 31/98 篇“同种子官方能深、本地不能”，排除了种子是主因。彻底归因（是否纯模型缺陷）需“同种子同 prompt 换更强模型”的对照实验，本轮未做。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</w:rPr>
        <w:t>封板：</w:t>
      </w:r>
      <w:r>
        <w:rPr>
          <w:rFonts w:ascii="Calibri" w:hAnsi="Calibri" w:eastAsia="微软雅黑"/>
        </w:rPr>
        <w:t>四条线封板状态不受影响——封板判据为 schema 对齐+质检通过+结构一致，深度提升属“未来换更强合成模型”的方向，非封板阻塞项。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