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640"/>
        <w:jc w:val="center"/>
      </w:pPr>
      <w:r>
        <w:rPr>
          <w:rFonts w:ascii="微软雅黑" w:hAnsi="微软雅黑" w:eastAsia="微软雅黑"/>
          <w:b/>
          <w:color w:val="000000"/>
          <w:sz w:val="30"/>
        </w:rPr>
        <w:t>A2A AlgoLib</w:t>
      </w:r>
    </w:p>
    <w:p>
      <w:pPr>
        <w:pStyle w:val="Title"/>
        <w:widowControl/>
        <w:spacing w:before="360" w:after="320"/>
        <w:jc w:val="center"/>
      </w:pPr>
      <w:r>
        <w:t>算法库管理界面设计文档</w:t>
      </w:r>
    </w:p>
    <w:p>
      <w:pPr>
        <w:widowControl/>
        <w:spacing w:after="1400"/>
        <w:jc w:val="center"/>
      </w:pPr>
      <w:r>
        <w:rPr>
          <w:rFonts w:ascii="微软雅黑" w:hAnsi="微软雅黑" w:eastAsia="微软雅黑"/>
          <w:b w:val="0"/>
          <w:color w:val="595959"/>
          <w:sz w:val="26"/>
        </w:rPr>
        <w:t>前端管理控制台设计与实现基线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21"/>
        <w:gridCol w:w="4621"/>
      </w:tblGrid>
      <w:tr>
        <w:trPr>
          <w:tblHeader w:val="true"/>
        </w:trPr>
        <w:tc>
          <w:tcPr>
            <w:tcW w:type="dxa" w:w="238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文档属性</w:t>
            </w:r>
          </w:p>
        </w:tc>
        <w:tc>
          <w:tcPr>
            <w:tcW w:type="dxa" w:w="623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文档版本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V1.1</w:t>
            </w:r>
          </w:p>
        </w:tc>
      </w:tr>
      <w:tr>
        <w:trPr>
          <w:cantSplit/>
        </w:trPr>
        <w:tc>
          <w:tcPr>
            <w:tcW w:type="dxa" w:w="238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编制日期</w:t>
            </w:r>
          </w:p>
        </w:tc>
        <w:tc>
          <w:tcPr>
            <w:tcW w:type="dxa" w:w="6236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2026年9月11日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适用系统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A2A 算法库 AlgoLib</w:t>
            </w:r>
          </w:p>
        </w:tc>
      </w:tr>
      <w:tr>
        <w:trPr>
          <w:cantSplit/>
        </w:trPr>
        <w:tc>
          <w:tcPr>
            <w:tcW w:type="dxa" w:w="238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目标读者</w:t>
            </w:r>
          </w:p>
        </w:tc>
        <w:tc>
          <w:tcPr>
            <w:tcW w:type="dxa" w:w="6236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产品 前端 后端 算法研发 测试 运维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文档状态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当前实现基线与后续设计</w:t>
            </w:r>
          </w:p>
        </w:tc>
      </w:tr>
    </w:tbl>
    <w:p>
      <w:pPr>
        <w:widowControl/>
        <w:spacing w:after="0"/>
      </w:pPr>
    </w:p>
    <w:p>
      <w:pPr>
        <w:widowControl/>
        <w:spacing w:before="800"/>
        <w:jc w:val="center"/>
      </w:pPr>
      <w:r>
        <w:rPr>
          <w:rFonts w:ascii="宋体" w:hAnsi="宋体" w:eastAsia="宋体"/>
          <w:color w:val="595959"/>
          <w:sz w:val="19"/>
        </w:rPr>
        <w:t>本版以仓库当前代码和自动化验收结果为准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 文档概述</w:t>
      </w: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本文定义 A2A 算法库管理界面的信息架构、页面功能、状态规则、接口约定和验收要求。当前控制台已经覆盖算法资产查看、服务器路径注册、生命周期管理、部署管理、Schema 驱动调用、功能点矩阵和执行链路查询。文档同时标明尚未完成的权限、审计、上传和大规模检索能力，供后续开发和验收使用。</w:t>
      </w:r>
    </w:p>
    <w:p>
      <w:pPr>
        <w:pStyle w:val="Heading2"/>
        <w:keepNext/>
        <w:widowControl/>
      </w:pPr>
      <w:r>
        <w:t>1 1 设计结论</w:t>
      </w: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管理界面采用面向运维和算法研发的桌面控制台布局。导航固定呈现六个业务模块，页面数据以 AlgoLib Server 为事实来源，算法以 algorithm_id version backend_type 三元组唯一标识。变更操作完成后重新查询服务端状态，不依赖长期乐观缓存。</w:t>
      </w: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在线调用以 JSON Schema 为输入契约，常规输入使用自动表单，复杂输入使用 JSON 模式。前端在发出请求前通过 AJV 校验输入；服务不可用、超时和网络中断时保留原请求并提供显式重试，避免自动重试导致算法重复执行。</w:t>
      </w:r>
    </w:p>
    <w:p>
      <w:pPr>
        <w:pStyle w:val="Heading2"/>
        <w:keepNext/>
        <w:widowControl/>
      </w:pPr>
      <w:r>
        <w:t>1 2 文档范围</w:t>
      </w:r>
    </w:p>
    <w:p>
      <w:pPr>
        <w:pStyle w:val="ListBullet"/>
        <w:widowControl/>
        <w:spacing w:line="312" w:lineRule="auto" w:after="60"/>
        <w:ind w:left="420" w:hanging="210"/>
      </w:pPr>
      <w:r>
        <w:rPr>
          <w:rFonts w:ascii="宋体" w:hAnsi="宋体" w:eastAsia="宋体"/>
          <w:sz w:val="21"/>
        </w:rPr>
        <w:t>运行总览 算法目录 算法详情 部署管理 在线调用 功能点矩阵和执行链路页面设计</w:t>
      </w:r>
    </w:p>
    <w:p>
      <w:pPr>
        <w:pStyle w:val="ListBullet"/>
        <w:widowControl/>
        <w:spacing w:line="312" w:lineRule="auto" w:after="60"/>
        <w:ind w:left="420" w:hanging="210"/>
      </w:pPr>
      <w:r>
        <w:rPr>
          <w:rFonts w:ascii="宋体" w:hAnsi="宋体" w:eastAsia="宋体"/>
          <w:sz w:val="21"/>
        </w:rPr>
        <w:t>算法注册 验证 激活 禁用 逻辑删除以及部署加载卸载的交互规则</w:t>
      </w:r>
    </w:p>
    <w:p>
      <w:pPr>
        <w:pStyle w:val="ListBullet"/>
        <w:widowControl/>
        <w:spacing w:line="312" w:lineRule="auto" w:after="60"/>
        <w:ind w:left="420" w:hanging="210"/>
      </w:pPr>
      <w:r>
        <w:rPr>
          <w:rFonts w:ascii="宋体" w:hAnsi="宋体" w:eastAsia="宋体"/>
          <w:sz w:val="21"/>
        </w:rPr>
        <w:t>ONNX 与 Python HTTP Service 两类运行后端的统一展示和差异化操作</w:t>
      </w:r>
    </w:p>
    <w:p>
      <w:pPr>
        <w:pStyle w:val="ListBullet"/>
        <w:widowControl/>
        <w:spacing w:line="312" w:lineRule="auto" w:after="60"/>
        <w:ind w:left="420" w:hanging="210"/>
      </w:pPr>
      <w:r>
        <w:rPr>
          <w:rFonts w:ascii="宋体" w:hAnsi="宋体" w:eastAsia="宋体"/>
          <w:sz w:val="21"/>
        </w:rPr>
        <w:t>缺省值 错误检测 容错 安全 性能 无障碍和自动化验收要求</w:t>
      </w: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模型训练、数据标注、训练任务编排和实验指标管理不属于当前管理界面的职责。算法包在线上传、算法卡在线编辑、完整执行历史和用户权限将在后续阶段建设。</w:t>
      </w:r>
    </w:p>
    <w:p>
      <w:pPr>
        <w:pStyle w:val="Heading1"/>
        <w:keepNext/>
        <w:widowControl/>
      </w:pPr>
      <w:r>
        <w:t>2 用户和使用场景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158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351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351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界面关注点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算法研发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注册算法包 检查算法卡 调试输入输出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Schema 示例 错误详情 运行结果</w:t>
            </w:r>
          </w:p>
        </w:tc>
      </w:tr>
      <w:tr>
        <w:trPr>
          <w:cantSplit/>
        </w:trPr>
        <w:tc>
          <w:tcPr>
            <w:tcW w:type="dxa" w:w="158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平台运维</w:t>
            </w:r>
          </w:p>
        </w:tc>
        <w:tc>
          <w:tcPr>
            <w:tcW w:type="dxa" w:w="351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激活禁用算法 管理部署 加载卸载 Runner</w:t>
            </w:r>
          </w:p>
        </w:tc>
        <w:tc>
          <w:tcPr>
            <w:tcW w:type="dxa" w:w="351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服务健康 部署状态 资源和风险操作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测试人员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执行标准样例 验证状态转换 查询链路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Request ID Trace ID 错误码和耗时</w:t>
            </w:r>
          </w:p>
        </w:tc>
      </w:tr>
      <w:tr>
        <w:trPr>
          <w:cantSplit/>
        </w:trPr>
        <w:tc>
          <w:tcPr>
            <w:tcW w:type="dxa" w:w="158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业务集成人员</w:t>
            </w:r>
          </w:p>
        </w:tc>
        <w:tc>
          <w:tcPr>
            <w:tcW w:type="dxa" w:w="351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按 KC 功能点发现算法 验证业务链路</w:t>
            </w:r>
          </w:p>
        </w:tc>
        <w:tc>
          <w:tcPr>
            <w:tcW w:type="dxa" w:w="351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功能点映射 角色 覆盖程度和执行记录</w:t>
            </w:r>
          </w:p>
        </w:tc>
      </w:tr>
    </w:tbl>
    <w:p>
      <w:pPr>
        <w:widowControl/>
        <w:spacing w:after="0"/>
      </w:pP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当前版本尚未实现登录和角色授权，因此这些角色用于界面设计和后续权限划分，不代表系统已经具备访问控制。生产环境必须由同源网关、认证服务和网络边界补齐管理权限。</w:t>
      </w:r>
    </w:p>
    <w:p>
      <w:pPr>
        <w:pStyle w:val="Heading1"/>
        <w:keepNext/>
        <w:widowControl/>
      </w:pPr>
      <w:r>
        <w:t>3 设计原则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21"/>
        <w:gridCol w:w="4621"/>
      </w:tblGrid>
      <w:tr>
        <w:trPr>
          <w:tblHeader w:val="true"/>
        </w:trPr>
        <w:tc>
          <w:tcPr>
            <w:tcW w:type="dxa" w:w="187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674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设计要求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状态分离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分别展示注册表状态 算法卡状态和部署状态 不合并成单一可用状态</w:t>
            </w:r>
          </w:p>
        </w:tc>
      </w:tr>
      <w:tr>
        <w:trPr>
          <w:cantSplit/>
        </w:trPr>
        <w:tc>
          <w:tcPr>
            <w:tcW w:type="dxa" w:w="187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服务端可信</w:t>
            </w:r>
          </w:p>
        </w:tc>
        <w:tc>
          <w:tcPr>
            <w:tcW w:type="dxa" w:w="6746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所有管理结果以服务端响应为准 操作后刷新关联查询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风险可控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禁用 卸载 删除等操作二次确认 删除要求再次输入算法 ID</w:t>
            </w:r>
          </w:p>
        </w:tc>
      </w:tr>
      <w:tr>
        <w:trPr>
          <w:cantSplit/>
        </w:trPr>
        <w:tc>
          <w:tcPr>
            <w:tcW w:type="dxa" w:w="187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Schema 驱动</w:t>
            </w:r>
          </w:p>
        </w:tc>
        <w:tc>
          <w:tcPr>
            <w:tcW w:type="dxa" w:w="6746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输入表单由完整输入 Schema 生成 同时保留 JSON 高级模式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后端统一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ONNX 和 Python HTTP 使用统一目录 详情 调用和链路展示</w:t>
            </w:r>
          </w:p>
        </w:tc>
      </w:tr>
      <w:tr>
        <w:trPr>
          <w:cantSplit/>
        </w:trPr>
        <w:tc>
          <w:tcPr>
            <w:tcW w:type="dxa" w:w="187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故障可恢复</w:t>
            </w:r>
          </w:p>
        </w:tc>
        <w:tc>
          <w:tcPr>
            <w:tcW w:type="dxa" w:w="6746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保留错误码和请求上下文 仅对可恢复错误提供用户触发的重试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4 系统架构</w:t>
      </w: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浏览器访问 React 单页应用。开发环境由 Vite 将 api 前缀代理到 AlgoLib Server，生产环境应由同源网关提供静态资源和 API 反向代理。AlgoLib Server 读取 Registry JSON 和执行日志，根据算法卡选择 ONNX Runtime 或 Python HTTP Runner。</w:t>
      </w:r>
    </w:p>
    <w:p>
      <w:pPr>
        <w:widowControl/>
        <w:spacing w:after="20" w:line="276" w:lineRule="auto"/>
        <w:ind w:left="454" w:right="227"/>
      </w:pPr>
      <w:r>
        <w:rPr>
          <w:rFonts w:ascii="Consolas" w:hAnsi="Consolas" w:eastAsia="Consolas"/>
          <w:color w:val="373737"/>
          <w:sz w:val="18"/>
        </w:rPr>
        <w:t>Browser</w:t>
      </w:r>
    </w:p>
    <w:p>
      <w:pPr>
        <w:widowControl/>
        <w:spacing w:after="20" w:line="276" w:lineRule="auto"/>
        <w:ind w:left="454" w:right="227"/>
      </w:pPr>
      <w:r>
        <w:rPr>
          <w:rFonts w:ascii="Consolas" w:hAnsi="Consolas" w:eastAsia="Consolas"/>
          <w:color w:val="373737"/>
          <w:sz w:val="18"/>
        </w:rPr>
        <w:t xml:space="preserve">  |</w:t>
      </w:r>
    </w:p>
    <w:p>
      <w:pPr>
        <w:widowControl/>
        <w:spacing w:after="20" w:line="276" w:lineRule="auto"/>
        <w:ind w:left="454" w:right="227"/>
      </w:pPr>
      <w:r>
        <w:rPr>
          <w:rFonts w:ascii="Consolas" w:hAnsi="Consolas" w:eastAsia="Consolas"/>
          <w:color w:val="373737"/>
          <w:sz w:val="18"/>
        </w:rPr>
        <w:t>Web Gateway or Vite Proxy</w:t>
      </w:r>
    </w:p>
    <w:p>
      <w:pPr>
        <w:widowControl/>
        <w:spacing w:after="20" w:line="276" w:lineRule="auto"/>
        <w:ind w:left="454" w:right="227"/>
      </w:pPr>
      <w:r>
        <w:rPr>
          <w:rFonts w:ascii="Consolas" w:hAnsi="Consolas" w:eastAsia="Consolas"/>
          <w:color w:val="373737"/>
          <w:sz w:val="18"/>
        </w:rPr>
        <w:t xml:space="preserve">  |-- /          React static assets</w:t>
      </w:r>
    </w:p>
    <w:p>
      <w:pPr>
        <w:widowControl/>
        <w:spacing w:after="20" w:line="276" w:lineRule="auto"/>
        <w:ind w:left="454" w:right="227"/>
      </w:pPr>
      <w:r>
        <w:rPr>
          <w:rFonts w:ascii="Consolas" w:hAnsi="Consolas" w:eastAsia="Consolas"/>
          <w:color w:val="373737"/>
          <w:sz w:val="18"/>
        </w:rPr>
        <w:t xml:space="preserve">  `-- /api/*     AlgoLib Server</w:t>
      </w:r>
    </w:p>
    <w:p>
      <w:pPr>
        <w:widowControl/>
        <w:spacing w:after="20" w:line="276" w:lineRule="auto"/>
        <w:ind w:left="454" w:right="227"/>
      </w:pPr>
      <w:r>
        <w:rPr>
          <w:rFonts w:ascii="Consolas" w:hAnsi="Consolas" w:eastAsia="Consolas"/>
          <w:color w:val="373737"/>
          <w:sz w:val="18"/>
        </w:rPr>
        <w:t xml:space="preserve">                    |-- Registry JSON</w:t>
      </w:r>
    </w:p>
    <w:p>
      <w:pPr>
        <w:widowControl/>
        <w:spacing w:after="20" w:line="276" w:lineRule="auto"/>
        <w:ind w:left="454" w:right="227"/>
      </w:pPr>
      <w:r>
        <w:rPr>
          <w:rFonts w:ascii="Consolas" w:hAnsi="Consolas" w:eastAsia="Consolas"/>
          <w:color w:val="373737"/>
          <w:sz w:val="18"/>
        </w:rPr>
        <w:t xml:space="preserve">                    |-- Runner Cache</w:t>
      </w:r>
    </w:p>
    <w:p>
      <w:pPr>
        <w:widowControl/>
        <w:spacing w:after="20" w:line="276" w:lineRule="auto"/>
        <w:ind w:left="454" w:right="227"/>
      </w:pPr>
      <w:r>
        <w:rPr>
          <w:rFonts w:ascii="Consolas" w:hAnsi="Consolas" w:eastAsia="Consolas"/>
          <w:color w:val="373737"/>
          <w:sz w:val="18"/>
        </w:rPr>
        <w:t xml:space="preserve">                    |-- Execution JSONL</w:t>
      </w:r>
    </w:p>
    <w:p>
      <w:pPr>
        <w:widowControl/>
        <w:spacing w:after="20" w:line="276" w:lineRule="auto"/>
        <w:ind w:left="454" w:right="227"/>
      </w:pPr>
      <w:r>
        <w:rPr>
          <w:rFonts w:ascii="Consolas" w:hAnsi="Consolas" w:eastAsia="Consolas"/>
          <w:color w:val="373737"/>
          <w:sz w:val="18"/>
        </w:rPr>
        <w:t xml:space="preserve">                    |-- ONNX Runtime</w:t>
      </w:r>
    </w:p>
    <w:p>
      <w:pPr>
        <w:widowControl/>
        <w:spacing w:after="20" w:line="276" w:lineRule="auto"/>
        <w:ind w:left="454" w:right="227"/>
      </w:pPr>
      <w:r>
        <w:rPr>
          <w:rFonts w:ascii="Consolas" w:hAnsi="Consolas" w:eastAsia="Consolas"/>
          <w:color w:val="373737"/>
          <w:sz w:val="18"/>
        </w:rPr>
        <w:t xml:space="preserve">                    `-- Python HTTP Services</w:t>
      </w:r>
    </w:p>
    <w:p>
      <w:pPr>
        <w:pStyle w:val="Heading2"/>
        <w:keepNext/>
        <w:widowControl/>
      </w:pPr>
      <w:r>
        <w:t>4 1 前端技术选型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26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430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应用框架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React 19 TypeScript Vite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组件 路由懒加载 类型检查和构建</w:t>
            </w:r>
          </w:p>
        </w:tc>
      </w:tr>
      <w:tr>
        <w:trPr>
          <w:cantSplit/>
        </w:trPr>
        <w:tc>
          <w:tcPr>
            <w:tcW w:type="dxa" w:w="170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界面组件</w:t>
            </w:r>
          </w:p>
        </w:tc>
        <w:tc>
          <w:tcPr>
            <w:tcW w:type="dxa" w:w="2608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Ant Design</w:t>
            </w:r>
          </w:p>
        </w:tc>
        <w:tc>
          <w:tcPr>
            <w:tcW w:type="dxa" w:w="4309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布局 表格 表单 弹窗 状态和反馈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路由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React Router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七个页面路由与详情页参数</w:t>
            </w:r>
          </w:p>
        </w:tc>
      </w:tr>
      <w:tr>
        <w:trPr>
          <w:cantSplit/>
        </w:trPr>
        <w:tc>
          <w:tcPr>
            <w:tcW w:type="dxa" w:w="170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服务端状态</w:t>
            </w:r>
          </w:p>
        </w:tc>
        <w:tc>
          <w:tcPr>
            <w:tcW w:type="dxa" w:w="2608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TanStack Query</w:t>
            </w:r>
          </w:p>
        </w:tc>
        <w:tc>
          <w:tcPr>
            <w:tcW w:type="dxa" w:w="4309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查询缓存 轮询 失效和重新获取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输入校验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AJV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按照 JSON Schema 在浏览器端校验调用输入</w:t>
            </w:r>
          </w:p>
        </w:tc>
      </w:tr>
      <w:tr>
        <w:trPr>
          <w:cantSplit/>
        </w:trPr>
        <w:tc>
          <w:tcPr>
            <w:tcW w:type="dxa" w:w="170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自动化测试</w:t>
            </w:r>
          </w:p>
        </w:tc>
        <w:tc>
          <w:tcPr>
            <w:tcW w:type="dxa" w:w="2608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Vitest Testing Library Playwright</w:t>
            </w:r>
          </w:p>
        </w:tc>
        <w:tc>
          <w:tcPr>
            <w:tcW w:type="dxa" w:w="4309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单元 组件 Mock E2E 和真实 E2E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5 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158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导航</w:t>
            </w:r>
          </w:p>
        </w:tc>
        <w:tc>
          <w:tcPr>
            <w:tcW w:type="dxa" w:w="317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385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核心任务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运行总览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/overview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查看算法 部署和服务健康摘要</w:t>
            </w:r>
          </w:p>
        </w:tc>
      </w:tr>
      <w:tr>
        <w:trPr>
          <w:cantSplit/>
        </w:trPr>
        <w:tc>
          <w:tcPr>
            <w:tcW w:type="dxa" w:w="158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算法目录</w:t>
            </w:r>
          </w:p>
        </w:tc>
        <w:tc>
          <w:tcPr>
            <w:tcW w:type="dxa" w:w="317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/algorithms</w:t>
            </w:r>
          </w:p>
        </w:tc>
        <w:tc>
          <w:tcPr>
            <w:tcW w:type="dxa" w:w="385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搜索筛选 注册并进入算法详情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算法详情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/algorithms/:id/:version/:backend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查看算法卡 Schema 生命周期和部署</w:t>
            </w:r>
          </w:p>
        </w:tc>
      </w:tr>
      <w:tr>
        <w:trPr>
          <w:cantSplit/>
        </w:trPr>
        <w:tc>
          <w:tcPr>
            <w:tcW w:type="dxa" w:w="158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部署管理</w:t>
            </w:r>
          </w:p>
        </w:tc>
        <w:tc>
          <w:tcPr>
            <w:tcW w:type="dxa" w:w="317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/deployments</w:t>
            </w:r>
          </w:p>
        </w:tc>
        <w:tc>
          <w:tcPr>
            <w:tcW w:type="dxa" w:w="385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跨算法查看 新增 加载 卸载和删除部署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在线调用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/invoke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构造请求 执行算法 查看结果和重试</w:t>
            </w:r>
          </w:p>
        </w:tc>
      </w:tr>
      <w:tr>
        <w:trPr>
          <w:cantSplit/>
        </w:trPr>
        <w:tc>
          <w:tcPr>
            <w:tcW w:type="dxa" w:w="158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功能点矩阵</w:t>
            </w:r>
          </w:p>
        </w:tc>
        <w:tc>
          <w:tcPr>
            <w:tcW w:type="dxa" w:w="317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/functions</w:t>
            </w:r>
          </w:p>
        </w:tc>
        <w:tc>
          <w:tcPr>
            <w:tcW w:type="dxa" w:w="385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查看 28 个 KC 功能点及关联算法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执行链路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/traces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按 trace ID 查询功能执行事件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5 1 页面框架</w:t>
      </w:r>
    </w:p>
    <w:p>
      <w:pPr>
        <w:pStyle w:val="ListBullet"/>
        <w:widowControl/>
        <w:spacing w:line="312" w:lineRule="auto" w:after="60"/>
        <w:ind w:left="420" w:hanging="210"/>
      </w:pPr>
      <w:r>
        <w:rPr>
          <w:rFonts w:ascii="宋体" w:hAnsi="宋体" w:eastAsia="宋体"/>
          <w:sz w:val="21"/>
        </w:rPr>
        <w:t>左侧导航宽度 228 像素 支持折叠并保持当前模块高亮</w:t>
      </w:r>
    </w:p>
    <w:p>
      <w:pPr>
        <w:pStyle w:val="ListBullet"/>
        <w:widowControl/>
        <w:spacing w:line="312" w:lineRule="auto" w:after="60"/>
        <w:ind w:left="420" w:hanging="210"/>
      </w:pPr>
      <w:r>
        <w:rPr>
          <w:rFonts w:ascii="宋体" w:hAnsi="宋体" w:eastAsia="宋体"/>
          <w:sz w:val="21"/>
        </w:rPr>
        <w:t>顶部栏显示服务连接状态 Runner Cache 数量和全局刷新按钮</w:t>
      </w:r>
    </w:p>
    <w:p>
      <w:pPr>
        <w:pStyle w:val="ListBullet"/>
        <w:widowControl/>
        <w:spacing w:line="312" w:lineRule="auto" w:after="60"/>
        <w:ind w:left="420" w:hanging="210"/>
      </w:pPr>
      <w:r>
        <w:rPr>
          <w:rFonts w:ascii="宋体" w:hAnsi="宋体" w:eastAsia="宋体"/>
          <w:sz w:val="21"/>
        </w:rPr>
        <w:t>主内容区使用响应式栅格 宽屏显示并列工作区 窄屏改为上下排列</w:t>
      </w:r>
    </w:p>
    <w:p>
      <w:pPr>
        <w:pStyle w:val="ListBullet"/>
        <w:widowControl/>
        <w:spacing w:line="312" w:lineRule="auto" w:after="60"/>
        <w:ind w:left="420" w:hanging="210"/>
      </w:pPr>
      <w:r>
        <w:rPr>
          <w:rFonts w:ascii="宋体" w:hAnsi="宋体" w:eastAsia="宋体"/>
          <w:sz w:val="21"/>
        </w:rPr>
        <w:t>路由页面采用懒加载 切换期间显示统一加载状态</w:t>
      </w: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服务健康查询每 15 秒刷新一次。服务不可达时顶部状态切换为服务断开，注册和变更操作禁用；只读页面应显示数据可能过期的提示。</w:t>
      </w:r>
    </w:p>
    <w:p>
      <w:pPr>
        <w:pStyle w:val="Heading1"/>
        <w:keepNext/>
        <w:widowControl/>
      </w:pPr>
      <w:r>
        <w:t>6 状态模型</w:t>
      </w:r>
    </w:p>
    <w:p>
      <w:pPr>
        <w:pStyle w:val="Heading2"/>
        <w:keepNext/>
        <w:widowControl/>
      </w:pPr>
      <w:r>
        <w:t>6 1 算法生命周期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0"/>
        <w:gridCol w:w="2310"/>
        <w:gridCol w:w="2310"/>
        <w:gridCol w:w="2310"/>
      </w:tblGrid>
      <w:tr>
        <w:trPr>
          <w:tblHeader w:val="true"/>
        </w:trPr>
        <w:tc>
          <w:tcPr>
            <w:tcW w:type="dxa" w:w="124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36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界面名称</w:t>
            </w:r>
          </w:p>
        </w:tc>
        <w:tc>
          <w:tcPr>
            <w:tcW w:type="dxa" w:w="317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允许的主要操作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draft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草稿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已登记但尚未完成验证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查看 验证 删除</w:t>
            </w:r>
          </w:p>
        </w:tc>
      </w:tr>
      <w:tr>
        <w:trPr>
          <w:cantSplit/>
        </w:trPr>
        <w:tc>
          <w:tcPr>
            <w:tcW w:type="dxa" w:w="124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validated</w:t>
            </w:r>
          </w:p>
        </w:tc>
        <w:tc>
          <w:tcPr>
            <w:tcW w:type="dxa" w:w="136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已验证</w:t>
            </w:r>
          </w:p>
        </w:tc>
        <w:tc>
          <w:tcPr>
            <w:tcW w:type="dxa" w:w="317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算法包校验通过 尚未对外调用</w:t>
            </w:r>
          </w:p>
        </w:tc>
        <w:tc>
          <w:tcPr>
            <w:tcW w:type="dxa" w:w="283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重新验证 激活 禁用 删除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active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已激活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允许发现并通过统一 run 接口调用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调用 部署管理 禁用</w:t>
            </w:r>
          </w:p>
        </w:tc>
      </w:tr>
      <w:tr>
        <w:trPr>
          <w:cantSplit/>
        </w:trPr>
        <w:tc>
          <w:tcPr>
            <w:tcW w:type="dxa" w:w="124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disabled</w:t>
            </w:r>
          </w:p>
        </w:tc>
        <w:tc>
          <w:tcPr>
            <w:tcW w:type="dxa" w:w="136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已禁用</w:t>
            </w:r>
          </w:p>
        </w:tc>
        <w:tc>
          <w:tcPr>
            <w:tcW w:type="dxa" w:w="317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保留资料但暂停统一调用</w:t>
            </w:r>
          </w:p>
        </w:tc>
        <w:tc>
          <w:tcPr>
            <w:tcW w:type="dxa" w:w="283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重新验证 激活 删除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deleted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已删除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逻辑删除 不进入常规查询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</w:tbl>
    <w:p>
      <w:pPr>
        <w:widowControl/>
        <w:spacing w:after="0"/>
      </w:pPr>
    </w:p>
    <w:p>
      <w:pPr>
        <w:widowControl/>
        <w:spacing w:after="20" w:line="276" w:lineRule="auto"/>
        <w:ind w:left="454" w:right="227"/>
      </w:pPr>
      <w:r>
        <w:rPr>
          <w:rFonts w:ascii="Consolas" w:hAnsi="Consolas" w:eastAsia="Consolas"/>
          <w:color w:val="373737"/>
          <w:sz w:val="18"/>
        </w:rPr>
        <w:t>draft -&gt; validate -&gt; validated -&gt; activate -&gt; active</w:t>
      </w:r>
    </w:p>
    <w:p>
      <w:pPr>
        <w:widowControl/>
        <w:spacing w:after="20" w:line="276" w:lineRule="auto"/>
        <w:ind w:left="454" w:right="227"/>
      </w:pPr>
      <w:r>
        <w:rPr>
          <w:rFonts w:ascii="Consolas" w:hAnsi="Consolas" w:eastAsia="Consolas"/>
          <w:color w:val="373737"/>
          <w:sz w:val="18"/>
        </w:rPr>
        <w:t>validated or active -&gt; disable -&gt; disabled</w:t>
      </w:r>
    </w:p>
    <w:p>
      <w:pPr>
        <w:widowControl/>
        <w:spacing w:after="20" w:line="276" w:lineRule="auto"/>
        <w:ind w:left="454" w:right="227"/>
      </w:pPr>
      <w:r>
        <w:rPr>
          <w:rFonts w:ascii="Consolas" w:hAnsi="Consolas" w:eastAsia="Consolas"/>
          <w:color w:val="373737"/>
          <w:sz w:val="18"/>
        </w:rPr>
        <w:t>disabled -&gt; validate -&gt; disabled</w:t>
      </w:r>
    </w:p>
    <w:p>
      <w:pPr>
        <w:widowControl/>
        <w:spacing w:after="20" w:line="276" w:lineRule="auto"/>
        <w:ind w:left="454" w:right="227"/>
      </w:pPr>
      <w:r>
        <w:rPr>
          <w:rFonts w:ascii="Consolas" w:hAnsi="Consolas" w:eastAsia="Consolas"/>
          <w:color w:val="373737"/>
          <w:sz w:val="18"/>
        </w:rPr>
        <w:t>disabled -&gt; activate -&gt; active</w:t>
      </w:r>
    </w:p>
    <w:p>
      <w:pPr>
        <w:widowControl/>
        <w:spacing w:after="20" w:line="276" w:lineRule="auto"/>
        <w:ind w:left="454" w:right="227"/>
      </w:pPr>
      <w:r>
        <w:rPr>
          <w:rFonts w:ascii="Consolas" w:hAnsi="Consolas" w:eastAsia="Consolas"/>
          <w:color w:val="373737"/>
          <w:sz w:val="18"/>
        </w:rPr>
        <w:t>non deleted -&gt; delete -&gt; deleted</w:t>
      </w: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重新验证已禁用算法时，界面必须继续显示已禁用。验证刷新算法卡和 Schema，但不应擅自恢复对外调用。页面状态过期导致服务端拒绝变更时，前端展示 HTTP 409 对应的业务消息并刷新事实状态。</w:t>
      </w:r>
    </w:p>
    <w:p>
      <w:pPr>
        <w:pStyle w:val="Heading2"/>
        <w:keepNext/>
        <w:widowControl/>
      </w:pPr>
      <w:r>
        <w:t>6 2 部署状态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0"/>
        <w:gridCol w:w="2310"/>
        <w:gridCol w:w="2310"/>
        <w:gridCol w:w="2310"/>
      </w:tblGrid>
      <w:tr>
        <w:trPr>
          <w:tblHeader w:val="true"/>
        </w:trPr>
        <w:tc>
          <w:tcPr>
            <w:tcW w:type="dxa" w:w="153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界面含义</w:t>
            </w:r>
          </w:p>
        </w:tc>
        <w:tc>
          <w:tcPr>
            <w:tcW w:type="dxa" w:w="136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颜色</w:t>
            </w:r>
          </w:p>
        </w:tc>
        <w:tc>
          <w:tcPr>
            <w:tcW w:type="dxa" w:w="345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可执行操作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loading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正在加载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蓝色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等待结果</w:t>
            </w:r>
          </w:p>
        </w:tc>
      </w:tr>
      <w:tr>
        <w:trPr>
          <w:cantSplit/>
        </w:trPr>
        <w:tc>
          <w:tcPr>
            <w:tcW w:type="dxa" w:w="153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ready</w:t>
            </w:r>
          </w:p>
        </w:tc>
        <w:tc>
          <w:tcPr>
            <w:tcW w:type="dxa" w:w="2268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已就绪</w:t>
            </w:r>
          </w:p>
        </w:tc>
        <w:tc>
          <w:tcPr>
            <w:tcW w:type="dxa" w:w="136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绿色</w:t>
            </w:r>
          </w:p>
        </w:tc>
        <w:tc>
          <w:tcPr>
            <w:tcW w:type="dxa" w:w="3458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调用 卸载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error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异常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红色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查看消息 重新加载或删除</w:t>
            </w:r>
          </w:p>
        </w:tc>
      </w:tr>
      <w:tr>
        <w:trPr>
          <w:cantSplit/>
        </w:trPr>
        <w:tc>
          <w:tcPr>
            <w:tcW w:type="dxa" w:w="153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unloaded</w:t>
            </w:r>
          </w:p>
        </w:tc>
        <w:tc>
          <w:tcPr>
            <w:tcW w:type="dxa" w:w="2268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未加载</w:t>
            </w:r>
          </w:p>
        </w:tc>
        <w:tc>
          <w:tcPr>
            <w:tcW w:type="dxa" w:w="136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灰色</w:t>
            </w:r>
          </w:p>
        </w:tc>
        <w:tc>
          <w:tcPr>
            <w:tcW w:type="dxa" w:w="3458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加载 删除</w:t>
            </w:r>
          </w:p>
        </w:tc>
      </w:tr>
    </w:tbl>
    <w:p>
      <w:pPr>
        <w:widowControl/>
        <w:spacing w:after="0"/>
      </w:pP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注册表 active 只表示算法允许被调用，不等于外部 Python 服务持续健康。界面分别显示生命周期和部署状态，并在 active 且没有 ready 部署时提示首次调用可能按需加载。</w:t>
      </w:r>
    </w:p>
    <w:p>
      <w:pPr>
        <w:pStyle w:val="Heading1"/>
        <w:keepNext/>
        <w:widowControl/>
      </w:pPr>
      <w:r>
        <w:t>7 页面详细设计</w:t>
      </w:r>
    </w:p>
    <w:p>
      <w:pPr>
        <w:pStyle w:val="Heading2"/>
        <w:keepNext/>
        <w:widowControl/>
      </w:pPr>
      <w:r>
        <w:t>7 1 运行总览</w:t>
      </w: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运行总览用于快速判断资产规模、部署就绪情况和服务连接状态，不承担复杂管理操作。统计由前端基于全量算法列表计算。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408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展示内容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数据来源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算法指标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总数 已激活 已验证 已禁用 草稿 需处理项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GET /algorithms</w:t>
            </w:r>
          </w:p>
        </w:tc>
      </w:tr>
      <w:tr>
        <w:trPr>
          <w:cantSplit/>
        </w:trPr>
        <w:tc>
          <w:tcPr>
            <w:tcW w:type="dxa" w:w="170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部署摘要</w:t>
            </w:r>
          </w:p>
        </w:tc>
        <w:tc>
          <w:tcPr>
            <w:tcW w:type="dxa" w:w="4082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部署总数 ready unloaded error 数量</w:t>
            </w:r>
          </w:p>
        </w:tc>
        <w:tc>
          <w:tcPr>
            <w:tcW w:type="dxa" w:w="283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算法列表内 deployments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服务信息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服务状态 Runner Cache Registry 路径 执行日志路径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GET /health</w:t>
            </w:r>
          </w:p>
        </w:tc>
      </w:tr>
      <w:tr>
        <w:trPr>
          <w:cantSplit/>
        </w:trPr>
        <w:tc>
          <w:tcPr>
            <w:tcW w:type="dxa" w:w="170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风险提示</w:t>
            </w:r>
          </w:p>
        </w:tc>
        <w:tc>
          <w:tcPr>
            <w:tcW w:type="dxa" w:w="4082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草稿 部署异常 active 且没有 ready 部署</w:t>
            </w:r>
          </w:p>
        </w:tc>
        <w:tc>
          <w:tcPr>
            <w:tcW w:type="dxa" w:w="283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前端派生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7 2 算法目录</w:t>
      </w: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算法目录采用紧凑表格。默认请求 active_only=false，展示全部非删除算法。用户可以按名称或算法 ID 搜索，并按注册状态、后端类型筛选。分页默认每页 15 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141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列</w:t>
            </w:r>
          </w:p>
        </w:tc>
        <w:tc>
          <w:tcPr>
            <w:tcW w:type="dxa" w:w="419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00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交互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算法名称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display_name 和 algorithm_id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点击进入详情</w:t>
            </w:r>
          </w:p>
        </w:tc>
      </w:tr>
      <w:tr>
        <w:trPr>
          <w:cantSplit/>
        </w:trPr>
        <w:tc>
          <w:tcPr>
            <w:tcW w:type="dxa" w:w="141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419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version</w:t>
            </w:r>
          </w:p>
        </w:tc>
        <w:tc>
          <w:tcPr>
            <w:tcW w:type="dxa" w:w="300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只读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后端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ONNX 或 Python HTTP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标签展示</w:t>
            </w:r>
          </w:p>
        </w:tc>
      </w:tr>
      <w:tr>
        <w:trPr>
          <w:cantSplit/>
        </w:trPr>
        <w:tc>
          <w:tcPr>
            <w:tcW w:type="dxa" w:w="141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任务族</w:t>
            </w:r>
          </w:p>
        </w:tc>
        <w:tc>
          <w:tcPr>
            <w:tcW w:type="dxa" w:w="419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task_family</w:t>
            </w:r>
          </w:p>
        </w:tc>
        <w:tc>
          <w:tcPr>
            <w:tcW w:type="dxa" w:w="300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超长省略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注册状态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registry_status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状态标签</w:t>
            </w:r>
          </w:p>
        </w:tc>
      </w:tr>
      <w:tr>
        <w:trPr>
          <w:cantSplit/>
        </w:trPr>
        <w:tc>
          <w:tcPr>
            <w:tcW w:type="dxa" w:w="141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部署</w:t>
            </w:r>
          </w:p>
        </w:tc>
        <w:tc>
          <w:tcPr>
            <w:tcW w:type="dxa" w:w="419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ready 数量和总数</w:t>
            </w:r>
          </w:p>
        </w:tc>
        <w:tc>
          <w:tcPr>
            <w:tcW w:type="dxa" w:w="300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异常优先显示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能力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前两个 capabilities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其余显示数量</w:t>
            </w:r>
          </w:p>
        </w:tc>
      </w:tr>
      <w:tr>
        <w:trPr>
          <w:cantSplit/>
        </w:trPr>
        <w:tc>
          <w:tcPr>
            <w:tcW w:type="dxa" w:w="141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操作</w:t>
            </w:r>
          </w:p>
        </w:tc>
        <w:tc>
          <w:tcPr>
            <w:tcW w:type="dxa" w:w="419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查看</w:t>
            </w:r>
          </w:p>
        </w:tc>
        <w:tc>
          <w:tcPr>
            <w:tcW w:type="dxa" w:w="300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打开详情页</w:t>
            </w:r>
          </w:p>
        </w:tc>
      </w:tr>
    </w:tbl>
    <w:p>
      <w:pPr>
        <w:widowControl/>
        <w:spacing w:after="0"/>
      </w:pP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注册按钮在服务断开时禁用。当前注册方式要求填写 AlgoLib Server 可访问的算法包目录或算法卡路径，浏览器不会上传文件。注册成功后形成 validated 条目，并可跳转详情继续激活。</w:t>
      </w:r>
    </w:p>
    <w:p>
      <w:pPr>
        <w:pStyle w:val="Heading2"/>
        <w:keepNext/>
        <w:widowControl/>
      </w:pPr>
      <w:r>
        <w:t>7 3 算法详情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21"/>
        <w:gridCol w:w="4621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页签</w:t>
            </w:r>
          </w:p>
        </w:tc>
        <w:tc>
          <w:tcPr>
            <w:tcW w:type="dxa" w:w="691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概览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任务族 算法卡状态 输入输出模态 用途摘要 能力 适用和不适用场景</w:t>
            </w:r>
          </w:p>
        </w:tc>
      </w:tr>
      <w:tr>
        <w:trPr>
          <w:cantSplit/>
        </w:trPr>
        <w:tc>
          <w:tcPr>
            <w:tcW w:type="dxa" w:w="170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输入输出</w:t>
            </w:r>
          </w:p>
        </w:tc>
        <w:tc>
          <w:tcPr>
            <w:tcW w:type="dxa" w:w="691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完整 Input Schema 和 Output Schema 的格式化 JSON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性能资源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算法卡登记的性能与资源要求 明确标识为非实时监控</w:t>
            </w:r>
          </w:p>
        </w:tc>
      </w:tr>
      <w:tr>
        <w:trPr>
          <w:cantSplit/>
        </w:trPr>
        <w:tc>
          <w:tcPr>
            <w:tcW w:type="dxa" w:w="170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功能点</w:t>
            </w:r>
          </w:p>
        </w:tc>
        <w:tc>
          <w:tcPr>
            <w:tcW w:type="dxa" w:w="691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KC 功能点 名称 角色和覆盖程度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部署实例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部署记录 新增 加载 卸载 状态更新和删除</w:t>
            </w:r>
          </w:p>
        </w:tc>
      </w:tr>
      <w:tr>
        <w:trPr>
          <w:cantSplit/>
        </w:trPr>
        <w:tc>
          <w:tcPr>
            <w:tcW w:type="dxa" w:w="170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算法卡</w:t>
            </w:r>
          </w:p>
        </w:tc>
        <w:tc>
          <w:tcPr>
            <w:tcW w:type="dxa" w:w="691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完整算法卡原始结构</w:t>
            </w:r>
          </w:p>
        </w:tc>
      </w:tr>
    </w:tbl>
    <w:p>
      <w:pPr>
        <w:widowControl/>
        <w:spacing w:after="0"/>
      </w:pP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详情页顶部显示显示名称、三元组、注册状态和后端。active 状态提供在线调用入口，生命周期按钮根据当前状态显示。禁用需要二次确认，逻辑删除要求输入算法 ID。</w:t>
      </w:r>
    </w:p>
    <w:p>
      <w:pPr>
        <w:pStyle w:val="Heading2"/>
        <w:keepNext/>
        <w:widowControl/>
      </w:pPr>
      <w:r>
        <w:t>7 4 部署管理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158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62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当前能力</w:t>
            </w:r>
          </w:p>
        </w:tc>
        <w:tc>
          <w:tcPr>
            <w:tcW w:type="dxa" w:w="340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新增部署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登记 deploy_id node_id zone endpoint 等信息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初始状态为 unloaded</w:t>
            </w:r>
          </w:p>
        </w:tc>
      </w:tr>
      <w:tr>
        <w:trPr>
          <w:cantSplit/>
        </w:trPr>
        <w:tc>
          <w:tcPr>
            <w:tcW w:type="dxa" w:w="158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加载</w:t>
            </w:r>
          </w:p>
        </w:tc>
        <w:tc>
          <w:tcPr>
            <w:tcW w:type="dxa" w:w="3628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调用 POST /load</w:t>
            </w:r>
          </w:p>
        </w:tc>
        <w:tc>
          <w:tcPr>
            <w:tcW w:type="dxa" w:w="3402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ONNX 和 Python HTTP 使用不同参数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卸载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调用 POST /unload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释放 Runner 或连接池</w:t>
            </w:r>
          </w:p>
        </w:tc>
      </w:tr>
      <w:tr>
        <w:trPr>
          <w:cantSplit/>
        </w:trPr>
        <w:tc>
          <w:tcPr>
            <w:tcW w:type="dxa" w:w="158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更新状态</w:t>
            </w:r>
          </w:p>
        </w:tc>
        <w:tc>
          <w:tcPr>
            <w:tcW w:type="dxa" w:w="3628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PATCH 部署状态</w:t>
            </w:r>
          </w:p>
        </w:tc>
        <w:tc>
          <w:tcPr>
            <w:tcW w:type="dxa" w:w="3402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状态枚举由后端校验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删除部署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DELETE 部署记录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ready 部署必须先卸载</w:t>
            </w:r>
          </w:p>
        </w:tc>
      </w:tr>
      <w:tr>
        <w:trPr>
          <w:cantSplit/>
        </w:trPr>
        <w:tc>
          <w:tcPr>
            <w:tcW w:type="dxa" w:w="158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编辑配置</w:t>
            </w:r>
          </w:p>
        </w:tc>
        <w:tc>
          <w:tcPr>
            <w:tcW w:type="dxa" w:w="3628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当前不支持完整编辑</w:t>
            </w:r>
          </w:p>
        </w:tc>
        <w:tc>
          <w:tcPr>
            <w:tcW w:type="dxa" w:w="3402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endpoint node zone 变化时删除后重建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7 5 在线调用</w:t>
      </w: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在线调用只列出 active 算法。用户可从详情页携带算法三元组进入，也可在调用页重新选择。左侧为请求编辑区，右侧为结果区，下方保留最近一次完整请求。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请求项</w:t>
            </w:r>
          </w:p>
        </w:tc>
        <w:tc>
          <w:tcPr>
            <w:tcW w:type="dxa" w:w="345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缺省值</w:t>
            </w:r>
          </w:p>
        </w:tc>
        <w:tc>
          <w:tcPr>
            <w:tcW w:type="dxa" w:w="334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算法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URL 指定的 active 算法 否则第一个 active 算法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切换后重新初始化输入</w:t>
            </w:r>
          </w:p>
        </w:tc>
      </w:tr>
      <w:tr>
        <w:trPr>
          <w:cantSplit/>
        </w:trPr>
        <w:tc>
          <w:tcPr>
            <w:tcW w:type="dxa" w:w="1814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Request ID</w:t>
            </w:r>
          </w:p>
        </w:tc>
        <w:tc>
          <w:tcPr>
            <w:tcW w:type="dxa" w:w="3458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req 加随机 UUID</w:t>
            </w:r>
          </w:p>
        </w:tc>
        <w:tc>
          <w:tcPr>
            <w:tcW w:type="dxa" w:w="334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可手工修改或点击图标重新生成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Trace ID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trace 加随机 UUID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用于执行链路关联</w:t>
            </w:r>
          </w:p>
        </w:tc>
      </w:tr>
      <w:tr>
        <w:trPr>
          <w:cantSplit/>
        </w:trPr>
        <w:tc>
          <w:tcPr>
            <w:tcW w:type="dxa" w:w="1814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Inputs</w:t>
            </w:r>
          </w:p>
        </w:tc>
        <w:tc>
          <w:tcPr>
            <w:tcW w:type="dxa" w:w="3458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算法卡首个示例 优先 然后 Schema default 或 examples</w:t>
            </w:r>
          </w:p>
        </w:tc>
        <w:tc>
          <w:tcPr>
            <w:tcW w:type="dxa" w:w="334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表单和 JSON 模式可切换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Params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空对象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单次运行参数 不写回算法卡</w:t>
            </w:r>
          </w:p>
        </w:tc>
      </w:tr>
      <w:tr>
        <w:trPr>
          <w:cantSplit/>
        </w:trPr>
        <w:tc>
          <w:tcPr>
            <w:tcW w:type="dxa" w:w="1814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部署</w:t>
            </w:r>
          </w:p>
        </w:tc>
        <w:tc>
          <w:tcPr>
            <w:tcW w:type="dxa" w:w="3458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不指定</w:t>
            </w:r>
          </w:p>
        </w:tc>
        <w:tc>
          <w:tcPr>
            <w:tcW w:type="dxa" w:w="334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由服务端选择或按需加载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功能点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不指定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可选择算法卡中的功能点映射</w:t>
            </w:r>
          </w:p>
        </w:tc>
      </w:tr>
      <w:tr>
        <w:trPr>
          <w:cantSplit/>
        </w:trPr>
        <w:tc>
          <w:tcPr>
            <w:tcW w:type="dxa" w:w="1814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Workflow ID</w:t>
            </w:r>
          </w:p>
        </w:tc>
        <w:tc>
          <w:tcPr>
            <w:tcW w:type="dxa" w:w="3458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空</w:t>
            </w:r>
          </w:p>
        </w:tc>
        <w:tc>
          <w:tcPr>
            <w:tcW w:type="dxa" w:w="334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演示或业务链路可手工指定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Step ID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空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标识工作流中的当前步骤</w:t>
            </w:r>
          </w:p>
        </w:tc>
      </w:tr>
    </w:tbl>
    <w:p>
      <w:pPr>
        <w:widowControl/>
        <w:spacing w:after="0"/>
      </w:pP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AJV 在网络请求前校验 Inputs。结果区展示成功状态、错误码、错误消息、Request ID、Trace ID、算法和后端、outputs、usage 以及 function execution。Trace ID 可直接跳转执行链路。请求和响应支持复制。</w:t>
      </w:r>
    </w:p>
    <w:p>
      <w:pPr>
        <w:pStyle w:val="Heading2"/>
        <w:keepNext/>
        <w:widowControl/>
      </w:pPr>
      <w:r>
        <w:t>7 6 功能点矩阵</w:t>
      </w: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功能点矩阵先读取 28 个 KC 功能点目录，再将算法卡中的 operational_functions 映射到对应行。页面支持按 OODA 阶段和 F2T2EA 阶段筛选，显示算法角色、覆盖程度、注册状态和 ready 部署数量，并可跳转算法详情。</w:t>
      </w:r>
    </w:p>
    <w:p>
      <w:pPr>
        <w:pStyle w:val="Heading2"/>
        <w:keepNext/>
        <w:widowControl/>
      </w:pPr>
      <w:r>
        <w:t>7 7 执行链路</w:t>
      </w: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执行链路按已知 trace ID 查询。页面使用时间线展示 sequence、功能点、算法三元组、后端、状态、延迟、错误码、Workflow ID 和 Step ID。当前后端不能列出全部执行历史，因此页面不提供最近执行列表或按时间分页查询。</w:t>
      </w:r>
    </w:p>
    <w:p>
      <w:pPr>
        <w:pStyle w:val="Heading1"/>
        <w:keepNext/>
        <w:widowControl/>
      </w:pPr>
      <w:r>
        <w:t>8 核心业务流程</w:t>
      </w:r>
    </w:p>
    <w:p>
      <w:pPr>
        <w:pStyle w:val="Heading2"/>
        <w:keepNext/>
        <w:widowControl/>
      </w:pPr>
      <w:r>
        <w:t>8 1 注册到调用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1. 用户输入服务器可访问的算法包目录或算法卡路径。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2. 前端调用注册接口，后端校验算法卡、Schema、模型或服务元数据。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3. 注册成功后条目进入 validated，前端刷新算法目录并打开详情。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4. 用户确认运行依赖后激活算法，条目进入 active。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5. 需要显式部署时添加部署记录并加载 Runner；否则由服务端按需加载。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6. 用户在在线调用页选择示例或填写输入，前端校验后调用 run。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7. 结果区展示输出和执行信息，用户可通过 trace ID 查看业务链路。</w:t>
      </w:r>
    </w:p>
    <w:p>
      <w:pPr>
        <w:pStyle w:val="Heading2"/>
        <w:keepNext/>
        <w:widowControl/>
      </w:pPr>
      <w:r>
        <w:t>8 2 禁用重新验证和恢复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1. 用户禁用 active 算法，确认后状态变为 disabled。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2. 重新验证刷新算法卡和 Schema，同时保持 disabled，不自动恢复调用权限。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3. 用户检查验证结果后主动激活，状态重新变为 active。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4. 若页面状态已经过期，服务端返回 409，前端展示冲突原因并以重新查询结果为准。</w:t>
      </w:r>
    </w:p>
    <w:p>
      <w:pPr>
        <w:pStyle w:val="Heading2"/>
        <w:keepNext/>
        <w:widowControl/>
      </w:pPr>
      <w:r>
        <w:t>8 3 调用失败和重试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1. 调用失败时前端将管理式 error_code 或嵌套 error 统一转换为 RunResponse。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2. 503 显示 SERVICE_UNAVAILABLE，504 显示 SERVICE_TIMEOUT，传输失败显示 NETWORK_ERROR。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3. 前端保留原始请求及 Request ID Trace ID Inputs Params 和功能上下文。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4. 用户确认服务恢复后点击重试本次请求；前端再次发送完全相同的请求体。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5. 400 等不可恢复错误不显示重试按钮，用户必须修正输入后重新执行。</w:t>
      </w: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系统不自动重试算法执行。某些算法可能产生外部副作用，自动重放会造成重复处理。显式重试让用户知道请求已经再次提交，同时保留关联标识便于审计。</w:t>
      </w:r>
    </w:p>
    <w:p>
      <w:pPr>
        <w:pStyle w:val="Heading1"/>
        <w:keepNext/>
        <w:widowControl/>
      </w:pPr>
      <w:r>
        <w:t>9 接口映射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215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界面场景</w:t>
            </w:r>
          </w:p>
        </w:tc>
        <w:tc>
          <w:tcPr>
            <w:tcW w:type="dxa" w:w="124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521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路径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服务健康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/health</w:t>
            </w:r>
          </w:p>
        </w:tc>
      </w:tr>
      <w:tr>
        <w:trPr>
          <w:cantSplit/>
        </w:trPr>
        <w:tc>
          <w:tcPr>
            <w:tcW w:type="dxa" w:w="2154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算法列表</w:t>
            </w:r>
          </w:p>
        </w:tc>
        <w:tc>
          <w:tcPr>
            <w:tcW w:type="dxa" w:w="124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5216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/algorithms?active_only=false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算法详情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/algorithms/{id}/{version}/{backend}</w:t>
            </w:r>
          </w:p>
        </w:tc>
      </w:tr>
      <w:tr>
        <w:trPr>
          <w:cantSplit/>
        </w:trPr>
        <w:tc>
          <w:tcPr>
            <w:tcW w:type="dxa" w:w="2154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输入输出 Schema</w:t>
            </w:r>
          </w:p>
        </w:tc>
        <w:tc>
          <w:tcPr>
            <w:tcW w:type="dxa" w:w="124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5216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/algorithms/{id}/{version}/{backend}/schemas/{kind}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注册算法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/algorithms/register</w:t>
            </w:r>
          </w:p>
        </w:tc>
      </w:tr>
      <w:tr>
        <w:trPr>
          <w:cantSplit/>
        </w:trPr>
        <w:tc>
          <w:tcPr>
            <w:tcW w:type="dxa" w:w="2154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验证 激活 禁用</w:t>
            </w:r>
          </w:p>
        </w:tc>
        <w:tc>
          <w:tcPr>
            <w:tcW w:type="dxa" w:w="124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5216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/algorithms/{id}/{version}/{backend}/{action}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逻辑删除算法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DELETE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/algorithms/{id}/{version}/{backend}</w:t>
            </w:r>
          </w:p>
        </w:tc>
      </w:tr>
      <w:tr>
        <w:trPr>
          <w:cantSplit/>
        </w:trPr>
        <w:tc>
          <w:tcPr>
            <w:tcW w:type="dxa" w:w="2154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新增部署</w:t>
            </w:r>
          </w:p>
        </w:tc>
        <w:tc>
          <w:tcPr>
            <w:tcW w:type="dxa" w:w="124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5216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/algorithms/{id}/{version}/{backend}/deployments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更新部署状态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PATCH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/algorithms/{id}/{version}/{backend}/deployments/{deploy_id}/status</w:t>
            </w:r>
          </w:p>
        </w:tc>
      </w:tr>
      <w:tr>
        <w:trPr>
          <w:cantSplit/>
        </w:trPr>
        <w:tc>
          <w:tcPr>
            <w:tcW w:type="dxa" w:w="2154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删除部署</w:t>
            </w:r>
          </w:p>
        </w:tc>
        <w:tc>
          <w:tcPr>
            <w:tcW w:type="dxa" w:w="124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DELETE</w:t>
            </w:r>
          </w:p>
        </w:tc>
        <w:tc>
          <w:tcPr>
            <w:tcW w:type="dxa" w:w="5216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/algorithms/{id}/{version}/{backend}/deployments/{deploy_id}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加载和卸载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/load and /unload</w:t>
            </w:r>
          </w:p>
        </w:tc>
      </w:tr>
      <w:tr>
        <w:trPr>
          <w:cantSplit/>
        </w:trPr>
        <w:tc>
          <w:tcPr>
            <w:tcW w:type="dxa" w:w="2154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执行算法</w:t>
            </w:r>
          </w:p>
        </w:tc>
        <w:tc>
          <w:tcPr>
            <w:tcW w:type="dxa" w:w="124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5216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/run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功能点目录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/operational-functions</w:t>
            </w:r>
          </w:p>
        </w:tc>
      </w:tr>
      <w:tr>
        <w:trPr>
          <w:cantSplit/>
        </w:trPr>
        <w:tc>
          <w:tcPr>
            <w:tcW w:type="dxa" w:w="2154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执行链路</w:t>
            </w:r>
          </w:p>
        </w:tc>
        <w:tc>
          <w:tcPr>
            <w:tcW w:type="dxa" w:w="124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5216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/traces/{trace_id}/function-executions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10 数据刷新和缓存</w:t>
      </w:r>
    </w:p>
    <w:p>
      <w:pPr>
        <w:pStyle w:val="ListBullet"/>
        <w:widowControl/>
        <w:spacing w:line="312" w:lineRule="auto" w:after="60"/>
        <w:ind w:left="420" w:hanging="210"/>
      </w:pPr>
      <w:r>
        <w:rPr>
          <w:rFonts w:ascii="宋体" w:hAnsi="宋体" w:eastAsia="宋体"/>
          <w:sz w:val="21"/>
        </w:rPr>
        <w:t>健康状态每 15 秒重新查询 顶部刷新按钮同时使健康和算法列表缓存失效</w:t>
      </w:r>
    </w:p>
    <w:p>
      <w:pPr>
        <w:pStyle w:val="ListBullet"/>
        <w:widowControl/>
        <w:spacing w:line="312" w:lineRule="auto" w:after="60"/>
        <w:ind w:left="420" w:hanging="210"/>
      </w:pPr>
      <w:r>
        <w:rPr>
          <w:rFonts w:ascii="宋体" w:hAnsi="宋体" w:eastAsia="宋体"/>
          <w:sz w:val="21"/>
        </w:rPr>
        <w:t>算法列表 详情 Schema 功能点和链路使用独立 Query Key</w:t>
      </w:r>
    </w:p>
    <w:p>
      <w:pPr>
        <w:pStyle w:val="ListBullet"/>
        <w:widowControl/>
        <w:spacing w:line="312" w:lineRule="auto" w:after="60"/>
        <w:ind w:left="420" w:hanging="210"/>
      </w:pPr>
      <w:r>
        <w:rPr>
          <w:rFonts w:ascii="宋体" w:hAnsi="宋体" w:eastAsia="宋体"/>
          <w:sz w:val="21"/>
        </w:rPr>
        <w:t>生命周期和部署变更成功后刷新列表 详情和健康数据</w:t>
      </w:r>
    </w:p>
    <w:p>
      <w:pPr>
        <w:pStyle w:val="ListBullet"/>
        <w:widowControl/>
        <w:spacing w:line="312" w:lineRule="auto" w:after="60"/>
        <w:ind w:left="420" w:hanging="210"/>
      </w:pPr>
      <w:r>
        <w:rPr>
          <w:rFonts w:ascii="宋体" w:hAnsi="宋体" w:eastAsia="宋体"/>
          <w:sz w:val="21"/>
        </w:rPr>
        <w:t>在线调用不使用 TanStack Query 自动重试 请求只在用户点击后执行</w:t>
      </w:r>
    </w:p>
    <w:p>
      <w:pPr>
        <w:pStyle w:val="ListBullet"/>
        <w:widowControl/>
        <w:spacing w:line="312" w:lineRule="auto" w:after="60"/>
        <w:ind w:left="420" w:hanging="210"/>
      </w:pPr>
      <w:r>
        <w:rPr>
          <w:rFonts w:ascii="宋体" w:hAnsi="宋体" w:eastAsia="宋体"/>
          <w:sz w:val="21"/>
        </w:rPr>
        <w:t>页面刷新后 Registry 生命周期状态由服务端持久化恢复 页面本地编辑值不持久化</w:t>
      </w:r>
    </w:p>
    <w:p>
      <w:pPr>
        <w:pStyle w:val="Heading1"/>
        <w:keepNext/>
        <w:widowControl/>
      </w:pPr>
      <w:r>
        <w:t>11 错误检测和容错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0"/>
        <w:gridCol w:w="2310"/>
        <w:gridCol w:w="2310"/>
        <w:gridCol w:w="2310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04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检测方式</w:t>
            </w:r>
          </w:p>
        </w:tc>
        <w:tc>
          <w:tcPr>
            <w:tcW w:type="dxa" w:w="328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界面处理</w:t>
            </w:r>
          </w:p>
        </w:tc>
        <w:tc>
          <w:tcPr>
            <w:tcW w:type="dxa" w:w="158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是否可重试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输入不符合 Schema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AJV 客户端校验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显示字段路径和约束 不发送 run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修正后执行</w:t>
            </w:r>
          </w:p>
        </w:tc>
      </w:tr>
      <w:tr>
        <w:trPr>
          <w:cantSplit/>
        </w:trPr>
        <w:tc>
          <w:tcPr>
            <w:tcW w:type="dxa" w:w="170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HTTP 400 或 422</w:t>
            </w:r>
          </w:p>
        </w:tc>
        <w:tc>
          <w:tcPr>
            <w:tcW w:type="dxa" w:w="204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ApiError 状态和错误体</w:t>
            </w:r>
          </w:p>
        </w:tc>
        <w:tc>
          <w:tcPr>
            <w:tcW w:type="dxa" w:w="3288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展示业务错误码和消息</w:t>
            </w:r>
          </w:p>
        </w:tc>
        <w:tc>
          <w:tcPr>
            <w:tcW w:type="dxa" w:w="158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HTTP 409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生命周期状态冲突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展示允许状态和后端事实状态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刷新后决定</w:t>
            </w:r>
          </w:p>
        </w:tc>
      </w:tr>
      <w:tr>
        <w:trPr>
          <w:cantSplit/>
        </w:trPr>
        <w:tc>
          <w:tcPr>
            <w:tcW w:type="dxa" w:w="170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HTTP 502 或 503</w:t>
            </w:r>
          </w:p>
        </w:tc>
        <w:tc>
          <w:tcPr>
            <w:tcW w:type="dxa" w:w="204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服务端响应</w:t>
            </w:r>
          </w:p>
        </w:tc>
        <w:tc>
          <w:tcPr>
            <w:tcW w:type="dxa" w:w="3288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显示 SERVICE_UNAVAILABLE 保留请求</w:t>
            </w:r>
          </w:p>
        </w:tc>
        <w:tc>
          <w:tcPr>
            <w:tcW w:type="dxa" w:w="158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显式重试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HTTP 504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服务端响应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显示 SERVICE_TIMEOUT 保留上下文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显式重试</w:t>
            </w:r>
          </w:p>
        </w:tc>
      </w:tr>
      <w:tr>
        <w:trPr>
          <w:cantSplit/>
        </w:trPr>
        <w:tc>
          <w:tcPr>
            <w:tcW w:type="dxa" w:w="170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网络中断</w:t>
            </w:r>
          </w:p>
        </w:tc>
        <w:tc>
          <w:tcPr>
            <w:tcW w:type="dxa" w:w="204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fetch 抛出传输错误</w:t>
            </w:r>
          </w:p>
        </w:tc>
        <w:tc>
          <w:tcPr>
            <w:tcW w:type="dxa" w:w="3288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显示 NETWORK_ERROR 保留请求</w:t>
            </w:r>
          </w:p>
        </w:tc>
        <w:tc>
          <w:tcPr>
            <w:tcW w:type="dxa" w:w="158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显式重试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服务整体断开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health 查询失败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顶部标红 只读数据提示过期 禁用变更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刷新健康</w:t>
            </w:r>
          </w:p>
        </w:tc>
      </w:tr>
    </w:tbl>
    <w:p>
      <w:pPr>
        <w:widowControl/>
        <w:spacing w:after="0"/>
      </w:pP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错误结果必须保留服务端 request_id 和 trace_id；当服务端未返回时，使用本次请求中的标识。已知错误不能降级为 UNKNOWN_ERROR。错误消息同时用于页面结果区和短提示，但完整上下文以结果区为准。</w:t>
      </w:r>
    </w:p>
    <w:p>
      <w:pPr>
        <w:pStyle w:val="Heading1"/>
        <w:keepNext/>
        <w:widowControl/>
      </w:pPr>
      <w:r>
        <w:t>12 安全设计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1. 生产环境使用同源网关代理前端和 AlgoLib API，不直接向公网暴露 C++ 服务。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2. 算法包路径、模型路径和文件下载路径继续由服务端执行目录边界检查。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3. endpoint 中的凭据、令牌和查询参数不得在页面、浏览器日志或错误提示中明文展示。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4. 在线调用默认不持久化原始输入输出，当前页面只保留本次会话内容。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5. 删除、禁用、卸载和部署删除必须二次确认，并说明不会删除或会影响的对象。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6. 正式交付前增加认证、角色授权、操作审计和敏感字段脱敏。</w:t>
      </w:r>
    </w:p>
    <w:p>
      <w:pPr>
        <w:pStyle w:val="Heading1"/>
        <w:keepNext/>
        <w:widowControl/>
      </w:pPr>
      <w:r>
        <w:t>13 响应式和无障碍设计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158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51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当前设计</w:t>
            </w:r>
          </w:p>
        </w:tc>
        <w:tc>
          <w:tcPr>
            <w:tcW w:type="dxa" w:w="351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宽屏布局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调用页左右两栏 详情 Schema 双栏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常用操作无需横向滚动</w:t>
            </w:r>
          </w:p>
        </w:tc>
      </w:tr>
      <w:tr>
        <w:trPr>
          <w:cantSplit/>
        </w:trPr>
        <w:tc>
          <w:tcPr>
            <w:tcW w:type="dxa" w:w="158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窄屏布局</w:t>
            </w:r>
          </w:p>
        </w:tc>
        <w:tc>
          <w:tcPr>
            <w:tcW w:type="dxa" w:w="351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栅格自动变为上下排列</w:t>
            </w:r>
          </w:p>
        </w:tc>
        <w:tc>
          <w:tcPr>
            <w:tcW w:type="dxa" w:w="351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不遮挡按钮和错误信息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表格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允许横向滚动 固定操作列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列标题清晰 状态不只依赖颜色</w:t>
            </w:r>
          </w:p>
        </w:tc>
      </w:tr>
      <w:tr>
        <w:trPr>
          <w:cantSplit/>
        </w:trPr>
        <w:tc>
          <w:tcPr>
            <w:tcW w:type="dxa" w:w="158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键盘操作</w:t>
            </w:r>
          </w:p>
        </w:tc>
        <w:tc>
          <w:tcPr>
            <w:tcW w:type="dxa" w:w="351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使用 Ant Design 标准控件</w:t>
            </w:r>
          </w:p>
        </w:tc>
        <w:tc>
          <w:tcPr>
            <w:tcW w:type="dxa" w:w="351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主要按钮 弹窗和表单可键盘访问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反馈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加载 空状态 错误 成功均有文本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图标和颜色之外提供明确文案</w:t>
            </w:r>
          </w:p>
        </w:tc>
      </w:tr>
    </w:tbl>
    <w:p>
      <w:pPr>
        <w:widowControl/>
        <w:spacing w:after="0"/>
      </w:pP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当前工程尚未完成系统化无障碍审计。正式验收前需要检查焦点顺序、弹窗焦点回收、表单标签、对比度和屏幕阅读器文本。</w:t>
      </w:r>
    </w:p>
    <w:p>
      <w:pPr>
        <w:pStyle w:val="Heading1"/>
        <w:keepNext/>
        <w:widowControl/>
      </w:pPr>
      <w:r>
        <w:t>14 性能设计</w:t>
      </w:r>
    </w:p>
    <w:p>
      <w:pPr>
        <w:pStyle w:val="ListBullet"/>
        <w:widowControl/>
        <w:spacing w:line="312" w:lineRule="auto" w:after="60"/>
        <w:ind w:left="420" w:hanging="210"/>
      </w:pPr>
      <w:r>
        <w:rPr>
          <w:rFonts w:ascii="宋体" w:hAnsi="宋体" w:eastAsia="宋体"/>
          <w:sz w:val="21"/>
        </w:rPr>
        <w:t>所有业务路由按页面懒加载 减少首屏业务代码</w:t>
      </w:r>
    </w:p>
    <w:p>
      <w:pPr>
        <w:pStyle w:val="ListBullet"/>
        <w:widowControl/>
        <w:spacing w:line="312" w:lineRule="auto" w:after="60"/>
        <w:ind w:left="420" w:hanging="210"/>
      </w:pPr>
      <w:r>
        <w:rPr>
          <w:rFonts w:ascii="宋体" w:hAnsi="宋体" w:eastAsia="宋体"/>
          <w:sz w:val="21"/>
        </w:rPr>
        <w:t>健康和算法数据使用查询缓存 避免页面切换重复请求</w:t>
      </w:r>
    </w:p>
    <w:p>
      <w:pPr>
        <w:pStyle w:val="ListBullet"/>
        <w:widowControl/>
        <w:spacing w:line="312" w:lineRule="auto" w:after="60"/>
        <w:ind w:left="420" w:hanging="210"/>
      </w:pPr>
      <w:r>
        <w:rPr>
          <w:rFonts w:ascii="宋体" w:hAnsi="宋体" w:eastAsia="宋体"/>
          <w:sz w:val="21"/>
        </w:rPr>
        <w:t>算法列表当前在浏览器端搜索 筛选和分页 适用于现阶段资产规模</w:t>
      </w:r>
    </w:p>
    <w:p>
      <w:pPr>
        <w:pStyle w:val="ListBullet"/>
        <w:widowControl/>
        <w:spacing w:line="312" w:lineRule="auto" w:after="60"/>
        <w:ind w:left="420" w:hanging="210"/>
      </w:pPr>
      <w:r>
        <w:rPr>
          <w:rFonts w:ascii="宋体" w:hAnsi="宋体" w:eastAsia="宋体"/>
          <w:sz w:val="21"/>
        </w:rPr>
        <w:t>大规模部署前将关键字 分页 排序和聚合统计迁移到服务端</w:t>
      </w:r>
    </w:p>
    <w:p>
      <w:pPr>
        <w:pStyle w:val="ListBullet"/>
        <w:widowControl/>
        <w:spacing w:line="312" w:lineRule="auto" w:after="60"/>
        <w:ind w:left="420" w:hanging="210"/>
      </w:pPr>
      <w:r>
        <w:rPr>
          <w:rFonts w:ascii="宋体" w:hAnsi="宋体" w:eastAsia="宋体"/>
          <w:sz w:val="21"/>
        </w:rPr>
        <w:t>生产构建已通过 当前最大公共 JavaScript 分块约 715 KB gzip 后约 234 KB</w:t>
      </w: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现有构建仍有单分块超过 500 KB 的警告。后续应按 React Ant Design 和通用工具拆分公共依赖，并在真实网络条件下记录首屏资源、可交互时间和长列表渲染耗时。</w:t>
      </w:r>
    </w:p>
    <w:p>
      <w:pPr>
        <w:pStyle w:val="Heading1"/>
        <w:keepNext/>
        <w:widowControl/>
      </w:pPr>
      <w:r>
        <w:t>15 测试和验收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测试层级</w:t>
            </w:r>
          </w:p>
        </w:tc>
        <w:tc>
          <w:tcPr>
            <w:tcW w:type="dxa" w:w="198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当前结果</w:t>
            </w:r>
          </w:p>
        </w:tc>
        <w:tc>
          <w:tcPr>
            <w:tcW w:type="dxa" w:w="481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覆盖重点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单元和组件测试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13 个用例全部通过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状态规则 展示 Schema 初始值 AJV 错误归一化和可重试判定</w:t>
            </w:r>
          </w:p>
        </w:tc>
      </w:tr>
      <w:tr>
        <w:trPr>
          <w:cantSplit/>
        </w:trPr>
        <w:tc>
          <w:tcPr>
            <w:tcW w:type="dxa" w:w="1814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Mock 浏览器 E2E</w:t>
            </w:r>
          </w:p>
        </w:tc>
        <w:tc>
          <w:tcPr>
            <w:tcW w:type="dxa" w:w="1984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4 个用例全部通过</w:t>
            </w:r>
          </w:p>
        </w:tc>
        <w:tc>
          <w:tcPr>
            <w:tcW w:type="dxa" w:w="4819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总览 目录筛选 503 504 网络中断和恢复重试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真实浏览器 E2E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5 个用例全部通过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禁用验证激活 409 冲突 ONNX Python HTTP 输入拦截和链路</w:t>
            </w:r>
          </w:p>
        </w:tc>
      </w:tr>
      <w:tr>
        <w:trPr>
          <w:cantSplit/>
        </w:trPr>
        <w:tc>
          <w:tcPr>
            <w:tcW w:type="dxa" w:w="1814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生产构建</w:t>
            </w:r>
          </w:p>
        </w:tc>
        <w:tc>
          <w:tcPr>
            <w:tcW w:type="dxa" w:w="1984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通过</w:t>
            </w:r>
          </w:p>
        </w:tc>
        <w:tc>
          <w:tcPr>
            <w:tcW w:type="dxa" w:w="4819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TypeScript 类型检查和 Vite 构建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15 1 第一版验收条件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1. 能够列出 Registry 中全部非删除算法并正确展示三元组和状态。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2. 能够完成服务器路径注册 验证 激活 禁用和逻辑删除。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3. 已禁用算法重新验证后仍保持 disabled，并可以再次激活。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4. 能够管理 ONNX 和 Python HTTP 部署并执行加载卸载。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5. 能够根据 Schema 生成输入并在请求前拦截非法输入。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6. 能够真实调用一条 ONNX 和一条 Python HTTP 算法并查看 trace。</w:t>
      </w:r>
    </w:p>
    <w:p>
      <w:pPr>
        <w:widowControl/>
        <w:spacing w:line="312" w:lineRule="auto" w:after="60"/>
        <w:ind w:left="510" w:hanging="255"/>
      </w:pPr>
      <w:r>
        <w:rPr>
          <w:rFonts w:ascii="宋体" w:hAnsi="宋体" w:eastAsia="宋体"/>
          <w:sz w:val="21"/>
        </w:rPr>
        <w:t>7. 能够正确处理 409 503 504 和网络中断，并保留错误上下文。</w:t>
      </w:r>
    </w:p>
    <w:p>
      <w:pPr>
        <w:pStyle w:val="Heading1"/>
        <w:keepNext/>
        <w:widowControl/>
      </w:pPr>
      <w:r>
        <w:t>16 当前交付边界和后续计划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124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68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建设项</w:t>
            </w:r>
          </w:p>
        </w:tc>
        <w:tc>
          <w:tcPr>
            <w:tcW w:type="dxa" w:w="368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认证 授权 操作审计和生产同源网关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正式环境安全边界尚未闭环</w:t>
            </w:r>
          </w:p>
        </w:tc>
      </w:tr>
      <w:tr>
        <w:trPr>
          <w:cantSplit/>
        </w:trPr>
        <w:tc>
          <w:tcPr>
            <w:tcW w:type="dxa" w:w="124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368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请求模板和演示缺省值管理</w:t>
            </w:r>
          </w:p>
        </w:tc>
        <w:tc>
          <w:tcPr>
            <w:tcW w:type="dxa" w:w="368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减少复杂 JSON 现场输入并固化演示流程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筛选分页排序 URL 化和服务端查询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支持更大算法规模及页面定位分享</w:t>
            </w:r>
          </w:p>
        </w:tc>
      </w:tr>
      <w:tr>
        <w:trPr>
          <w:cantSplit/>
        </w:trPr>
        <w:tc>
          <w:tcPr>
            <w:tcW w:type="dxa" w:w="124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368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执行历史列表 聚合统计和导出</w:t>
            </w:r>
          </w:p>
        </w:tc>
        <w:tc>
          <w:tcPr>
            <w:tcW w:type="dxa" w:w="368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当前只能按已知 trace ID 查询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外部服务健康代理和异步加载进度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部署状态与真实运行状态需要持续对账</w:t>
            </w:r>
          </w:p>
        </w:tc>
      </w:tr>
      <w:tr>
        <w:trPr>
          <w:cantSplit/>
        </w:trPr>
        <w:tc>
          <w:tcPr>
            <w:tcW w:type="dxa" w:w="124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368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构建分包和大 JSON 展示优化</w:t>
            </w:r>
          </w:p>
        </w:tc>
        <w:tc>
          <w:tcPr>
            <w:tcW w:type="dxa" w:w="3685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降低首屏体积并提升复杂结果可读性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算法包上传 预检 安全扫描和受控编辑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替代长期使用服务器任意路径注册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17 术语说明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21"/>
        <w:gridCol w:w="4621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91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KC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Key Capability 或项目定义的关键能力点 用于关联业务功能和算法覆盖</w:t>
            </w:r>
          </w:p>
        </w:tc>
      </w:tr>
      <w:tr>
        <w:trPr>
          <w:cantSplit/>
        </w:trPr>
        <w:tc>
          <w:tcPr>
            <w:tcW w:type="dxa" w:w="170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P95 时延</w:t>
            </w:r>
          </w:p>
        </w:tc>
        <w:tc>
          <w:tcPr>
            <w:tcW w:type="dxa" w:w="691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百分之九十五的请求在该时长内完成 用于描述尾部延迟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AJV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用于验证 JSON 数据是否符合 JSON Schema 的 JavaScript 校验器</w:t>
            </w:r>
          </w:p>
        </w:tc>
      </w:tr>
      <w:tr>
        <w:trPr>
          <w:cantSplit/>
        </w:trPr>
        <w:tc>
          <w:tcPr>
            <w:tcW w:type="dxa" w:w="170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E2E</w:t>
            </w:r>
          </w:p>
        </w:tc>
        <w:tc>
          <w:tcPr>
            <w:tcW w:type="dxa" w:w="691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端到端测试 从浏览器操作到后端和算法运行结果验证完整链路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Playwright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浏览器自动化测试工具 用于执行 Mock 和真实服务 E2E</w:t>
            </w:r>
          </w:p>
        </w:tc>
      </w:tr>
      <w:tr>
        <w:trPr>
          <w:cantSplit/>
        </w:trPr>
        <w:tc>
          <w:tcPr>
            <w:tcW w:type="dxa" w:w="1701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Runner Cache</w:t>
            </w:r>
          </w:p>
        </w:tc>
        <w:tc>
          <w:tcPr>
            <w:tcW w:type="dxa" w:w="6917"/>
            <w:shd w:fill="EDF3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AlgoLib 缓存的本地模型 Runner 或 Python HTTP 连接池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Registry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保存算法条目 生命周期和部署信息的持久化注册表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18 设计基线总结</w:t>
      </w:r>
    </w:p>
    <w:p>
      <w:pPr>
        <w:widowControl/>
        <w:spacing w:line="348" w:lineRule="auto" w:after="120"/>
        <w:ind w:firstLine="420"/>
      </w:pPr>
      <w:r>
        <w:rPr>
          <w:rFonts w:ascii="宋体" w:hAnsi="宋体" w:eastAsia="宋体"/>
          <w:sz w:val="21"/>
        </w:rPr>
        <w:t>当前管理界面已经形成可运行的第一版闭环：算法能够被发现、注册、验证、激活、部署、调用并通过 trace 查询业务执行信息；禁用状态保持、409 冲突、503 与 504 响应以及网络中断均有自动化验证。下一阶段应优先补齐请求模板和缺省值管理，再完成生产安全和审计能力。</w:t>
      </w:r>
    </w:p>
    <w:sectPr w:rsidR="00FC693F" w:rsidRPr="0006063C" w:rsidSect="00034616">
      <w:footerReference w:type="default" r:id="rId9"/>
      <w:pgSz w:w="11906" w:h="16838"/>
      <w:pgMar w:top="1247" w:right="1332" w:bottom="1134" w:left="133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95959"/>
        <w:sz w:val="16"/>
      </w:rPr>
      <w:t xml:space="preserve">A2A AlgoLib 算法库管理界面设计文档  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算法库管理界面设计文档</dc:title>
  <dc:subject>A2A AlgoLib 前端管理控制台设计与实现基线</dc:subject>
  <dc:creator>python-docx</dc:creator>
  <cp:keywords>AlgoLib 算法库 管理界面 React ONNX Python HTTP</cp:keywords>
  <dc:description>基于 2026 年 9 月 11 日仓库实现状态编制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