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青柠项目周报</w:t>
      </w:r>
    </w:p>
    <w:p>
      <w:r>
        <w:t>项目代号：青柠 7 号。本周完成了支付页改版。</w:t>
      </w:r>
    </w:p>
    <w:p>
      <w:pPr>
        <w:pStyle w:val="Heading2"/>
      </w:pPr>
      <w:r>
        <w:t>预算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金额</w:t>
            </w:r>
          </w:p>
        </w:tc>
      </w:tr>
      <w:tr>
        <w:tc>
          <w:tcPr>
            <w:tcW w:type="dxa" w:w="4320"/>
          </w:tcPr>
          <w:p>
            <w:r>
              <w:t>设计</w:t>
            </w:r>
          </w:p>
        </w:tc>
        <w:tc>
          <w:tcPr>
            <w:tcW w:type="dxa" w:w="4320"/>
          </w:tcPr>
          <w:p>
            <w:r>
              <w:t>38,000 元</w:t>
            </w:r>
          </w:p>
        </w:tc>
      </w:tr>
      <w:tr>
        <w:tc>
          <w:tcPr>
            <w:tcW w:type="dxa" w:w="4320"/>
          </w:tcPr>
          <w:p>
            <w:r>
              <w:t>开发 | 测试</w:t>
            </w:r>
          </w:p>
        </w:tc>
        <w:tc>
          <w:tcPr>
            <w:tcW w:type="dxa" w:w="4320"/>
          </w:tcPr>
          <w:p>
            <w:r>
              <w:t>128,000 元</w:t>
            </w:r>
          </w:p>
        </w:tc>
      </w:tr>
    </w:tbl>
    <w:p>
      <w:pPr>
        <w:pStyle w:val="Heading2"/>
      </w:pPr>
      <w:r>
        <w:t>下周计划</w:t>
      </w:r>
    </w:p>
    <w:p>
      <w:pPr>
        <w:pStyle w:val="ListBullet"/>
      </w:pPr>
      <w:r>
        <w:t>联调退款接口</w:t>
      </w:r>
    </w:p>
    <w:p>
      <w:pPr>
        <w:pStyle w:val="ListBullet"/>
      </w:pPr>
      <w:r>
        <w:t>灰度 5% 用户</w:t>
      </w:r>
    </w:p>
    <w:p>
      <w:r>
        <w:t>负责人：林一舟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