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estion"/>
    <w:p>
      <w:pPr>
        <w:pStyle w:val="Heading2"/>
      </w:pPr>
      <w:r>
        <w:t xml:space="preserve">Question</w:t>
      </w:r>
    </w:p>
    <w:p>
      <w:pPr>
        <w:pStyle w:val="BlockText"/>
      </w:pPr>
      <w:r>
        <w:t xml:space="preserve">effect of trained on wage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w:r>
        <w:rPr>
          <w:rStyle w:val="VerbatimChar"/>
        </w:rPr>
        <w:t xml:space="preserve">wage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trained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 (auto-detected)</w:t>
      </w:r>
      <w:r>
        <w:t xml:space="preserve">:</w:t>
      </w:r>
      <w:r>
        <w:t xml:space="preserve"> </w:t>
      </w:r>
      <w:r>
        <w:rPr>
          <w:rStyle w:val="VerbatimChar"/>
        </w:rPr>
        <w:t xml:space="preserve">observational</w:t>
      </w:r>
    </w:p>
    <w:bookmarkEnd w:id="9"/>
    <w:bookmarkStart w:id="10" w:name="data"/>
    <w:p>
      <w:pPr>
        <w:pStyle w:val="Heading2"/>
      </w:pPr>
      <w:r>
        <w:t xml:space="preserve">Data</w:t>
      </w:r>
    </w:p>
    <w:p>
      <w:pPr>
        <w:pStyle w:val="Compact"/>
        <w:numPr>
          <w:ilvl w:val="0"/>
          <w:numId w:val="1002"/>
        </w:numPr>
      </w:pPr>
      <w:r>
        <w:t xml:space="preserve">Sample size: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rows,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02"/>
        </w:numPr>
      </w:pPr>
      <w:r>
        <w:t xml:space="preserve">Missingness: none detected in the analysis frame.</w:t>
      </w:r>
    </w:p>
    <w:p>
      <w:pPr>
        <w:pStyle w:val="Compact"/>
        <w:numPr>
          <w:ilvl w:val="0"/>
          <w:numId w:val="1002"/>
        </w:numPr>
      </w:pPr>
      <w:r>
        <w:t xml:space="preserve">Outcome</w:t>
      </w:r>
      <w:r>
        <w:t xml:space="preserve"> </w:t>
      </w:r>
      <w:r>
        <w:rPr>
          <w:rStyle w:val="VerbatimChar"/>
        </w:rPr>
        <w:t xml:space="preserve">wage</w:t>
      </w:r>
      <w:r>
        <w:t xml:space="preserve">: mean=11.750, sd=1.118, median=11.550, n=12.</w:t>
      </w:r>
    </w:p>
    <w:p>
      <w:pPr>
        <w:pStyle w:val="Compact"/>
        <w:numPr>
          <w:ilvl w:val="0"/>
          <w:numId w:val="1002"/>
        </w:numPr>
      </w:pPr>
      <w:r>
        <w:t xml:space="preserve">Treatment</w:t>
      </w:r>
      <w:r>
        <w:t xml:space="preserve"> </w:t>
      </w:r>
      <w:r>
        <w:rPr>
          <w:rStyle w:val="VerbatimChar"/>
        </w:rPr>
        <w:t xml:space="preserve">trained</w:t>
      </w:r>
      <w:r>
        <w:t xml:space="preserve"> </w:t>
      </w:r>
      <w:r>
        <w:t xml:space="preserve">distribution: 0=6 (50.0%), 1=6 (50.0%)</w:t>
      </w:r>
    </w:p>
    <w:p>
      <w:pPr>
        <w:pStyle w:val="FirstParagraph"/>
      </w:pPr>
      <w:r>
        <w:t xml:space="preserve">Mean covariates by treatment arm: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covariate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std-diff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</w:t>
            </w:r>
          </w:p>
        </w:tc>
        <w:tc>
          <w:tcPr/>
          <w:p>
            <w:pPr>
              <w:pStyle w:val="Compact"/>
            </w:pPr>
            <w:r>
              <w:t xml:space="preserve">12.667</w:t>
            </w:r>
          </w:p>
        </w:tc>
        <w:tc>
          <w:tcPr/>
          <w:p>
            <w:pPr>
              <w:pStyle w:val="Compact"/>
            </w:pPr>
            <w:r>
              <w:t xml:space="preserve">13.500</w:t>
            </w:r>
          </w:p>
        </w:tc>
        <w:tc>
          <w:tcPr/>
          <w:p>
            <w:pPr>
              <w:pStyle w:val="Compact"/>
            </w:pPr>
            <w:r>
              <w:t xml:space="preserve">0.837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</w:t>
            </w:r>
          </w:p>
        </w:tc>
        <w:tc>
          <w:tcPr/>
          <w:p>
            <w:pPr>
              <w:pStyle w:val="Compact"/>
            </w:pPr>
            <w:r>
              <w:t xml:space="preserve">3.167</w:t>
            </w:r>
          </w:p>
        </w:tc>
        <w:tc>
          <w:tcPr/>
          <w:p>
            <w:pPr>
              <w:pStyle w:val="Compact"/>
            </w:pPr>
            <w:r>
              <w:t xml:space="preserve">3.333</w:t>
            </w:r>
          </w:p>
        </w:tc>
        <w:tc>
          <w:tcPr/>
          <w:p>
            <w:pPr>
              <w:pStyle w:val="Compact"/>
            </w:pPr>
            <w:r>
              <w:t xml:space="preserve">0.112</w:t>
            </w:r>
          </w:p>
        </w:tc>
      </w:tr>
    </w:tbl>
    <w:bookmarkEnd w:id="10"/>
    <w:bookmarkStart w:id="11" w:name="identification"/>
    <w:p>
      <w:pPr>
        <w:pStyle w:val="Heading2"/>
      </w:pPr>
      <w:r>
        <w:t xml:space="preserve">Identification</w:t>
      </w:r>
    </w:p>
    <w:p>
      <w:pPr>
        <w:pStyle w:val="FirstParagraph"/>
      </w:pPr>
      <w:r>
        <w:rPr>
          <w:b/>
          <w:bCs/>
        </w:rPr>
        <w:t xml:space="preserve">Verdict</w:t>
      </w:r>
      <w:r>
        <w:t xml:space="preserve">: OK</w:t>
      </w:r>
    </w:p>
    <w:p>
      <w:pPr>
        <w:pStyle w:val="Compact"/>
        <w:numPr>
          <w:ilvl w:val="0"/>
          <w:numId w:val="1003"/>
        </w:numPr>
      </w:pPr>
      <w:r>
        <w:t xml:space="preserve">[INFO]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— MDE at 80% power: 1.8084 (raw units); n_treated=6, n_control=6.</w:t>
      </w:r>
    </w:p>
    <w:bookmarkEnd w:id="11"/>
    <w:bookmarkStart w:id="12" w:name="estimator"/>
    <w:p>
      <w:pPr>
        <w:pStyle w:val="Heading2"/>
      </w:pPr>
      <w:r>
        <w:t xml:space="preserve">Estimator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Method</w:t>
      </w:r>
      <w:r>
        <w:t xml:space="preserve">: OLS with robust SE (baseline)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Function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sp.regress()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Rationale</w:t>
      </w:r>
      <w:r>
        <w:t xml:space="preserve">: Start with OLS as baseline. If endogeneity is a concern, follow up with matching or IV.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assumptions</w:t>
      </w:r>
      <w:r>
        <w:t xml:space="preserve">: E[ε|X]=0 (exogeneity), Correct functional form</w:t>
      </w:r>
    </w:p>
    <w:bookmarkEnd w:id="12"/>
    <w:bookmarkStart w:id="13" w:name="results"/>
    <w:p>
      <w:pPr>
        <w:pStyle w:val="Heading2"/>
      </w:pPr>
      <w:r>
        <w:t xml:space="preserve">Results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trained</w:t>
      </w:r>
      <w:r>
        <w:t xml:space="preserve">: 1.8505 (SE = 0.0573)</w:t>
      </w:r>
    </w:p>
    <w:bookmarkEnd w:id="13"/>
    <w:bookmarkStart w:id="14" w:name="robustness"/>
    <w:p>
      <w:pPr>
        <w:pStyle w:val="Heading2"/>
      </w:pPr>
      <w:r>
        <w:t xml:space="preserve">Robustness</w:t>
      </w:r>
    </w:p>
    <w:p>
      <w:pPr>
        <w:pStyle w:val="Compact"/>
        <w:numPr>
          <w:ilvl w:val="0"/>
          <w:numId w:val="1006"/>
        </w:numPr>
      </w:pPr>
      <w:r>
        <w:t xml:space="preserve">Estimate: 1.8505</w:t>
      </w:r>
    </w:p>
    <w:p>
      <w:pPr>
        <w:pStyle w:val="Compact"/>
        <w:numPr>
          <w:ilvl w:val="0"/>
          <w:numId w:val="1006"/>
        </w:numPr>
      </w:pPr>
      <w:r>
        <w:t xml:space="preserve">Ci Width: 0.2245</w:t>
      </w:r>
    </w:p>
    <w:bookmarkEnd w:id="14"/>
    <w:bookmarkStart w:id="1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i/>
          <w:iCs/>
        </w:rPr>
        <w:t xml:space="preserve">(No explicit citations attached —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workflow.result.cite()</w:t>
      </w:r>
      <w:r>
        <w:rPr>
          <w:i/>
          <w:iCs/>
        </w:rPr>
        <w:t xml:space="preserve"> </w:t>
      </w:r>
      <w:r>
        <w:rPr>
          <w:i/>
          <w:iCs/>
        </w:rPr>
        <w:t xml:space="preserve">if available.)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2026-05-10T08:33:39Z</dcterms:created>
  <dcterms:modified xsi:type="dcterms:W3CDTF">2026-05-10T08:33:39Z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/Users/mahaoxuan/Desktop/经济学论文/实证论文项目模板/artifacts/e2e-runs/2026-05-10-trained-wage/project/Manuscripts/references.bib</vt:lpwstr>
  </property>
</Properties>
</file>