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Formulas and Tables</w:t>
      </w:r>
    </w:p>
    <w:p>
      <w:r>
        <w:t>This chapter introduces the quadratic equation and a comparison table.</w:t>
      </w:r>
    </w:p>
    <w:p>
      <w:pPr>
        <w:pStyle w:val="Heading2"/>
      </w:pPr>
      <w:r>
        <w:t>Section 1.1: Quadratic Formula</w:t>
      </w:r>
    </w:p>
    <w:p>
      <w:r>
        <w:t>The well-known identity is: $x^2 + y^2 = z^2$ (Pythagoras).</w:t>
      </w:r>
    </w:p>
    <w:p>
      <w:r>
        <w:t>For integrals we write: $$\int_0^1 f(x) dx$$ in display form.</w:t>
      </w:r>
    </w:p>
    <w:p>
      <w:pPr>
        <w:pStyle w:val="Heading2"/>
      </w:pPr>
      <w:r>
        <w:t>Section 1.2: Comparison</w:t>
      </w:r>
    </w:p>
    <w:p>
      <w:r>
        <w:t>The table below compares supervised and unsupervised learning: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Supervised</w:t>
            </w:r>
          </w:p>
        </w:tc>
        <w:tc>
          <w:tcPr>
            <w:tcW w:type="dxa" w:w="4320"/>
          </w:tcPr>
          <w:p>
            <w:r>
              <w:t>Uses labeled data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