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吕梦 19291128 M3阅读笔记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/>
          <w:bCs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24"/>
          <w:szCs w:val="24"/>
          <w:lang w:val="en-US" w:eastAsia="zh-CN"/>
        </w:rPr>
        <w:t>选文标题：NETRCA: AN EFFECTIVE NETWORK FAULT CAUSE LOCALIZATION 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新魏" w:hAnsi="华文新魏" w:eastAsia="华文新魏" w:cs="华文新魏"/>
          <w:b/>
          <w:bCs/>
          <w:sz w:val="24"/>
          <w:szCs w:val="24"/>
          <w:lang w:val="en-US" w:eastAsia="zh-CN"/>
        </w:rPr>
        <w:t>作者：</w:t>
      </w:r>
      <w:r>
        <w:rPr>
          <w:rFonts w:hint="eastAsia" w:ascii="华文新魏" w:hAnsi="华文新魏" w:eastAsia="华文新魏" w:cs="华文新魏"/>
          <w:i/>
          <w:iCs/>
          <w:color w:val="000000"/>
          <w:kern w:val="0"/>
          <w:sz w:val="23"/>
          <w:szCs w:val="23"/>
          <w:lang w:val="en-US" w:eastAsia="zh-CN" w:bidi="ar"/>
        </w:rPr>
        <w:t>Chaoli Zhang</w:t>
      </w:r>
      <w:r>
        <w:rPr>
          <w:rFonts w:hint="eastAsia" w:ascii="华文新魏" w:hAnsi="华文新魏" w:eastAsia="华文新魏" w:cs="华文新魏"/>
          <w:color w:val="000000"/>
          <w:kern w:val="0"/>
          <w:sz w:val="15"/>
          <w:szCs w:val="15"/>
          <w:lang w:val="en-US" w:eastAsia="zh-CN" w:bidi="ar"/>
        </w:rPr>
        <w:t xml:space="preserve">1 </w:t>
      </w:r>
      <w:r>
        <w:rPr>
          <w:rFonts w:hint="eastAsia" w:ascii="华文新魏" w:hAnsi="华文新魏" w:eastAsia="华文新魏" w:cs="华文新魏"/>
          <w:i/>
          <w:iCs/>
          <w:color w:val="000000"/>
          <w:kern w:val="0"/>
          <w:sz w:val="23"/>
          <w:szCs w:val="23"/>
          <w:lang w:val="en-US" w:eastAsia="zh-CN" w:bidi="ar"/>
        </w:rPr>
        <w:t>, Zhiqiang Zhou</w:t>
      </w:r>
      <w:r>
        <w:rPr>
          <w:rFonts w:hint="eastAsia" w:ascii="华文新魏" w:hAnsi="华文新魏" w:eastAsia="华文新魏" w:cs="华文新魏"/>
          <w:color w:val="000000"/>
          <w:kern w:val="0"/>
          <w:sz w:val="15"/>
          <w:szCs w:val="15"/>
          <w:lang w:val="en-US" w:eastAsia="zh-CN" w:bidi="ar"/>
        </w:rPr>
        <w:t xml:space="preserve">1 </w:t>
      </w:r>
      <w:r>
        <w:rPr>
          <w:rFonts w:hint="eastAsia" w:ascii="华文新魏" w:hAnsi="华文新魏" w:eastAsia="华文新魏" w:cs="华文新魏"/>
          <w:i/>
          <w:iCs/>
          <w:color w:val="000000"/>
          <w:kern w:val="0"/>
          <w:sz w:val="23"/>
          <w:szCs w:val="23"/>
          <w:lang w:val="en-US" w:eastAsia="zh-CN" w:bidi="ar"/>
        </w:rPr>
        <w:t>, Yingying Zhang</w:t>
      </w:r>
      <w:r>
        <w:rPr>
          <w:rFonts w:hint="eastAsia" w:ascii="华文新魏" w:hAnsi="华文新魏" w:eastAsia="华文新魏" w:cs="华文新魏"/>
          <w:color w:val="000000"/>
          <w:kern w:val="0"/>
          <w:sz w:val="15"/>
          <w:szCs w:val="15"/>
          <w:lang w:val="en-US" w:eastAsia="zh-CN" w:bidi="ar"/>
        </w:rPr>
        <w:t xml:space="preserve">2 </w:t>
      </w:r>
      <w:r>
        <w:rPr>
          <w:rFonts w:hint="eastAsia" w:ascii="华文新魏" w:hAnsi="华文新魏" w:eastAsia="华文新魏" w:cs="华文新魏"/>
          <w:i/>
          <w:iCs/>
          <w:color w:val="000000"/>
          <w:kern w:val="0"/>
          <w:sz w:val="23"/>
          <w:szCs w:val="23"/>
          <w:lang w:val="en-US" w:eastAsia="zh-CN" w:bidi="ar"/>
        </w:rPr>
        <w:t>, Linxiao Yang</w:t>
      </w:r>
      <w:r>
        <w:rPr>
          <w:rFonts w:hint="eastAsia" w:ascii="华文新魏" w:hAnsi="华文新魏" w:eastAsia="华文新魏" w:cs="华文新魏"/>
          <w:color w:val="000000"/>
          <w:kern w:val="0"/>
          <w:sz w:val="15"/>
          <w:szCs w:val="15"/>
          <w:lang w:val="en-US" w:eastAsia="zh-CN" w:bidi="ar"/>
        </w:rPr>
        <w:t xml:space="preserve">1 </w:t>
      </w:r>
      <w:r>
        <w:rPr>
          <w:rFonts w:hint="eastAsia" w:ascii="华文新魏" w:hAnsi="华文新魏" w:eastAsia="华文新魏" w:cs="华文新魏"/>
          <w:i/>
          <w:iCs/>
          <w:color w:val="000000"/>
          <w:kern w:val="0"/>
          <w:sz w:val="23"/>
          <w:szCs w:val="23"/>
          <w:lang w:val="en-US" w:eastAsia="zh-CN" w:bidi="ar"/>
        </w:rPr>
        <w:t>, Kai He</w:t>
      </w:r>
      <w:r>
        <w:rPr>
          <w:rFonts w:hint="eastAsia" w:ascii="华文新魏" w:hAnsi="华文新魏" w:eastAsia="华文新魏" w:cs="华文新魏"/>
          <w:color w:val="000000"/>
          <w:kern w:val="0"/>
          <w:sz w:val="15"/>
          <w:szCs w:val="15"/>
          <w:lang w:val="en-US" w:eastAsia="zh-CN" w:bidi="ar"/>
        </w:rPr>
        <w:t xml:space="preserve">3 </w:t>
      </w:r>
      <w:r>
        <w:rPr>
          <w:rFonts w:hint="eastAsia" w:ascii="华文新魏" w:hAnsi="华文新魏" w:eastAsia="华文新魏" w:cs="华文新魏"/>
          <w:i/>
          <w:iCs/>
          <w:color w:val="000000"/>
          <w:kern w:val="0"/>
          <w:sz w:val="23"/>
          <w:szCs w:val="23"/>
          <w:lang w:val="en-US" w:eastAsia="zh-CN" w:bidi="ar"/>
        </w:rPr>
        <w:t>, Qingsong Wen</w:t>
      </w:r>
      <w:r>
        <w:rPr>
          <w:rFonts w:hint="eastAsia" w:ascii="华文新魏" w:hAnsi="华文新魏" w:eastAsia="华文新魏" w:cs="华文新魏"/>
          <w:color w:val="000000"/>
          <w:kern w:val="0"/>
          <w:sz w:val="15"/>
          <w:szCs w:val="15"/>
          <w:lang w:val="en-US" w:eastAsia="zh-CN" w:bidi="ar"/>
        </w:rPr>
        <w:t>3</w:t>
      </w:r>
      <w:r>
        <w:rPr>
          <w:rFonts w:hint="eastAsia" w:ascii="华文新魏" w:hAnsi="华文新魏" w:eastAsia="华文新魏" w:cs="华文新魏"/>
          <w:i/>
          <w:iCs/>
          <w:color w:val="000000"/>
          <w:kern w:val="0"/>
          <w:sz w:val="23"/>
          <w:szCs w:val="23"/>
          <w:lang w:val="en-US" w:eastAsia="zh-CN" w:bidi="ar"/>
        </w:rPr>
        <w:t>, Liang Sun</w:t>
      </w:r>
      <w:r>
        <w:rPr>
          <w:rFonts w:hint="eastAsia" w:ascii="华文新魏" w:hAnsi="华文新魏" w:eastAsia="华文新魏" w:cs="华文新魏"/>
          <w:color w:val="000000"/>
          <w:kern w:val="0"/>
          <w:sz w:val="15"/>
          <w:szCs w:val="15"/>
          <w:lang w:val="en-US" w:eastAsia="zh-CN" w:bidi="ar"/>
        </w:rPr>
        <w:t xml:space="preserve">3 </w:t>
      </w:r>
    </w:p>
    <w:p>
      <w:pPr>
        <w:rPr>
          <w:rFonts w:hint="default" w:ascii="华文新魏" w:hAnsi="华文新魏" w:eastAsia="华文新魏" w:cs="华文新魏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一、文章内容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摘要：网络的运行和维护很重要的一部分是定位网络故障的根本原因。但因为复杂的网络架构和无线环境、有限的标记数据，大大增加了准确定位真正的根本原因的难度系数。为了解决这个问题，文章提出了一种新的算法：</w:t>
      </w:r>
      <w:r>
        <w:rPr>
          <w:rFonts w:hint="eastAsia" w:ascii="宋体" w:hAnsi="宋体" w:eastAsia="宋体" w:cs="宋体"/>
          <w:sz w:val="21"/>
          <w:szCs w:val="21"/>
        </w:rPr>
        <w:t>NetRCA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首先，</w:t>
      </w:r>
      <w:r>
        <w:rPr>
          <w:rFonts w:hint="eastAsia" w:ascii="宋体" w:hAnsi="宋体" w:eastAsia="宋体" w:cs="宋体"/>
          <w:sz w:val="21"/>
          <w:szCs w:val="21"/>
        </w:rPr>
        <w:t>考虑时间、方向、属性和交互特征，从原始数据中提取有效的衍生特征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然后，</w:t>
      </w:r>
      <w:r>
        <w:rPr>
          <w:rFonts w:hint="eastAsia" w:ascii="宋体" w:hAnsi="宋体" w:eastAsia="宋体" w:cs="宋体"/>
          <w:sz w:val="21"/>
          <w:szCs w:val="21"/>
        </w:rPr>
        <w:t>采用多元时间序列相似性和标签传播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从已</w:t>
      </w:r>
      <w:r>
        <w:rPr>
          <w:rFonts w:hint="eastAsia" w:ascii="宋体" w:hAnsi="宋体" w:eastAsia="宋体" w:cs="宋体"/>
          <w:sz w:val="21"/>
          <w:szCs w:val="21"/>
        </w:rPr>
        <w:t>标记和未标记的数据中生成新的训练数据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增加标记样本的数量。接着，设计出一个集成模型，这个模型将</w:t>
      </w:r>
      <w:r>
        <w:rPr>
          <w:rFonts w:hint="eastAsia" w:ascii="宋体" w:hAnsi="宋体" w:eastAsia="宋体" w:cs="宋体"/>
          <w:sz w:val="21"/>
          <w:szCs w:val="21"/>
        </w:rPr>
        <w:t>XGBoost、规则集学习、属性模型和图算法相结合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可以充分利用所有的数据信息，同时提高性能。最后，</w:t>
      </w:r>
      <w:r>
        <w:rPr>
          <w:rFonts w:hint="eastAsia" w:ascii="宋体" w:hAnsi="宋体" w:eastAsia="宋体" w:cs="宋体"/>
          <w:sz w:val="21"/>
          <w:szCs w:val="21"/>
        </w:rPr>
        <w:t>在ICASSP 2022 AIOps挑战赛的真实数据集上进行实验和分析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证明本文提出的方法的优点。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2.文章论证叙述清晰，由介绍、提出网络RCA框架、实验和讨论以及最后的总结组成。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介绍，我们可知论文的背景是随着网络规模和复杂性的增加，对自动智能的根本原因分析算法和工具的需求量大大增加。但因为三个关键障碍，现有的故障定位方案仍然难以解决复杂的5G网络。第一个障碍是网络深度的增加使得原因归因变得困难；第二个是缺乏足够的已知标签；第三个是难以提取节点关系。所以文章提出了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一种有效的无线网络故障原因定位算法NetRCA来解决这些挑战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。它由三部分组成：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特征工程、数据增强和模型集成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。同时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由于标记数据在实践中有限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存在大量的未标记数据，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提出了一种新的方法来进行数据增强来生成标记数据。最后，利用模型集成将根本原因定位作为一个分类问题，该模型集成不仅采用XGBoost 获得强基线，还利用规则集学习、归因模型和图算法，利用因果关系图进一步提高性能。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提出网络RCA框架通过框架概述先进行总结，然后依照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特征工程、数据增强和模型集成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这三部分分别进行介绍。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7810" cy="864235"/>
            <wp:effectExtent l="0" t="0" r="127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在实验和讨论中总结并讨论了NetRCA在ICASSP2022AIOps挑战数据集上的性能。在性能比较和消融术研究中，通过比较基线XGBoost模型、XGBoost模型特征(XGB+FE)生成特征工程、XGB+FE和图算法(XGB+FE+图)，和NetRCA算法，绘制出表1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533900" cy="1112520"/>
            <wp:effectExtent l="0" t="0" r="7620" b="0"/>
            <wp:docPr id="3" name="图片 3" descr="beecadc9583ed8da219fe24c1fd4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eecadc9583ed8da219fe24c1fd4c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从而从表中得出以下结论：（1）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所有的模型，甚至是基本的XGB模型，都可以在训练数据中获得极好的准确性。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文中提出的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NetRCA算法可以防止过拟合，并给我们一个更棒的解决方案。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XGB+FE模型在训练和验证集上都显著优于基本的XGB。通过深入研究背景，从时间特征、方向相关特征、属性特征和交互特征中提取有效的信息，我们能够获得一个完整的视角，并发现一些潜在的规则。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（3）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虽然在训练集上没有明显的改善，但结合图模型 可以使最终的提交分数提高1%以上。原因可能在于，图模型可以帮助我们更好地捕捉这些特征之间的因果关系。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（4）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规则集学习和归因模型可以减少这些特征之间的相互影响，并进一步提高最终得分。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3.总结：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在最后的总结中，我们知道本文提出了一种新的NetRCA算法来定位网络故障的根本原因。 除了精心设计的特征工程外，坐着的算法通过数据增强来生成新的训练数据，从而解决标记样本的缺乏。另外，作者还设计了一种集成方法，有效地结合了不同的模型，对网络故障进行准确可靠的因果推理。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二、个人理解：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通过结合其他相关资料的学习和拓展，我了解到：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在实际中，</w:t>
      </w:r>
      <w:r>
        <w:rPr>
          <w:rFonts w:hint="eastAsia" w:ascii="宋体" w:hAnsi="宋体" w:eastAsia="宋体" w:cs="宋体"/>
          <w:sz w:val="21"/>
          <w:szCs w:val="21"/>
        </w:rPr>
        <w:t>网络设备经常发生电力、链接等故障，故障时链路上的设备不断上报大量的告警数据，这些告警让运维人员应接不暇。跨域的告警分析、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根本原因</w:t>
      </w:r>
      <w:r>
        <w:rPr>
          <w:rFonts w:hint="eastAsia" w:ascii="宋体" w:hAnsi="宋体" w:eastAsia="宋体" w:cs="宋体"/>
          <w:sz w:val="21"/>
          <w:szCs w:val="21"/>
        </w:rPr>
        <w:t>定位难度大，对运维人员技术要求高，另外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属于</w:t>
      </w:r>
      <w:r>
        <w:rPr>
          <w:rFonts w:hint="eastAsia" w:ascii="宋体" w:hAnsi="宋体" w:eastAsia="宋体" w:cs="宋体"/>
          <w:sz w:val="21"/>
          <w:szCs w:val="21"/>
        </w:rPr>
        <w:t>同一故障的多个告警，让运维效率进一步下降。使用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根本原因</w:t>
      </w:r>
      <w:r>
        <w:rPr>
          <w:rFonts w:hint="eastAsia" w:ascii="宋体" w:hAnsi="宋体" w:eastAsia="宋体" w:cs="宋体"/>
          <w:sz w:val="21"/>
          <w:szCs w:val="21"/>
        </w:rPr>
        <w:t>事件识别，可基于实时的告警流、拓扑数据，聚合故障相关事件、快速地识别故障并准确定位故障根因。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现有的一些根因检测算法大致包括时序算法、无监督方法、贝叶斯网络和可解释方法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根因分类则是，已知根因可能的若干类型，利用模型判断最可能的一个或多个根因类型，通常是有监督训练场景下的。也是现在绝大多数已经发布的所谓“AI根因定位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产品可以应对、智能运维赛事中寻求解决的根因定位问题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但是</w:t>
      </w:r>
      <w:r>
        <w:rPr>
          <w:rFonts w:hint="eastAsia" w:ascii="宋体" w:hAnsi="宋体" w:eastAsia="宋体" w:cs="宋体"/>
          <w:sz w:val="21"/>
          <w:szCs w:val="21"/>
        </w:rPr>
        <w:t>无论是使用XGBoost这样的分类模型，或是基于相似度的聚类模型，最核心的目标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都是通</w:t>
      </w:r>
      <w:r>
        <w:rPr>
          <w:rFonts w:hint="eastAsia" w:ascii="宋体" w:hAnsi="宋体" w:eastAsia="宋体" w:cs="宋体"/>
          <w:sz w:val="21"/>
          <w:szCs w:val="21"/>
        </w:rPr>
        <w:t>过合理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并且</w:t>
      </w:r>
      <w:r>
        <w:rPr>
          <w:rFonts w:hint="eastAsia" w:ascii="宋体" w:hAnsi="宋体" w:eastAsia="宋体" w:cs="宋体"/>
          <w:sz w:val="21"/>
          <w:szCs w:val="21"/>
        </w:rPr>
        <w:t>全面的特征工程，最终提升最终根因类型判别的准确度。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但这类问题也存在非常明细的局限性，</w:t>
      </w:r>
      <w:r>
        <w:rPr>
          <w:rFonts w:hint="eastAsia" w:ascii="宋体" w:hAnsi="宋体" w:eastAsia="宋体" w:cs="宋体"/>
          <w:sz w:val="21"/>
          <w:szCs w:val="21"/>
        </w:rPr>
        <w:t>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难以处理历史上从未出现过的全新根因类型；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标注样本量少，需要介入数据增强手段比如主动学习、GAN样本生成等；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异常场景复杂导致分类类目多，效果差等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那么，这些算法要么依赖大量充分的标签数据，要么缺乏对特征之间关联的建模，要么受限于计算效率难以大规模应用，可解释性的方法也是浅尝即止，不能很好地应对上面提到的诸多挑战。所以ICASSP这篇论文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里面提到的新的算法框架能够很好的解决这一系列相关问题。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论文中提出的NetRCA框架主要包括了特征工程模块、数据增强模块和集成模型的方式，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这些技术都有单独在实际应用中使用，各自发挥着重要的作用。但作者创新性的将它们结合起来后，新的算法框架产生了奇妙的功能，解决了复杂棘手的问题。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创新后的</w:t>
      </w:r>
      <w:r>
        <w:rPr>
          <w:rFonts w:hint="eastAsia" w:ascii="宋体" w:hAnsi="宋体" w:eastAsia="宋体" w:cs="宋体"/>
          <w:sz w:val="21"/>
          <w:szCs w:val="21"/>
        </w:rPr>
        <w:t>框架将时序特征、天线方向特征、归因特征和交叉特征等几大类特征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结合</w:t>
      </w:r>
      <w:r>
        <w:rPr>
          <w:rFonts w:hint="eastAsia" w:ascii="宋体" w:hAnsi="宋体" w:eastAsia="宋体" w:cs="宋体"/>
          <w:sz w:val="21"/>
          <w:szCs w:val="21"/>
        </w:rPr>
        <w:t>，通过多时间序列相似性相关的技术，先计算了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</w:t>
      </w:r>
      <w:r>
        <w:rPr>
          <w:rFonts w:hint="eastAsia" w:ascii="宋体" w:hAnsi="宋体" w:eastAsia="宋体" w:cs="宋体"/>
          <w:sz w:val="21"/>
          <w:szCs w:val="21"/>
        </w:rPr>
        <w:t>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标记</w:t>
      </w:r>
      <w:r>
        <w:rPr>
          <w:rFonts w:hint="eastAsia" w:ascii="宋体" w:hAnsi="宋体" w:eastAsia="宋体" w:cs="宋体"/>
          <w:sz w:val="21"/>
          <w:szCs w:val="21"/>
        </w:rPr>
        <w:t>数据与未打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标记</w:t>
      </w:r>
      <w:r>
        <w:rPr>
          <w:rFonts w:hint="eastAsia" w:ascii="宋体" w:hAnsi="宋体" w:eastAsia="宋体" w:cs="宋体"/>
          <w:sz w:val="21"/>
          <w:szCs w:val="21"/>
        </w:rPr>
        <w:t>数据间的相似程度，然后再根据相似性，给未打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标记</w:t>
      </w:r>
      <w:r>
        <w:rPr>
          <w:rFonts w:hint="eastAsia" w:ascii="宋体" w:hAnsi="宋体" w:eastAsia="宋体" w:cs="宋体"/>
          <w:sz w:val="21"/>
          <w:szCs w:val="21"/>
        </w:rPr>
        <w:t>数据加标签，从而达到扩充训练所用的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</w:t>
      </w:r>
      <w:r>
        <w:rPr>
          <w:rFonts w:hint="eastAsia" w:ascii="宋体" w:hAnsi="宋体" w:eastAsia="宋体" w:cs="宋体"/>
          <w:sz w:val="21"/>
          <w:szCs w:val="21"/>
        </w:rPr>
        <w:t>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标记</w:t>
      </w:r>
      <w:r>
        <w:rPr>
          <w:rFonts w:hint="eastAsia" w:ascii="宋体" w:hAnsi="宋体" w:eastAsia="宋体" w:cs="宋体"/>
          <w:sz w:val="21"/>
          <w:szCs w:val="21"/>
        </w:rPr>
        <w:t>数据集的目的。最终再拿到XGBoost + 规则设定模型 + 归因模型 + 因果图的集成模型中进行训练，并将上述模型所产出的综合结论作为最终的推断结果。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觉得，这个思想方法很值得我们学习，不一定必须绞尽脑汁设计出从未出现过的解决方法，而是善于运用已有的知识和方法，创造性的将其结合起来，各自发挥出重要作用。在这个过程中，对技术精准充足的理解和创新性的思维，以及科学的实验验证，才能产生实用的这个算法框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雅酷黑简">
    <w:altName w:val="汉仪雅酷黑简"/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xMzU3ZjliZjhmYTU2OTA2ZWI0YjQ4MGYwM2EyNTMifQ=="/>
  </w:docVars>
  <w:rsids>
    <w:rsidRoot w:val="00000000"/>
    <w:rsid w:val="0DE5150A"/>
    <w:rsid w:val="7179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2208</Words>
  <Characters>2349</Characters>
  <Lines>0</Lines>
  <Paragraphs>0</Paragraphs>
  <TotalTime>17</TotalTime>
  <ScaleCrop>false</ScaleCrop>
  <LinksUpToDate>false</LinksUpToDate>
  <CharactersWithSpaces>2360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2022-05-24T07:01:00Z</dcterms:created>
  <dc:creator>Lenovo</dc:creator>
  <cp:lastModifiedBy>北葵向暖♪</cp:lastModifiedBy>
  <dcterms:modified xsi:type="dcterms:W3CDTF">2022-05-24T14:22:02Z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400B00E16B6F414C8DFD6BE28755DA40</vt:lpwstr>
  </property>
</Properties>
</file>