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sz w:val="48"/>
          <w:szCs w:val="48"/>
        </w:rPr>
      </w:pPr>
      <w:bookmarkStart w:colFirst="0" w:colLast="0" w:name="_99w1rcpydgaz" w:id="0"/>
      <w:bookmarkEnd w:id="0"/>
      <w:r w:rsidDel="00000000" w:rsidR="00000000" w:rsidRPr="00000000">
        <w:rPr>
          <w:rFonts w:ascii="Open Sans" w:cs="Open Sans" w:eastAsia="Open Sans" w:hAnsi="Open Sans"/>
          <w:sz w:val="48"/>
          <w:szCs w:val="48"/>
          <w:rtl w:val="0"/>
        </w:rPr>
        <w:t xml:space="preserve">Environment Diagrams - CS61A Review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sz w:val="28"/>
          <w:szCs w:val="28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https://goo.gl/Z6GNwi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j8vegidgt93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Warmup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Draw the environment diagram after executing the following code.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=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def dread(pirate):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x = 30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roberts(westley):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x = 400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westley + pirate(x)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roberts(x)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dread(lambda spot: x + spot)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sohbxif4h9bh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Question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Draw the environment diagram after executing the following code.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def summer(sun):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beach(summer, sun):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[summer(sun+1)]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fun(beach):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nonlocal sun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sun = sun + 2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beach = lambda s: [s, sun]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beach(3)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beach(fun, sun)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summer(4)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f9bwv8bnf7c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i9x1ni58bgba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Question 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Draw the environment diagram after executing the following code.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Hint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What’s the order of operations when making a function call?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def campa(nile):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ding(ding):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nonlocal nile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def nile(ring):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return ding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nile(ding(1914)) + nile(1917)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ring = campa(lambda nile: 100)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bookmarkStart w:colFirst="0" w:colLast="0" w:name="_ghwae0ssw02i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Question 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Draw the environment diagram after executing the following code.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Hint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Be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very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careful with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nonlocal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here!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def betray(cube):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 cake():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nonlocal cake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def cake():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nonlocal cake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cake = lambda: 5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return cube(10) + 1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31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cake() * cake() * cake()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betray(lambda fire: fire + 2)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Z6GNw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