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 3 Experimental Evaluation</w:t>
      </w:r>
    </w:p>
    <w:p>
      <w:pPr>
        <w:pStyle w:val="Subtitle"/>
      </w:pPr>
      <w:r>
        <w:t>PE6203 Group Project 4</w:t>
      </w:r>
    </w:p>
    <w:p>
      <w:r>
        <w:t>English report with editable charts, data tables and evidence records</w:t>
        <w:br/>
        <w:t>Prepared from the saved study on 30 October 2026</w:t>
      </w:r>
    </w:p>
    <w:p>
      <w:r>
        <w:t>Selective patch matched full rewrite on task fulfillment and cross-version ECS while rebuilding fewer knowledge entries. In a separate local benchmark, its mean processing time was 30.7% lower. The evidence does not measure human labor, salary savings or a difference in update API fees.</w:t>
      </w:r>
    </w:p>
    <w:p>
      <w:r>
        <w:t>This document consolidates all seven English evidence views. Charts are native Word charts with embedded Excel data; tables and evidence excerpts are editable text. Complete source code will be supplied separately through GitHub.</w:t>
      </w:r>
    </w:p>
    <w:p>
      <w:pPr>
        <w:pStyle w:val="Heading2"/>
      </w:pPr>
      <w:r>
        <w:t>Document contents</w:t>
      </w:r>
    </w:p>
    <w:p>
      <w:r>
        <w:t>1  Experimental setup and pipeline</w:t>
      </w:r>
    </w:p>
    <w:p>
      <w:r>
        <w:t>2  Evaluation measures and main results</w:t>
      </w:r>
    </w:p>
    <w:p>
      <w:r>
        <w:t>3  Recovery and retention</w:t>
      </w:r>
    </w:p>
    <w:p>
      <w:r>
        <w:t>4  Update cost and repeat measurements</w:t>
      </w:r>
    </w:p>
    <w:p>
      <w:r>
        <w:t>5  Trace evidence and limitations</w:t>
      </w:r>
    </w:p>
    <w:p>
      <w:r>
        <w:t>6  Offline validation and implementation</w:t>
      </w:r>
    </w:p>
    <w:p>
      <w:r>
        <w:t>7  Reproduction instructions and presentation script</w:t>
      </w:r>
    </w:p>
    <w:p>
      <w:r>
        <w:t>Appendix A  All 162 scored conditions</w:t>
      </w:r>
    </w:p>
    <w:p>
      <w:r>
        <w:t>Appendix B  Thirty cost benchmark repetitions</w:t>
      </w:r>
    </w:p>
    <w:p>
      <w:r>
        <w:t>Appendix C  Code and evidence locations</w:t>
      </w:r>
    </w:p>
    <w:p>
      <w:r>
        <w:t>Appendix D  Evidence fingerprints</w:t>
      </w:r>
    </w:p>
    <w:p>
      <w:r>
        <w:t>Scope: Member 3 evaluation and experimental delivery. The group still needs to address the required over-update failure analysis; no such damage was observed in the formal runs.</w:t>
      </w:r>
    </w:p>
    <w:p>
      <w:pPr>
        <w:pStyle w:val="Heading1"/>
        <w:pageBreakBefore/>
      </w:pPr>
      <w:r>
        <w:t>1 Experimental setup and pipeline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65" w:type="dxa"/>
              <w:bottom w:w="65" w:type="dxa"/>
              <w:left w:w="65" w:type="dxa"/>
              <w:right w:w="65" w:type="dxa"/>
            </w:tcMar>
            <w:shd w:fill="17354E"/>
          </w:tcPr>
          <w:p>
            <w:pPr>
              <w:spacing w:after="40" w:before="40" w:line="240" w:lineRule="auto"/>
            </w:pPr>
            <w:r>
              <w:rPr>
                <w:b/>
                <w:color w:val="FFFFFF"/>
                <w:sz w:val="20"/>
              </w:rPr>
              <w:t>Item</w:t>
            </w:r>
          </w:p>
        </w:tc>
        <w:tc>
          <w:tcPr>
            <w:tcW w:type="dxa" w:w="8424"/>
            <w:vAlign w:val="center"/>
            <w:tcMar>
              <w:top w:w="65" w:type="dxa"/>
              <w:bottom w:w="65" w:type="dxa"/>
              <w:left w:w="65" w:type="dxa"/>
              <w:right w:w="65" w:type="dxa"/>
            </w:tcMar>
            <w:shd w:fill="17354E"/>
          </w:tcPr>
          <w:p>
            <w:pPr>
              <w:spacing w:after="40" w:before="40" w:line="240" w:lineRule="auto"/>
            </w:pPr>
            <w:r>
              <w:rPr>
                <w:b/>
                <w:color w:val="FFFFFF"/>
                <w:sz w:val="20"/>
              </w:rPr>
              <w:t>Recorded configuration</w:t>
            </w:r>
          </w:p>
        </w:tc>
      </w:tr>
      <w:tr>
        <w:trPr>
          <w:cantSplit/>
        </w:trPr>
        <w:tc>
          <w:tcPr>
            <w:tcW w:type="dxa" w:w="1800"/>
            <w:vAlign w:val="center"/>
            <w:tcMar>
              <w:top w:w="65" w:type="dxa"/>
              <w:bottom w:w="65" w:type="dxa"/>
              <w:left w:w="65" w:type="dxa"/>
              <w:right w:w="65" w:type="dxa"/>
            </w:tcMar>
          </w:tcPr>
          <w:p>
            <w:pPr>
              <w:spacing w:after="40" w:before="40" w:line="240" w:lineRule="auto"/>
            </w:pPr>
            <w:r>
              <w:rPr>
                <w:sz w:val="20"/>
              </w:rPr>
              <w:t>Task design</w:t>
            </w:r>
          </w:p>
        </w:tc>
        <w:tc>
          <w:tcPr>
            <w:tcW w:type="dxa" w:w="8424"/>
            <w:vAlign w:val="center"/>
            <w:tcMar>
              <w:top w:w="65" w:type="dxa"/>
              <w:bottom w:w="65" w:type="dxa"/>
              <w:left w:w="65" w:type="dxa"/>
              <w:right w:w="65" w:type="dxa"/>
            </w:tcMar>
          </w:tcPr>
          <w:p>
            <w:pPr>
              <w:spacing w:after="40" w:before="40" w:line="240" w:lineRule="auto"/>
            </w:pPr>
            <w:r>
              <w:rPr>
                <w:sz w:val="20"/>
              </w:rPr>
              <w:t>Tasks 3, 24, 28, 90, 144 and 156; three strategies; Early, Middle and Late; three fresh repetitions. Total: 162 scored conditions.</w:t>
            </w:r>
          </w:p>
        </w:tc>
      </w:tr>
      <w:tr>
        <w:trPr>
          <w:cantSplit/>
        </w:trPr>
        <w:tc>
          <w:tcPr>
            <w:tcW w:type="dxa" w:w="1800"/>
            <w:vAlign w:val="center"/>
            <w:tcMar>
              <w:top w:w="65" w:type="dxa"/>
              <w:bottom w:w="65" w:type="dxa"/>
              <w:left w:w="65" w:type="dxa"/>
              <w:right w:w="65" w:type="dxa"/>
            </w:tcMar>
            <w:shd w:fill="F2F6FA"/>
          </w:tcPr>
          <w:p>
            <w:pPr>
              <w:spacing w:after="40" w:before="40" w:line="240" w:lineRule="auto"/>
            </w:pPr>
            <w:r>
              <w:rPr>
                <w:sz w:val="20"/>
              </w:rPr>
              <w:t>Strategies</w:t>
            </w:r>
          </w:p>
        </w:tc>
        <w:tc>
          <w:tcPr>
            <w:tcW w:type="dxa" w:w="8424"/>
            <w:vAlign w:val="center"/>
            <w:tcMar>
              <w:top w:w="65" w:type="dxa"/>
              <w:bottom w:w="65" w:type="dxa"/>
              <w:left w:w="65" w:type="dxa"/>
              <w:right w:w="65" w:type="dxa"/>
            </w:tcMar>
            <w:shd w:fill="F2F6FA"/>
          </w:tcPr>
          <w:p>
            <w:pPr>
              <w:spacing w:after="40" w:before="40" w:line="240" w:lineRule="auto"/>
            </w:pPr>
            <w:r>
              <w:rPr>
                <w:sz w:val="20"/>
              </w:rPr>
              <w:t>No update, full rewrite and selective patch.</w:t>
            </w:r>
          </w:p>
        </w:tc>
      </w:tr>
      <w:tr>
        <w:trPr>
          <w:cantSplit/>
        </w:trPr>
        <w:tc>
          <w:tcPr>
            <w:tcW w:type="dxa" w:w="1800"/>
            <w:vAlign w:val="center"/>
            <w:tcMar>
              <w:top w:w="65" w:type="dxa"/>
              <w:bottom w:w="65" w:type="dxa"/>
              <w:left w:w="65" w:type="dxa"/>
              <w:right w:w="65" w:type="dxa"/>
            </w:tcMar>
          </w:tcPr>
          <w:p>
            <w:pPr>
              <w:spacing w:after="40" w:before="40" w:line="240" w:lineRule="auto"/>
            </w:pPr>
            <w:r>
              <w:rPr>
                <w:sz w:val="20"/>
              </w:rPr>
              <w:t>Agent</w:t>
            </w:r>
          </w:p>
        </w:tc>
        <w:tc>
          <w:tcPr>
            <w:tcW w:type="dxa" w:w="8424"/>
            <w:vAlign w:val="center"/>
            <w:tcMar>
              <w:top w:w="65" w:type="dxa"/>
              <w:bottom w:w="65" w:type="dxa"/>
              <w:left w:w="65" w:type="dxa"/>
              <w:right w:w="65" w:type="dxa"/>
            </w:tcMar>
          </w:tcPr>
          <w:p>
            <w:pPr>
              <w:spacing w:after="40" w:before="40" w:line="240" w:lineRule="auto"/>
            </w:pPr>
            <w:r>
              <w:rPr>
                <w:sz w:val="20"/>
              </w:rPr>
              <w:t>deepseek-v4-flash-ga-260731; temperature 0.2; at most 10 rounds; 4,096 output tokens per round.</w:t>
            </w:r>
          </w:p>
        </w:tc>
      </w:tr>
      <w:tr>
        <w:trPr>
          <w:cantSplit/>
        </w:trPr>
        <w:tc>
          <w:tcPr>
            <w:tcW w:type="dxa" w:w="1800"/>
            <w:vAlign w:val="center"/>
            <w:tcMar>
              <w:top w:w="65" w:type="dxa"/>
              <w:bottom w:w="65" w:type="dxa"/>
              <w:left w:w="65" w:type="dxa"/>
              <w:right w:w="65" w:type="dxa"/>
            </w:tcMar>
            <w:shd w:fill="F2F6FA"/>
          </w:tcPr>
          <w:p>
            <w:pPr>
              <w:spacing w:after="40" w:before="40" w:line="240" w:lineRule="auto"/>
            </w:pPr>
            <w:r>
              <w:rPr>
                <w:sz w:val="20"/>
              </w:rPr>
              <w:t>Judge</w:t>
            </w:r>
          </w:p>
        </w:tc>
        <w:tc>
          <w:tcPr>
            <w:tcW w:type="dxa" w:w="8424"/>
            <w:vAlign w:val="center"/>
            <w:tcMar>
              <w:top w:w="65" w:type="dxa"/>
              <w:bottom w:w="65" w:type="dxa"/>
              <w:left w:w="65" w:type="dxa"/>
              <w:right w:w="65" w:type="dxa"/>
            </w:tcMar>
            <w:shd w:fill="F2F6FA"/>
          </w:tcPr>
          <w:p>
            <w:pPr>
              <w:spacing w:after="40" w:before="40" w:line="240" w:lineRule="auto"/>
            </w:pPr>
            <w:r>
              <w:rPr>
                <w:sz w:val="20"/>
              </w:rPr>
              <w:t>Same model; temperature 0; 16,384 output-token limit; fixed scoring protocol.</w:t>
            </w:r>
          </w:p>
        </w:tc>
      </w:tr>
      <w:tr>
        <w:trPr>
          <w:cantSplit/>
        </w:trPr>
        <w:tc>
          <w:tcPr>
            <w:tcW w:type="dxa" w:w="1800"/>
            <w:vAlign w:val="center"/>
            <w:tcMar>
              <w:top w:w="65" w:type="dxa"/>
              <w:bottom w:w="65" w:type="dxa"/>
              <w:left w:w="65" w:type="dxa"/>
              <w:right w:w="65" w:type="dxa"/>
            </w:tcMar>
          </w:tcPr>
          <w:p>
            <w:pPr>
              <w:spacing w:after="40" w:before="40" w:line="240" w:lineRule="auto"/>
            </w:pPr>
            <w:r>
              <w:rPr>
                <w:sz w:val="20"/>
              </w:rPr>
              <w:t>Controls</w:t>
            </w:r>
          </w:p>
        </w:tc>
        <w:tc>
          <w:tcPr>
            <w:tcW w:type="dxa" w:w="8424"/>
            <w:vAlign w:val="center"/>
            <w:tcMar>
              <w:top w:w="65" w:type="dxa"/>
              <w:bottom w:w="65" w:type="dxa"/>
              <w:left w:w="65" w:type="dxa"/>
              <w:right w:w="65" w:type="dxa"/>
            </w:tcMar>
          </w:tcPr>
          <w:p>
            <w:pPr>
              <w:spacing w:after="40" w:before="40" w:line="240" w:lineRule="auto"/>
            </w:pPr>
            <w:r>
              <w:rPr>
                <w:sz w:val="20"/>
              </w:rPr>
              <w:t>Same tasks, labels, input files, reasoning settings and scoring protocols across strategies. Historical pilot scores excluded.</w:t>
            </w:r>
          </w:p>
        </w:tc>
      </w:tr>
      <w:tr>
        <w:trPr>
          <w:cantSplit/>
        </w:trPr>
        <w:tc>
          <w:tcPr>
            <w:tcW w:type="dxa" w:w="1800"/>
            <w:vAlign w:val="center"/>
            <w:tcMar>
              <w:top w:w="65" w:type="dxa"/>
              <w:bottom w:w="65" w:type="dxa"/>
              <w:left w:w="65" w:type="dxa"/>
              <w:right w:w="65" w:type="dxa"/>
            </w:tcMar>
            <w:shd w:fill="F2F6FA"/>
          </w:tcPr>
          <w:p>
            <w:pPr>
              <w:spacing w:after="40" w:before="40" w:line="240" w:lineRule="auto"/>
            </w:pPr>
            <w:r>
              <w:rPr>
                <w:sz w:val="20"/>
              </w:rPr>
              <w:t>Execution</w:t>
            </w:r>
          </w:p>
        </w:tc>
        <w:tc>
          <w:tcPr>
            <w:tcW w:type="dxa" w:w="8424"/>
            <w:vAlign w:val="center"/>
            <w:tcMar>
              <w:top w:w="65" w:type="dxa"/>
              <w:bottom w:w="65" w:type="dxa"/>
              <w:left w:w="65" w:type="dxa"/>
              <w:right w:w="65" w:type="dxa"/>
            </w:tcMar>
            <w:shd w:fill="F2F6FA"/>
          </w:tcPr>
          <w:p>
            <w:pPr>
              <w:spacing w:after="40" w:before="40" w:line="240" w:lineRule="auto"/>
            </w:pPr>
            <w:r>
              <w:rPr>
                <w:sz w:val="20"/>
              </w:rPr>
              <w:t>Three separate cohort workspaces and ports; later bounded concurrency. Nine batch audits passed.</w:t>
            </w:r>
          </w:p>
        </w:tc>
      </w:tr>
      <w:tr>
        <w:trPr>
          <w:cantSplit/>
        </w:trPr>
        <w:tc>
          <w:tcPr>
            <w:tcW w:type="dxa" w:w="1800"/>
            <w:vAlign w:val="center"/>
            <w:tcMar>
              <w:top w:w="65" w:type="dxa"/>
              <w:bottom w:w="65" w:type="dxa"/>
              <w:left w:w="65" w:type="dxa"/>
              <w:right w:w="65" w:type="dxa"/>
            </w:tcMar>
          </w:tcPr>
          <w:p>
            <w:pPr>
              <w:spacing w:after="40" w:before="40" w:line="240" w:lineRule="auto"/>
            </w:pPr>
            <w:r>
              <w:rPr>
                <w:sz w:val="20"/>
              </w:rPr>
              <w:t>Cost benchmark</w:t>
            </w:r>
          </w:p>
        </w:tc>
        <w:tc>
          <w:tcPr>
            <w:tcW w:type="dxa" w:w="8424"/>
            <w:vAlign w:val="center"/>
            <w:tcMar>
              <w:top w:w="65" w:type="dxa"/>
              <w:bottom w:w="65" w:type="dxa"/>
              <w:left w:w="65" w:type="dxa"/>
              <w:right w:w="65" w:type="dxa"/>
            </w:tcMar>
          </w:tcPr>
          <w:p>
            <w:pPr>
              <w:spacing w:after="40" w:before="40" w:line="240" w:lineRule="auto"/>
            </w:pPr>
            <w:r>
              <w:rPr>
                <w:sz w:val="20"/>
              </w:rPr>
              <w:t>Windows 11; Python 3.12.14; same computer; seed 6203; one warmup and 30 repetitions.</w:t>
            </w:r>
          </w:p>
        </w:tc>
      </w:tr>
    </w:tbl>
    <w:p>
      <w:pPr>
        <w:spacing w:after="20"/>
      </w:pPr>
    </w:p>
    <w:p>
      <w:pPr>
        <w:pStyle w:val="Heading2"/>
      </w:pPr>
      <w:r>
        <w:t>Recorded workflow</w:t>
      </w:r>
    </w:p>
    <w:p>
      <w:r>
        <w:t>Tool observation → Knowledge adaptation → Task execution → Saved traces → Judge receipts → Offline audit and aggregation</w:t>
      </w:r>
    </w:p>
    <w:p>
      <w:r>
        <w:t>The task set covers log comparison, report writing, follow-up task creation, time-zone conversion, time arithmetic, card data/images and the daily LeetCode problem. Task 90 provides a mandatory Late-version route migration. Task 24 retains read_text_file and supports a retention observation.</w:t>
      </w:r>
    </w:p>
    <w:p>
      <w:r>
        <w:t>Run manifests preserve exact task configuration, knowledge, scoring protocols, hashes and execution-order revisions. live-selection.json and judge-selection.json, when present, select the adopted evidence without overwriting failed attempts.</w:t>
      </w:r>
    </w:p>
    <w:p>
      <w:pPr>
        <w:pStyle w:val="Heading1"/>
        <w:pageBreakBefore/>
      </w:pPr>
      <w:r>
        <w:t>2 Evaluation measures and main results</w:t>
      </w:r>
    </w:p>
    <w:p>
      <w:r>
        <w:t>TF and PE use a 1-10 scale. For each task and repetition, ECS equals the mean of the three version TF scores minus their population standard deviation. Task and repetition ECS values are then averaged with equal weights. Overall uncertainty is the sample standard deviation of three repetition means. Missing planned conditions are retained and make the corresponding aggregate unavailable; missing scores are never replaced by zero. Costs are deduplicated by adaptation.update_id.</w:t>
      </w:r>
    </w:p>
    <w:p>
      <w:pPr>
        <w:pStyle w:val="Heading2"/>
      </w:pPr>
      <w:r>
        <w:t>Overall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440"/>
        <w:gridCol w:w="2304"/>
        <w:gridCol w:w="2304"/>
        <w:gridCol w:w="2304"/>
      </w:tblGrid>
      <w:tr>
        <w:trPr>
          <w:cantSplit/>
          <w:tblHeader/>
        </w:trPr>
        <w:tc>
          <w:tcPr>
            <w:tcW w:type="dxa" w:w="1872"/>
            <w:vAlign w:val="center"/>
            <w:tcMar>
              <w:top w:w="65" w:type="dxa"/>
              <w:bottom w:w="65" w:type="dxa"/>
              <w:left w:w="65" w:type="dxa"/>
              <w:right w:w="65" w:type="dxa"/>
            </w:tcMar>
            <w:shd w:fill="17354E"/>
          </w:tcPr>
          <w:p>
            <w:pPr>
              <w:spacing w:after="40" w:before="40" w:line="240" w:lineRule="auto"/>
            </w:pPr>
            <w:r>
              <w:rPr>
                <w:b/>
                <w:color w:val="FFFFFF"/>
                <w:sz w:val="20"/>
              </w:rPr>
              <w:t>Strategy</w:t>
            </w:r>
          </w:p>
        </w:tc>
        <w:tc>
          <w:tcPr>
            <w:tcW w:type="dxa" w:w="1440"/>
            <w:vAlign w:val="center"/>
            <w:tcMar>
              <w:top w:w="65" w:type="dxa"/>
              <w:bottom w:w="65" w:type="dxa"/>
              <w:left w:w="65" w:type="dxa"/>
              <w:right w:w="65" w:type="dxa"/>
            </w:tcMar>
            <w:shd w:fill="17354E"/>
          </w:tcPr>
          <w:p>
            <w:pPr>
              <w:spacing w:after="40" w:before="40" w:line="240" w:lineRule="auto"/>
            </w:pPr>
            <w:r>
              <w:rPr>
                <w:b/>
                <w:color w:val="FFFFFF"/>
                <w:sz w:val="20"/>
              </w:rPr>
              <w:t>Valid / planned</w:t>
            </w:r>
          </w:p>
        </w:tc>
        <w:tc>
          <w:tcPr>
            <w:tcW w:type="dxa" w:w="2304"/>
            <w:vAlign w:val="center"/>
            <w:tcMar>
              <w:top w:w="65" w:type="dxa"/>
              <w:bottom w:w="65" w:type="dxa"/>
              <w:left w:w="65" w:type="dxa"/>
              <w:right w:w="65" w:type="dxa"/>
            </w:tcMar>
            <w:shd w:fill="17354E"/>
          </w:tcPr>
          <w:p>
            <w:pPr>
              <w:spacing w:after="40" w:before="40" w:line="240" w:lineRule="auto"/>
            </w:pPr>
            <w:r>
              <w:rPr>
                <w:b/>
                <w:color w:val="FFFFFF"/>
                <w:sz w:val="20"/>
              </w:rPr>
              <w:t>TF mean ± SD</w:t>
            </w:r>
          </w:p>
        </w:tc>
        <w:tc>
          <w:tcPr>
            <w:tcW w:type="dxa" w:w="2304"/>
            <w:vAlign w:val="center"/>
            <w:tcMar>
              <w:top w:w="65" w:type="dxa"/>
              <w:bottom w:w="65" w:type="dxa"/>
              <w:left w:w="65" w:type="dxa"/>
              <w:right w:w="65" w:type="dxa"/>
            </w:tcMar>
            <w:shd w:fill="17354E"/>
          </w:tcPr>
          <w:p>
            <w:pPr>
              <w:spacing w:after="40" w:before="40" w:line="240" w:lineRule="auto"/>
            </w:pPr>
            <w:r>
              <w:rPr>
                <w:b/>
                <w:color w:val="FFFFFF"/>
                <w:sz w:val="20"/>
              </w:rPr>
              <w:t>PE mean ± SD</w:t>
            </w:r>
          </w:p>
        </w:tc>
        <w:tc>
          <w:tcPr>
            <w:tcW w:type="dxa" w:w="2304"/>
            <w:vAlign w:val="center"/>
            <w:tcMar>
              <w:top w:w="65" w:type="dxa"/>
              <w:bottom w:w="65" w:type="dxa"/>
              <w:left w:w="65" w:type="dxa"/>
              <w:right w:w="65" w:type="dxa"/>
            </w:tcMar>
            <w:shd w:fill="17354E"/>
          </w:tcPr>
          <w:p>
            <w:pPr>
              <w:spacing w:after="40" w:before="40" w:line="240" w:lineRule="auto"/>
            </w:pPr>
            <w:r>
              <w:rPr>
                <w:b/>
                <w:color w:val="FFFFFF"/>
                <w:sz w:val="20"/>
              </w:rPr>
              <w:t>ECS mean ± SD</w:t>
            </w:r>
          </w:p>
        </w:tc>
      </w:tr>
      <w:tr>
        <w:trPr>
          <w:cantSplit/>
        </w:trPr>
        <w:tc>
          <w:tcPr>
            <w:tcW w:type="dxa" w:w="1872"/>
            <w:vAlign w:val="center"/>
            <w:tcMar>
              <w:top w:w="65" w:type="dxa"/>
              <w:bottom w:w="65" w:type="dxa"/>
              <w:left w:w="65" w:type="dxa"/>
              <w:right w:w="65" w:type="dxa"/>
            </w:tcMar>
          </w:tcPr>
          <w:p>
            <w:pPr>
              <w:spacing w:after="40" w:before="40" w:line="240" w:lineRule="auto"/>
            </w:pPr>
            <w:r>
              <w:rPr>
                <w:sz w:val="20"/>
              </w:rPr>
              <w:t>No update</w:t>
            </w:r>
          </w:p>
        </w:tc>
        <w:tc>
          <w:tcPr>
            <w:tcW w:type="dxa" w:w="1440"/>
            <w:vAlign w:val="center"/>
            <w:tcMar>
              <w:top w:w="65" w:type="dxa"/>
              <w:bottom w:w="65" w:type="dxa"/>
              <w:left w:w="65" w:type="dxa"/>
              <w:right w:w="65" w:type="dxa"/>
            </w:tcMar>
          </w:tcPr>
          <w:p>
            <w:pPr>
              <w:spacing w:after="40" w:before="40" w:line="240" w:lineRule="auto"/>
            </w:pPr>
            <w:r>
              <w:rPr>
                <w:sz w:val="20"/>
              </w:rPr>
              <w:t>54 / 54</w:t>
            </w:r>
          </w:p>
        </w:tc>
        <w:tc>
          <w:tcPr>
            <w:tcW w:type="dxa" w:w="2304"/>
            <w:vAlign w:val="center"/>
            <w:tcMar>
              <w:top w:w="65" w:type="dxa"/>
              <w:bottom w:w="65" w:type="dxa"/>
              <w:left w:w="65" w:type="dxa"/>
              <w:right w:w="65" w:type="dxa"/>
            </w:tcMar>
          </w:tcPr>
          <w:p>
            <w:pPr>
              <w:spacing w:after="40" w:before="40" w:line="240" w:lineRule="auto"/>
            </w:pPr>
            <w:r>
              <w:rPr>
                <w:sz w:val="20"/>
              </w:rPr>
              <w:t>9.80 ± 0.03</w:t>
            </w:r>
          </w:p>
        </w:tc>
        <w:tc>
          <w:tcPr>
            <w:tcW w:type="dxa" w:w="2304"/>
            <w:vAlign w:val="center"/>
            <w:tcMar>
              <w:top w:w="65" w:type="dxa"/>
              <w:bottom w:w="65" w:type="dxa"/>
              <w:left w:w="65" w:type="dxa"/>
              <w:right w:w="65" w:type="dxa"/>
            </w:tcMar>
          </w:tcPr>
          <w:p>
            <w:pPr>
              <w:spacing w:after="40" w:before="40" w:line="240" w:lineRule="auto"/>
            </w:pPr>
            <w:r>
              <w:rPr>
                <w:sz w:val="20"/>
              </w:rPr>
              <w:t>7.44 ± 0.17</w:t>
            </w:r>
          </w:p>
        </w:tc>
        <w:tc>
          <w:tcPr>
            <w:tcW w:type="dxa" w:w="2304"/>
            <w:vAlign w:val="center"/>
            <w:tcMar>
              <w:top w:w="65" w:type="dxa"/>
              <w:bottom w:w="65" w:type="dxa"/>
              <w:left w:w="65" w:type="dxa"/>
              <w:right w:w="65" w:type="dxa"/>
            </w:tcMar>
          </w:tcPr>
          <w:p>
            <w:pPr>
              <w:spacing w:after="40" w:before="40" w:line="240" w:lineRule="auto"/>
            </w:pPr>
            <w:r>
              <w:rPr>
                <w:sz w:val="20"/>
              </w:rPr>
              <w:t>9.51 ± 0.08</w:t>
            </w:r>
          </w:p>
        </w:tc>
      </w:tr>
      <w:tr>
        <w:trPr>
          <w:cantSplit/>
        </w:trPr>
        <w:tc>
          <w:tcPr>
            <w:tcW w:type="dxa" w:w="1872"/>
            <w:vAlign w:val="center"/>
            <w:tcMar>
              <w:top w:w="65" w:type="dxa"/>
              <w:bottom w:w="65" w:type="dxa"/>
              <w:left w:w="65" w:type="dxa"/>
              <w:right w:w="65" w:type="dxa"/>
            </w:tcMar>
            <w:shd w:fill="F2F6FA"/>
          </w:tcPr>
          <w:p>
            <w:pPr>
              <w:spacing w:after="40" w:before="40" w:line="240" w:lineRule="auto"/>
            </w:pPr>
            <w:r>
              <w:rPr>
                <w:sz w:val="20"/>
              </w:rPr>
              <w:t>Full rewrite</w:t>
            </w:r>
          </w:p>
        </w:tc>
        <w:tc>
          <w:tcPr>
            <w:tcW w:type="dxa" w:w="1440"/>
            <w:vAlign w:val="center"/>
            <w:tcMar>
              <w:top w:w="65" w:type="dxa"/>
              <w:bottom w:w="65" w:type="dxa"/>
              <w:left w:w="65" w:type="dxa"/>
              <w:right w:w="65" w:type="dxa"/>
            </w:tcMar>
            <w:shd w:fill="F2F6FA"/>
          </w:tcPr>
          <w:p>
            <w:pPr>
              <w:spacing w:after="40" w:before="40" w:line="240" w:lineRule="auto"/>
            </w:pPr>
            <w:r>
              <w:rPr>
                <w:sz w:val="20"/>
              </w:rPr>
              <w:t>54 / 54</w:t>
            </w:r>
          </w:p>
        </w:tc>
        <w:tc>
          <w:tcPr>
            <w:tcW w:type="dxa" w:w="2304"/>
            <w:vAlign w:val="center"/>
            <w:tcMar>
              <w:top w:w="65" w:type="dxa"/>
              <w:bottom w:w="65" w:type="dxa"/>
              <w:left w:w="65" w:type="dxa"/>
              <w:right w:w="65" w:type="dxa"/>
            </w:tcMar>
            <w:shd w:fill="F2F6FA"/>
          </w:tcPr>
          <w:p>
            <w:pPr>
              <w:spacing w:after="40" w:before="40" w:line="240" w:lineRule="auto"/>
            </w:pPr>
            <w:r>
              <w:rPr>
                <w:sz w:val="20"/>
              </w:rPr>
              <w:t>10.00 ± 0.00</w:t>
            </w:r>
          </w:p>
        </w:tc>
        <w:tc>
          <w:tcPr>
            <w:tcW w:type="dxa" w:w="2304"/>
            <w:vAlign w:val="center"/>
            <w:tcMar>
              <w:top w:w="65" w:type="dxa"/>
              <w:bottom w:w="65" w:type="dxa"/>
              <w:left w:w="65" w:type="dxa"/>
              <w:right w:w="65" w:type="dxa"/>
            </w:tcMar>
            <w:shd w:fill="F2F6FA"/>
          </w:tcPr>
          <w:p>
            <w:pPr>
              <w:spacing w:after="40" w:before="40" w:line="240" w:lineRule="auto"/>
            </w:pPr>
            <w:r>
              <w:rPr>
                <w:sz w:val="20"/>
              </w:rPr>
              <w:t>7.57 ± 0.03</w:t>
            </w:r>
          </w:p>
        </w:tc>
        <w:tc>
          <w:tcPr>
            <w:tcW w:type="dxa" w:w="2304"/>
            <w:vAlign w:val="center"/>
            <w:tcMar>
              <w:top w:w="65" w:type="dxa"/>
              <w:bottom w:w="65" w:type="dxa"/>
              <w:left w:w="65" w:type="dxa"/>
              <w:right w:w="65" w:type="dxa"/>
            </w:tcMar>
            <w:shd w:fill="F2F6FA"/>
          </w:tcPr>
          <w:p>
            <w:pPr>
              <w:spacing w:after="40" w:before="40" w:line="240" w:lineRule="auto"/>
            </w:pPr>
            <w:r>
              <w:rPr>
                <w:sz w:val="20"/>
              </w:rPr>
              <w:t>10.00 ± 0.00</w:t>
            </w:r>
          </w:p>
        </w:tc>
      </w:tr>
      <w:tr>
        <w:trPr>
          <w:cantSplit/>
        </w:trPr>
        <w:tc>
          <w:tcPr>
            <w:tcW w:type="dxa" w:w="1872"/>
            <w:vAlign w:val="center"/>
            <w:tcMar>
              <w:top w:w="65" w:type="dxa"/>
              <w:bottom w:w="65" w:type="dxa"/>
              <w:left w:w="65" w:type="dxa"/>
              <w:right w:w="65" w:type="dxa"/>
            </w:tcMar>
          </w:tcPr>
          <w:p>
            <w:pPr>
              <w:spacing w:after="40" w:before="40" w:line="240" w:lineRule="auto"/>
            </w:pPr>
            <w:r>
              <w:rPr>
                <w:sz w:val="20"/>
              </w:rPr>
              <w:t>Selective patch</w:t>
            </w:r>
          </w:p>
        </w:tc>
        <w:tc>
          <w:tcPr>
            <w:tcW w:type="dxa" w:w="1440"/>
            <w:vAlign w:val="center"/>
            <w:tcMar>
              <w:top w:w="65" w:type="dxa"/>
              <w:bottom w:w="65" w:type="dxa"/>
              <w:left w:w="65" w:type="dxa"/>
              <w:right w:w="65" w:type="dxa"/>
            </w:tcMar>
          </w:tcPr>
          <w:p>
            <w:pPr>
              <w:spacing w:after="40" w:before="40" w:line="240" w:lineRule="auto"/>
            </w:pPr>
            <w:r>
              <w:rPr>
                <w:sz w:val="20"/>
              </w:rPr>
              <w:t>54 / 54</w:t>
            </w:r>
          </w:p>
        </w:tc>
        <w:tc>
          <w:tcPr>
            <w:tcW w:type="dxa" w:w="2304"/>
            <w:vAlign w:val="center"/>
            <w:tcMar>
              <w:top w:w="65" w:type="dxa"/>
              <w:bottom w:w="65" w:type="dxa"/>
              <w:left w:w="65" w:type="dxa"/>
              <w:right w:w="65" w:type="dxa"/>
            </w:tcMar>
          </w:tcPr>
          <w:p>
            <w:pPr>
              <w:spacing w:after="40" w:before="40" w:line="240" w:lineRule="auto"/>
            </w:pPr>
            <w:r>
              <w:rPr>
                <w:sz w:val="20"/>
              </w:rPr>
              <w:t>10.00 ± 0.00</w:t>
            </w:r>
          </w:p>
        </w:tc>
        <w:tc>
          <w:tcPr>
            <w:tcW w:type="dxa" w:w="2304"/>
            <w:vAlign w:val="center"/>
            <w:tcMar>
              <w:top w:w="65" w:type="dxa"/>
              <w:bottom w:w="65" w:type="dxa"/>
              <w:left w:w="65" w:type="dxa"/>
              <w:right w:w="65" w:type="dxa"/>
            </w:tcMar>
          </w:tcPr>
          <w:p>
            <w:pPr>
              <w:spacing w:after="40" w:before="40" w:line="240" w:lineRule="auto"/>
            </w:pPr>
            <w:r>
              <w:rPr>
                <w:sz w:val="20"/>
              </w:rPr>
              <w:t>8.02 ± 0.32</w:t>
            </w:r>
          </w:p>
        </w:tc>
        <w:tc>
          <w:tcPr>
            <w:tcW w:type="dxa" w:w="2304"/>
            <w:vAlign w:val="center"/>
            <w:tcMar>
              <w:top w:w="65" w:type="dxa"/>
              <w:bottom w:w="65" w:type="dxa"/>
              <w:left w:w="65" w:type="dxa"/>
              <w:right w:w="65" w:type="dxa"/>
            </w:tcMar>
          </w:tcPr>
          <w:p>
            <w:pPr>
              <w:spacing w:after="40" w:before="40" w:line="240" w:lineRule="auto"/>
            </w:pPr>
            <w:r>
              <w:rPr>
                <w:sz w:val="20"/>
              </w:rPr>
              <w:t>10.00 ± 0.00</w:t>
            </w:r>
          </w:p>
        </w:tc>
      </w:tr>
    </w:tbl>
    <w:p>
      <w:pPr>
        <w:spacing w:after="20"/>
      </w:pPr>
    </w:p>
    <w:p>
      <w:pPr>
        <w:pStyle w:val="Heading2"/>
      </w:pPr>
      <w:r>
        <w:t>Performance across versions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195"/>
        <w:gridCol w:w="1195"/>
        <w:gridCol w:w="1195"/>
        <w:gridCol w:w="1195"/>
        <w:gridCol w:w="1195"/>
        <w:gridCol w:w="1195"/>
        <w:gridCol w:w="1195"/>
      </w:tblGrid>
      <w:tr>
        <w:trPr>
          <w:cantSplit/>
          <w:tblHeader/>
        </w:trPr>
        <w:tc>
          <w:tcPr>
            <w:tcW w:type="dxa" w:w="1872"/>
            <w:vAlign w:val="center"/>
            <w:tcMar>
              <w:top w:w="65" w:type="dxa"/>
              <w:bottom w:w="65" w:type="dxa"/>
              <w:left w:w="65" w:type="dxa"/>
              <w:right w:w="65" w:type="dxa"/>
            </w:tcMar>
            <w:shd w:fill="17354E"/>
          </w:tcPr>
          <w:p>
            <w:pPr>
              <w:spacing w:after="40" w:before="40" w:line="240" w:lineRule="auto"/>
            </w:pPr>
            <w:r>
              <w:rPr>
                <w:b/>
                <w:color w:val="FFFFFF"/>
                <w:sz w:val="19"/>
              </w:rPr>
              <w:t>Strategy</w:t>
            </w:r>
          </w:p>
        </w:tc>
        <w:tc>
          <w:tcPr>
            <w:tcW w:type="dxa" w:w="1195"/>
            <w:vAlign w:val="center"/>
            <w:tcMar>
              <w:top w:w="65" w:type="dxa"/>
              <w:bottom w:w="65" w:type="dxa"/>
              <w:left w:w="65" w:type="dxa"/>
              <w:right w:w="65" w:type="dxa"/>
            </w:tcMar>
            <w:shd w:fill="17354E"/>
          </w:tcPr>
          <w:p>
            <w:pPr>
              <w:spacing w:after="40" w:before="40" w:line="240" w:lineRule="auto"/>
            </w:pPr>
            <w:r>
              <w:rPr>
                <w:b/>
                <w:color w:val="FFFFFF"/>
                <w:sz w:val="19"/>
              </w:rPr>
              <w:t>Early TF</w:t>
            </w:r>
          </w:p>
        </w:tc>
        <w:tc>
          <w:tcPr>
            <w:tcW w:type="dxa" w:w="1195"/>
            <w:vAlign w:val="center"/>
            <w:tcMar>
              <w:top w:w="65" w:type="dxa"/>
              <w:bottom w:w="65" w:type="dxa"/>
              <w:left w:w="65" w:type="dxa"/>
              <w:right w:w="65" w:type="dxa"/>
            </w:tcMar>
            <w:shd w:fill="17354E"/>
          </w:tcPr>
          <w:p>
            <w:pPr>
              <w:spacing w:after="40" w:before="40" w:line="240" w:lineRule="auto"/>
            </w:pPr>
            <w:r>
              <w:rPr>
                <w:b/>
                <w:color w:val="FFFFFF"/>
                <w:sz w:val="19"/>
              </w:rPr>
              <w:t>Early PE</w:t>
            </w:r>
          </w:p>
        </w:tc>
        <w:tc>
          <w:tcPr>
            <w:tcW w:type="dxa" w:w="1195"/>
            <w:vAlign w:val="center"/>
            <w:tcMar>
              <w:top w:w="65" w:type="dxa"/>
              <w:bottom w:w="65" w:type="dxa"/>
              <w:left w:w="65" w:type="dxa"/>
              <w:right w:w="65" w:type="dxa"/>
            </w:tcMar>
            <w:shd w:fill="17354E"/>
          </w:tcPr>
          <w:p>
            <w:pPr>
              <w:spacing w:after="40" w:before="40" w:line="240" w:lineRule="auto"/>
            </w:pPr>
            <w:r>
              <w:rPr>
                <w:b/>
                <w:color w:val="FFFFFF"/>
                <w:sz w:val="19"/>
              </w:rPr>
              <w:t>Middle TF</w:t>
            </w:r>
          </w:p>
        </w:tc>
        <w:tc>
          <w:tcPr>
            <w:tcW w:type="dxa" w:w="1195"/>
            <w:vAlign w:val="center"/>
            <w:tcMar>
              <w:top w:w="65" w:type="dxa"/>
              <w:bottom w:w="65" w:type="dxa"/>
              <w:left w:w="65" w:type="dxa"/>
              <w:right w:w="65" w:type="dxa"/>
            </w:tcMar>
            <w:shd w:fill="17354E"/>
          </w:tcPr>
          <w:p>
            <w:pPr>
              <w:spacing w:after="40" w:before="40" w:line="240" w:lineRule="auto"/>
            </w:pPr>
            <w:r>
              <w:rPr>
                <w:b/>
                <w:color w:val="FFFFFF"/>
                <w:sz w:val="19"/>
              </w:rPr>
              <w:t>Middle PE</w:t>
            </w:r>
          </w:p>
        </w:tc>
        <w:tc>
          <w:tcPr>
            <w:tcW w:type="dxa" w:w="1195"/>
            <w:vAlign w:val="center"/>
            <w:tcMar>
              <w:top w:w="65" w:type="dxa"/>
              <w:bottom w:w="65" w:type="dxa"/>
              <w:left w:w="65" w:type="dxa"/>
              <w:right w:w="65" w:type="dxa"/>
            </w:tcMar>
            <w:shd w:fill="17354E"/>
          </w:tcPr>
          <w:p>
            <w:pPr>
              <w:spacing w:after="40" w:before="40" w:line="240" w:lineRule="auto"/>
            </w:pPr>
            <w:r>
              <w:rPr>
                <w:b/>
                <w:color w:val="FFFFFF"/>
                <w:sz w:val="19"/>
              </w:rPr>
              <w:t>Late TF</w:t>
            </w:r>
          </w:p>
        </w:tc>
        <w:tc>
          <w:tcPr>
            <w:tcW w:type="dxa" w:w="1195"/>
            <w:vAlign w:val="center"/>
            <w:tcMar>
              <w:top w:w="65" w:type="dxa"/>
              <w:bottom w:w="65" w:type="dxa"/>
              <w:left w:w="65" w:type="dxa"/>
              <w:right w:w="65" w:type="dxa"/>
            </w:tcMar>
            <w:shd w:fill="17354E"/>
          </w:tcPr>
          <w:p>
            <w:pPr>
              <w:spacing w:after="40" w:before="40" w:line="240" w:lineRule="auto"/>
            </w:pPr>
            <w:r>
              <w:rPr>
                <w:b/>
                <w:color w:val="FFFFFF"/>
                <w:sz w:val="19"/>
              </w:rPr>
              <w:t>Late PE</w:t>
            </w:r>
          </w:p>
        </w:tc>
        <w:tc>
          <w:tcPr>
            <w:tcW w:type="dxa" w:w="1195"/>
            <w:vAlign w:val="center"/>
            <w:tcMar>
              <w:top w:w="65" w:type="dxa"/>
              <w:bottom w:w="65" w:type="dxa"/>
              <w:left w:w="65" w:type="dxa"/>
              <w:right w:w="65" w:type="dxa"/>
            </w:tcMar>
            <w:shd w:fill="17354E"/>
          </w:tcPr>
          <w:p>
            <w:pPr>
              <w:spacing w:after="40" w:before="40" w:line="240" w:lineRule="auto"/>
            </w:pPr>
            <w:r>
              <w:rPr>
                <w:b/>
                <w:color w:val="FFFFFF"/>
                <w:sz w:val="19"/>
              </w:rPr>
              <w:t>ECS</w:t>
            </w:r>
          </w:p>
        </w:tc>
      </w:tr>
      <w:tr>
        <w:trPr>
          <w:cantSplit/>
        </w:trPr>
        <w:tc>
          <w:tcPr>
            <w:tcW w:type="dxa" w:w="1872"/>
            <w:vAlign w:val="center"/>
            <w:tcMar>
              <w:top w:w="65" w:type="dxa"/>
              <w:bottom w:w="65" w:type="dxa"/>
              <w:left w:w="65" w:type="dxa"/>
              <w:right w:w="65" w:type="dxa"/>
            </w:tcMar>
          </w:tcPr>
          <w:p>
            <w:pPr>
              <w:spacing w:after="40" w:before="40" w:line="240" w:lineRule="auto"/>
            </w:pPr>
            <w:r>
              <w:rPr>
                <w:sz w:val="19"/>
              </w:rPr>
              <w:t>No update</w:t>
            </w:r>
          </w:p>
        </w:tc>
        <w:tc>
          <w:tcPr>
            <w:tcW w:type="dxa" w:w="1195"/>
            <w:vAlign w:val="center"/>
            <w:tcMar>
              <w:top w:w="65" w:type="dxa"/>
              <w:bottom w:w="65" w:type="dxa"/>
              <w:left w:w="65" w:type="dxa"/>
              <w:right w:w="65" w:type="dxa"/>
            </w:tcMar>
          </w:tcPr>
          <w:p>
            <w:pPr>
              <w:spacing w:after="40" w:before="40" w:line="240" w:lineRule="auto"/>
            </w:pPr>
            <w:r>
              <w:rPr>
                <w:sz w:val="19"/>
              </w:rPr>
              <w:t>10.00</w:t>
            </w:r>
          </w:p>
        </w:tc>
        <w:tc>
          <w:tcPr>
            <w:tcW w:type="dxa" w:w="1195"/>
            <w:vAlign w:val="center"/>
            <w:tcMar>
              <w:top w:w="65" w:type="dxa"/>
              <w:bottom w:w="65" w:type="dxa"/>
              <w:left w:w="65" w:type="dxa"/>
              <w:right w:w="65" w:type="dxa"/>
            </w:tcMar>
          </w:tcPr>
          <w:p>
            <w:pPr>
              <w:spacing w:after="40" w:before="40" w:line="240" w:lineRule="auto"/>
            </w:pPr>
            <w:r>
              <w:rPr>
                <w:sz w:val="19"/>
              </w:rPr>
              <w:t>7.50</w:t>
            </w:r>
          </w:p>
        </w:tc>
        <w:tc>
          <w:tcPr>
            <w:tcW w:type="dxa" w:w="1195"/>
            <w:vAlign w:val="center"/>
            <w:tcMar>
              <w:top w:w="65" w:type="dxa"/>
              <w:bottom w:w="65" w:type="dxa"/>
              <w:left w:w="65" w:type="dxa"/>
              <w:right w:w="65" w:type="dxa"/>
            </w:tcMar>
          </w:tcPr>
          <w:p>
            <w:pPr>
              <w:spacing w:after="40" w:before="40" w:line="240" w:lineRule="auto"/>
            </w:pPr>
            <w:r>
              <w:rPr>
                <w:sz w:val="19"/>
              </w:rPr>
              <w:t>10.00</w:t>
            </w:r>
          </w:p>
        </w:tc>
        <w:tc>
          <w:tcPr>
            <w:tcW w:type="dxa" w:w="1195"/>
            <w:vAlign w:val="center"/>
            <w:tcMar>
              <w:top w:w="65" w:type="dxa"/>
              <w:bottom w:w="65" w:type="dxa"/>
              <w:left w:w="65" w:type="dxa"/>
              <w:right w:w="65" w:type="dxa"/>
            </w:tcMar>
          </w:tcPr>
          <w:p>
            <w:pPr>
              <w:spacing w:after="40" w:before="40" w:line="240" w:lineRule="auto"/>
            </w:pPr>
            <w:r>
              <w:rPr>
                <w:sz w:val="19"/>
              </w:rPr>
              <w:t>8.28</w:t>
            </w:r>
          </w:p>
        </w:tc>
        <w:tc>
          <w:tcPr>
            <w:tcW w:type="dxa" w:w="1195"/>
            <w:vAlign w:val="center"/>
            <w:tcMar>
              <w:top w:w="65" w:type="dxa"/>
              <w:bottom w:w="65" w:type="dxa"/>
              <w:left w:w="65" w:type="dxa"/>
              <w:right w:w="65" w:type="dxa"/>
            </w:tcMar>
          </w:tcPr>
          <w:p>
            <w:pPr>
              <w:spacing w:after="40" w:before="40" w:line="240" w:lineRule="auto"/>
            </w:pPr>
            <w:r>
              <w:rPr>
                <w:sz w:val="19"/>
              </w:rPr>
              <w:t>9.39</w:t>
            </w:r>
          </w:p>
        </w:tc>
        <w:tc>
          <w:tcPr>
            <w:tcW w:type="dxa" w:w="1195"/>
            <w:vAlign w:val="center"/>
            <w:tcMar>
              <w:top w:w="65" w:type="dxa"/>
              <w:bottom w:w="65" w:type="dxa"/>
              <w:left w:w="65" w:type="dxa"/>
              <w:right w:w="65" w:type="dxa"/>
            </w:tcMar>
          </w:tcPr>
          <w:p>
            <w:pPr>
              <w:spacing w:after="40" w:before="40" w:line="240" w:lineRule="auto"/>
            </w:pPr>
            <w:r>
              <w:rPr>
                <w:sz w:val="19"/>
              </w:rPr>
              <w:t>6.56</w:t>
            </w:r>
          </w:p>
        </w:tc>
        <w:tc>
          <w:tcPr>
            <w:tcW w:type="dxa" w:w="1195"/>
            <w:vAlign w:val="center"/>
            <w:tcMar>
              <w:top w:w="65" w:type="dxa"/>
              <w:bottom w:w="65" w:type="dxa"/>
              <w:left w:w="65" w:type="dxa"/>
              <w:right w:w="65" w:type="dxa"/>
            </w:tcMar>
          </w:tcPr>
          <w:p>
            <w:pPr>
              <w:spacing w:after="40" w:before="40" w:line="240" w:lineRule="auto"/>
            </w:pPr>
            <w:r>
              <w:rPr>
                <w:sz w:val="19"/>
              </w:rPr>
              <w:t>9.51</w:t>
            </w:r>
          </w:p>
        </w:tc>
      </w:tr>
      <w:tr>
        <w:trPr>
          <w:cantSplit/>
        </w:trPr>
        <w:tc>
          <w:tcPr>
            <w:tcW w:type="dxa" w:w="1872"/>
            <w:vAlign w:val="center"/>
            <w:tcMar>
              <w:top w:w="65" w:type="dxa"/>
              <w:bottom w:w="65" w:type="dxa"/>
              <w:left w:w="65" w:type="dxa"/>
              <w:right w:w="65" w:type="dxa"/>
            </w:tcMar>
            <w:shd w:fill="F2F6FA"/>
          </w:tcPr>
          <w:p>
            <w:pPr>
              <w:spacing w:after="40" w:before="40" w:line="240" w:lineRule="auto"/>
            </w:pPr>
            <w:r>
              <w:rPr>
                <w:sz w:val="19"/>
              </w:rPr>
              <w:t>Full rewrite</w:t>
            </w:r>
          </w:p>
        </w:tc>
        <w:tc>
          <w:tcPr>
            <w:tcW w:type="dxa" w:w="1195"/>
            <w:vAlign w:val="center"/>
            <w:tcMar>
              <w:top w:w="65" w:type="dxa"/>
              <w:bottom w:w="65" w:type="dxa"/>
              <w:left w:w="65" w:type="dxa"/>
              <w:right w:w="65" w:type="dxa"/>
            </w:tcMar>
            <w:shd w:fill="F2F6FA"/>
          </w:tcPr>
          <w:p>
            <w:pPr>
              <w:spacing w:after="40" w:before="40" w:line="240" w:lineRule="auto"/>
            </w:pPr>
            <w:r>
              <w:rPr>
                <w:sz w:val="19"/>
              </w:rPr>
              <w:t>10.00</w:t>
            </w:r>
          </w:p>
        </w:tc>
        <w:tc>
          <w:tcPr>
            <w:tcW w:type="dxa" w:w="1195"/>
            <w:vAlign w:val="center"/>
            <w:tcMar>
              <w:top w:w="65" w:type="dxa"/>
              <w:bottom w:w="65" w:type="dxa"/>
              <w:left w:w="65" w:type="dxa"/>
              <w:right w:w="65" w:type="dxa"/>
            </w:tcMar>
            <w:shd w:fill="F2F6FA"/>
          </w:tcPr>
          <w:p>
            <w:pPr>
              <w:spacing w:after="40" w:before="40" w:line="240" w:lineRule="auto"/>
            </w:pPr>
            <w:r>
              <w:rPr>
                <w:sz w:val="19"/>
              </w:rPr>
              <w:t>7.06</w:t>
            </w:r>
          </w:p>
        </w:tc>
        <w:tc>
          <w:tcPr>
            <w:tcW w:type="dxa" w:w="1195"/>
            <w:vAlign w:val="center"/>
            <w:tcMar>
              <w:top w:w="65" w:type="dxa"/>
              <w:bottom w:w="65" w:type="dxa"/>
              <w:left w:w="65" w:type="dxa"/>
              <w:right w:w="65" w:type="dxa"/>
            </w:tcMar>
            <w:shd w:fill="F2F6FA"/>
          </w:tcPr>
          <w:p>
            <w:pPr>
              <w:spacing w:after="40" w:before="40" w:line="240" w:lineRule="auto"/>
            </w:pPr>
            <w:r>
              <w:rPr>
                <w:sz w:val="19"/>
              </w:rPr>
              <w:t>10.00</w:t>
            </w:r>
          </w:p>
        </w:tc>
        <w:tc>
          <w:tcPr>
            <w:tcW w:type="dxa" w:w="1195"/>
            <w:vAlign w:val="center"/>
            <w:tcMar>
              <w:top w:w="65" w:type="dxa"/>
              <w:bottom w:w="65" w:type="dxa"/>
              <w:left w:w="65" w:type="dxa"/>
              <w:right w:w="65" w:type="dxa"/>
            </w:tcMar>
            <w:shd w:fill="F2F6FA"/>
          </w:tcPr>
          <w:p>
            <w:pPr>
              <w:spacing w:after="40" w:before="40" w:line="240" w:lineRule="auto"/>
            </w:pPr>
            <w:r>
              <w:rPr>
                <w:sz w:val="19"/>
              </w:rPr>
              <w:t>7.78</w:t>
            </w:r>
          </w:p>
        </w:tc>
        <w:tc>
          <w:tcPr>
            <w:tcW w:type="dxa" w:w="1195"/>
            <w:vAlign w:val="center"/>
            <w:tcMar>
              <w:top w:w="65" w:type="dxa"/>
              <w:bottom w:w="65" w:type="dxa"/>
              <w:left w:w="65" w:type="dxa"/>
              <w:right w:w="65" w:type="dxa"/>
            </w:tcMar>
            <w:shd w:fill="F2F6FA"/>
          </w:tcPr>
          <w:p>
            <w:pPr>
              <w:spacing w:after="40" w:before="40" w:line="240" w:lineRule="auto"/>
            </w:pPr>
            <w:r>
              <w:rPr>
                <w:sz w:val="19"/>
              </w:rPr>
              <w:t>10.00</w:t>
            </w:r>
          </w:p>
        </w:tc>
        <w:tc>
          <w:tcPr>
            <w:tcW w:type="dxa" w:w="1195"/>
            <w:vAlign w:val="center"/>
            <w:tcMar>
              <w:top w:w="65" w:type="dxa"/>
              <w:bottom w:w="65" w:type="dxa"/>
              <w:left w:w="65" w:type="dxa"/>
              <w:right w:w="65" w:type="dxa"/>
            </w:tcMar>
            <w:shd w:fill="F2F6FA"/>
          </w:tcPr>
          <w:p>
            <w:pPr>
              <w:spacing w:after="40" w:before="40" w:line="240" w:lineRule="auto"/>
            </w:pPr>
            <w:r>
              <w:rPr>
                <w:sz w:val="19"/>
              </w:rPr>
              <w:t>7.89</w:t>
            </w:r>
          </w:p>
        </w:tc>
        <w:tc>
          <w:tcPr>
            <w:tcW w:type="dxa" w:w="1195"/>
            <w:vAlign w:val="center"/>
            <w:tcMar>
              <w:top w:w="65" w:type="dxa"/>
              <w:bottom w:w="65" w:type="dxa"/>
              <w:left w:w="65" w:type="dxa"/>
              <w:right w:w="65" w:type="dxa"/>
            </w:tcMar>
            <w:shd w:fill="F2F6FA"/>
          </w:tcPr>
          <w:p>
            <w:pPr>
              <w:spacing w:after="40" w:before="40" w:line="240" w:lineRule="auto"/>
            </w:pPr>
            <w:r>
              <w:rPr>
                <w:sz w:val="19"/>
              </w:rPr>
              <w:t>10.00</w:t>
            </w:r>
          </w:p>
        </w:tc>
      </w:tr>
      <w:tr>
        <w:trPr>
          <w:cantSplit/>
        </w:trPr>
        <w:tc>
          <w:tcPr>
            <w:tcW w:type="dxa" w:w="1872"/>
            <w:vAlign w:val="center"/>
            <w:tcMar>
              <w:top w:w="65" w:type="dxa"/>
              <w:bottom w:w="65" w:type="dxa"/>
              <w:left w:w="65" w:type="dxa"/>
              <w:right w:w="65" w:type="dxa"/>
            </w:tcMar>
          </w:tcPr>
          <w:p>
            <w:pPr>
              <w:spacing w:after="40" w:before="40" w:line="240" w:lineRule="auto"/>
            </w:pPr>
            <w:r>
              <w:rPr>
                <w:sz w:val="19"/>
              </w:rPr>
              <w:t>Selective patch</w:t>
            </w:r>
          </w:p>
        </w:tc>
        <w:tc>
          <w:tcPr>
            <w:tcW w:type="dxa" w:w="1195"/>
            <w:vAlign w:val="center"/>
            <w:tcMar>
              <w:top w:w="65" w:type="dxa"/>
              <w:bottom w:w="65" w:type="dxa"/>
              <w:left w:w="65" w:type="dxa"/>
              <w:right w:w="65" w:type="dxa"/>
            </w:tcMar>
          </w:tcPr>
          <w:p>
            <w:pPr>
              <w:spacing w:after="40" w:before="40" w:line="240" w:lineRule="auto"/>
            </w:pPr>
            <w:r>
              <w:rPr>
                <w:sz w:val="19"/>
              </w:rPr>
              <w:t>10.00</w:t>
            </w:r>
          </w:p>
        </w:tc>
        <w:tc>
          <w:tcPr>
            <w:tcW w:type="dxa" w:w="1195"/>
            <w:vAlign w:val="center"/>
            <w:tcMar>
              <w:top w:w="65" w:type="dxa"/>
              <w:bottom w:w="65" w:type="dxa"/>
              <w:left w:w="65" w:type="dxa"/>
              <w:right w:w="65" w:type="dxa"/>
            </w:tcMar>
          </w:tcPr>
          <w:p>
            <w:pPr>
              <w:spacing w:after="40" w:before="40" w:line="240" w:lineRule="auto"/>
            </w:pPr>
            <w:r>
              <w:rPr>
                <w:sz w:val="19"/>
              </w:rPr>
              <w:t>8.06</w:t>
            </w:r>
          </w:p>
        </w:tc>
        <w:tc>
          <w:tcPr>
            <w:tcW w:type="dxa" w:w="1195"/>
            <w:vAlign w:val="center"/>
            <w:tcMar>
              <w:top w:w="65" w:type="dxa"/>
              <w:bottom w:w="65" w:type="dxa"/>
              <w:left w:w="65" w:type="dxa"/>
              <w:right w:w="65" w:type="dxa"/>
            </w:tcMar>
          </w:tcPr>
          <w:p>
            <w:pPr>
              <w:spacing w:after="40" w:before="40" w:line="240" w:lineRule="auto"/>
            </w:pPr>
            <w:r>
              <w:rPr>
                <w:sz w:val="19"/>
              </w:rPr>
              <w:t>10.00</w:t>
            </w:r>
          </w:p>
        </w:tc>
        <w:tc>
          <w:tcPr>
            <w:tcW w:type="dxa" w:w="1195"/>
            <w:vAlign w:val="center"/>
            <w:tcMar>
              <w:top w:w="65" w:type="dxa"/>
              <w:bottom w:w="65" w:type="dxa"/>
              <w:left w:w="65" w:type="dxa"/>
              <w:right w:w="65" w:type="dxa"/>
            </w:tcMar>
          </w:tcPr>
          <w:p>
            <w:pPr>
              <w:spacing w:after="40" w:before="40" w:line="240" w:lineRule="auto"/>
            </w:pPr>
            <w:r>
              <w:rPr>
                <w:sz w:val="19"/>
              </w:rPr>
              <w:t>8.22</w:t>
            </w:r>
          </w:p>
        </w:tc>
        <w:tc>
          <w:tcPr>
            <w:tcW w:type="dxa" w:w="1195"/>
            <w:vAlign w:val="center"/>
            <w:tcMar>
              <w:top w:w="65" w:type="dxa"/>
              <w:bottom w:w="65" w:type="dxa"/>
              <w:left w:w="65" w:type="dxa"/>
              <w:right w:w="65" w:type="dxa"/>
            </w:tcMar>
          </w:tcPr>
          <w:p>
            <w:pPr>
              <w:spacing w:after="40" w:before="40" w:line="240" w:lineRule="auto"/>
            </w:pPr>
            <w:r>
              <w:rPr>
                <w:sz w:val="19"/>
              </w:rPr>
              <w:t>10.00</w:t>
            </w:r>
          </w:p>
        </w:tc>
        <w:tc>
          <w:tcPr>
            <w:tcW w:type="dxa" w:w="1195"/>
            <w:vAlign w:val="center"/>
            <w:tcMar>
              <w:top w:w="65" w:type="dxa"/>
              <w:bottom w:w="65" w:type="dxa"/>
              <w:left w:w="65" w:type="dxa"/>
              <w:right w:w="65" w:type="dxa"/>
            </w:tcMar>
          </w:tcPr>
          <w:p>
            <w:pPr>
              <w:spacing w:after="40" w:before="40" w:line="240" w:lineRule="auto"/>
            </w:pPr>
            <w:r>
              <w:rPr>
                <w:sz w:val="19"/>
              </w:rPr>
              <w:t>7.78</w:t>
            </w:r>
          </w:p>
        </w:tc>
        <w:tc>
          <w:tcPr>
            <w:tcW w:type="dxa" w:w="1195"/>
            <w:vAlign w:val="center"/>
            <w:tcMar>
              <w:top w:w="65" w:type="dxa"/>
              <w:bottom w:w="65" w:type="dxa"/>
              <w:left w:w="65" w:type="dxa"/>
              <w:right w:w="65" w:type="dxa"/>
            </w:tcMar>
          </w:tcPr>
          <w:p>
            <w:pPr>
              <w:spacing w:after="40" w:before="40" w:line="240" w:lineRule="auto"/>
            </w:pPr>
            <w:r>
              <w:rPr>
                <w:sz w:val="19"/>
              </w:rPr>
              <w:t>10.00</w:t>
            </w:r>
          </w:p>
        </w:tc>
      </w:tr>
    </w:tbl>
    <w:p>
      <w:pPr>
        <w:spacing w:after="20"/>
      </w:pPr>
    </w:p>
    <w:p>
      <w:r>
        <w:t>Each version mean uses 18 scored conditions per strategy. Both update strategies supplied identical model-visible tools and instructions in 18 of 18 matched task/version pairs; PE differences do not establish an algorithm effect.</w:t>
      </w:r>
    </w:p>
    <w:p>
      <w:pPr>
        <w:pStyle w:val="Caption"/>
        <w:keepNext/>
      </w:pPr>
      <w:r>
        <w:t>Figure 1  Mean task fulfillment across environment versions</w:t>
      </w:r>
    </w:p>
    <w:p>
      <w:pPr>
        <w:keepLines/>
      </w:pPr>
      <w:r>
        <w:drawing xmlns:a="http://schemas.openxmlformats.org/drawingml/2006/main" xmlns:c="http://schemas.openxmlformats.org/drawingml/2006/chart">
          <wp:inline distT="0" distB="0" distL="0" distR="0">
            <wp:extent cx="6492240" cy="2286000"/>
            <wp:docPr id="1" name="Editable chart 1"/>
            <wp:cNvGraphicFramePr/>
            <a:graphic>
              <a:graphicData uri="http://schemas.openxmlformats.org/drawingml/2006/chart">
                <c:chart r:id="rId11"/>
              </a:graphicData>
            </a:graphic>
          </wp:inline>
        </w:drawing>
      </w:r>
    </w:p>
    <w:p>
      <w:pPr>
        <w:pStyle w:val="Caption"/>
      </w:pPr>
      <w:r>
        <w:t>Native Word chart; each point is the mean of six tasks × three repetitions. The two update-strategy lines overlap at TF = 10.00. The vertical axis starts at 8.5 to show the observed difference.</w:t>
      </w:r>
    </w:p>
    <w:p>
      <w:pPr>
        <w:pStyle w:val="Heading1"/>
        <w:pageBreakBefore/>
      </w:pPr>
      <w:r>
        <w:t>3 Recovery and retention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979"/>
        <w:gridCol w:w="936"/>
        <w:gridCol w:w="1181"/>
        <w:gridCol w:w="1699"/>
        <w:gridCol w:w="1699"/>
        <w:gridCol w:w="1714"/>
      </w:tblGrid>
      <w:tr>
        <w:trPr>
          <w:cantSplit/>
          <w:tblHeader/>
        </w:trPr>
        <w:tc>
          <w:tcPr>
            <w:tcW w:type="dxa" w:w="2016"/>
            <w:vAlign w:val="center"/>
            <w:tcMar>
              <w:top w:w="65" w:type="dxa"/>
              <w:bottom w:w="65" w:type="dxa"/>
              <w:left w:w="65" w:type="dxa"/>
              <w:right w:w="65" w:type="dxa"/>
            </w:tcMar>
            <w:shd w:fill="17354E"/>
          </w:tcPr>
          <w:p>
            <w:pPr>
              <w:spacing w:after="40" w:before="40" w:line="240" w:lineRule="auto"/>
            </w:pPr>
            <w:r>
              <w:rPr>
                <w:b/>
                <w:color w:val="FFFFFF"/>
                <w:sz w:val="19"/>
              </w:rPr>
              <w:t>Group</w:t>
            </w:r>
          </w:p>
        </w:tc>
        <w:tc>
          <w:tcPr>
            <w:tcW w:type="dxa" w:w="979"/>
            <w:vAlign w:val="center"/>
            <w:tcMar>
              <w:top w:w="65" w:type="dxa"/>
              <w:bottom w:w="65" w:type="dxa"/>
              <w:left w:w="65" w:type="dxa"/>
              <w:right w:w="65" w:type="dxa"/>
            </w:tcMar>
            <w:shd w:fill="17354E"/>
          </w:tcPr>
          <w:p>
            <w:pPr>
              <w:spacing w:after="40" w:before="40" w:line="240" w:lineRule="auto"/>
            </w:pPr>
            <w:r>
              <w:rPr>
                <w:b/>
                <w:color w:val="FFFFFF"/>
                <w:sz w:val="19"/>
              </w:rPr>
              <w:t>Version</w:t>
            </w:r>
          </w:p>
        </w:tc>
        <w:tc>
          <w:tcPr>
            <w:tcW w:type="dxa" w:w="936"/>
            <w:vAlign w:val="center"/>
            <w:tcMar>
              <w:top w:w="65" w:type="dxa"/>
              <w:bottom w:w="65" w:type="dxa"/>
              <w:left w:w="65" w:type="dxa"/>
              <w:right w:w="65" w:type="dxa"/>
            </w:tcMar>
            <w:shd w:fill="17354E"/>
          </w:tcPr>
          <w:p>
            <w:pPr>
              <w:spacing w:after="40" w:before="40" w:line="240" w:lineRule="auto"/>
            </w:pPr>
            <w:r>
              <w:rPr>
                <w:b/>
                <w:color w:val="FFFFFF"/>
                <w:sz w:val="19"/>
              </w:rPr>
              <w:t>Task count</w:t>
            </w:r>
          </w:p>
        </w:tc>
        <w:tc>
          <w:tcPr>
            <w:tcW w:type="dxa" w:w="1181"/>
            <w:vAlign w:val="center"/>
            <w:tcMar>
              <w:top w:w="65" w:type="dxa"/>
              <w:bottom w:w="65" w:type="dxa"/>
              <w:left w:w="65" w:type="dxa"/>
              <w:right w:w="65" w:type="dxa"/>
            </w:tcMar>
            <w:shd w:fill="17354E"/>
          </w:tcPr>
          <w:p>
            <w:pPr>
              <w:spacing w:after="40" w:before="40" w:line="240" w:lineRule="auto"/>
            </w:pPr>
            <w:r>
              <w:rPr>
                <w:b/>
                <w:color w:val="FFFFFF"/>
                <w:sz w:val="19"/>
              </w:rPr>
              <w:t>Runs / strategy</w:t>
            </w:r>
          </w:p>
        </w:tc>
        <w:tc>
          <w:tcPr>
            <w:tcW w:type="dxa" w:w="1699"/>
            <w:vAlign w:val="center"/>
            <w:tcMar>
              <w:top w:w="65" w:type="dxa"/>
              <w:bottom w:w="65" w:type="dxa"/>
              <w:left w:w="65" w:type="dxa"/>
              <w:right w:w="65" w:type="dxa"/>
            </w:tcMar>
            <w:shd w:fill="17354E"/>
          </w:tcPr>
          <w:p>
            <w:pPr>
              <w:spacing w:after="40" w:before="40" w:line="240" w:lineRule="auto"/>
            </w:pPr>
            <w:r>
              <w:rPr>
                <w:b/>
                <w:color w:val="FFFFFF"/>
                <w:sz w:val="19"/>
              </w:rPr>
              <w:t>No update</w:t>
            </w:r>
          </w:p>
        </w:tc>
        <w:tc>
          <w:tcPr>
            <w:tcW w:type="dxa" w:w="1699"/>
            <w:vAlign w:val="center"/>
            <w:tcMar>
              <w:top w:w="65" w:type="dxa"/>
              <w:bottom w:w="65" w:type="dxa"/>
              <w:left w:w="65" w:type="dxa"/>
              <w:right w:w="65" w:type="dxa"/>
            </w:tcMar>
            <w:shd w:fill="17354E"/>
          </w:tcPr>
          <w:p>
            <w:pPr>
              <w:spacing w:after="40" w:before="40" w:line="240" w:lineRule="auto"/>
            </w:pPr>
            <w:r>
              <w:rPr>
                <w:b/>
                <w:color w:val="FFFFFF"/>
                <w:sz w:val="19"/>
              </w:rPr>
              <w:t>Full rewrite</w:t>
            </w:r>
          </w:p>
        </w:tc>
        <w:tc>
          <w:tcPr>
            <w:tcW w:type="dxa" w:w="1714"/>
            <w:vAlign w:val="center"/>
            <w:tcMar>
              <w:top w:w="65" w:type="dxa"/>
              <w:bottom w:w="65" w:type="dxa"/>
              <w:left w:w="65" w:type="dxa"/>
              <w:right w:w="65" w:type="dxa"/>
            </w:tcMar>
            <w:shd w:fill="17354E"/>
          </w:tcPr>
          <w:p>
            <w:pPr>
              <w:spacing w:after="40" w:before="40" w:line="240" w:lineRule="auto"/>
            </w:pPr>
            <w:r>
              <w:rPr>
                <w:b/>
                <w:color w:val="FFFFFF"/>
                <w:sz w:val="19"/>
              </w:rPr>
              <w:t>Selective patch</w:t>
            </w:r>
          </w:p>
        </w:tc>
      </w:tr>
      <w:tr>
        <w:trPr>
          <w:cantSplit/>
        </w:trPr>
        <w:tc>
          <w:tcPr>
            <w:tcW w:type="dxa" w:w="2016"/>
            <w:vAlign w:val="center"/>
            <w:tcMar>
              <w:top w:w="65" w:type="dxa"/>
              <w:bottom w:w="65" w:type="dxa"/>
              <w:left w:w="65" w:type="dxa"/>
              <w:right w:w="65" w:type="dxa"/>
            </w:tcMar>
          </w:tcPr>
          <w:p>
            <w:pPr>
              <w:spacing w:after="40" w:before="40" w:line="240" w:lineRule="auto"/>
            </w:pPr>
            <w:r>
              <w:rPr>
                <w:sz w:val="19"/>
              </w:rPr>
              <w:t>Migration diagnostic</w:t>
            </w:r>
          </w:p>
        </w:tc>
        <w:tc>
          <w:tcPr>
            <w:tcW w:type="dxa" w:w="979"/>
            <w:vAlign w:val="center"/>
            <w:tcMar>
              <w:top w:w="65" w:type="dxa"/>
              <w:bottom w:w="65" w:type="dxa"/>
              <w:left w:w="65" w:type="dxa"/>
              <w:right w:w="65" w:type="dxa"/>
            </w:tcMar>
          </w:tcPr>
          <w:p>
            <w:pPr>
              <w:spacing w:after="40" w:before="40" w:line="240" w:lineRule="auto"/>
            </w:pPr>
            <w:r>
              <w:rPr>
                <w:sz w:val="19"/>
              </w:rPr>
              <w:t>Early</w:t>
            </w:r>
          </w:p>
        </w:tc>
        <w:tc>
          <w:tcPr>
            <w:tcW w:type="dxa" w:w="936"/>
            <w:vAlign w:val="center"/>
            <w:tcMar>
              <w:top w:w="65" w:type="dxa"/>
              <w:bottom w:w="65" w:type="dxa"/>
              <w:left w:w="65" w:type="dxa"/>
              <w:right w:w="65" w:type="dxa"/>
            </w:tcMar>
          </w:tcPr>
          <w:p>
            <w:pPr>
              <w:spacing w:after="40" w:before="40" w:line="240" w:lineRule="auto"/>
            </w:pPr>
            <w:r>
              <w:rPr>
                <w:sz w:val="19"/>
              </w:rPr>
              <w:t>1</w:t>
            </w:r>
          </w:p>
        </w:tc>
        <w:tc>
          <w:tcPr>
            <w:tcW w:type="dxa" w:w="1181"/>
            <w:vAlign w:val="center"/>
            <w:tcMar>
              <w:top w:w="65" w:type="dxa"/>
              <w:bottom w:w="65" w:type="dxa"/>
              <w:left w:w="65" w:type="dxa"/>
              <w:right w:w="65" w:type="dxa"/>
            </w:tcMar>
          </w:tcPr>
          <w:p>
            <w:pPr>
              <w:spacing w:after="40" w:before="40" w:line="240" w:lineRule="auto"/>
            </w:pPr>
            <w:r>
              <w:rPr>
                <w:sz w:val="19"/>
              </w:rPr>
              <w:t>3</w:t>
            </w:r>
          </w:p>
        </w:tc>
        <w:tc>
          <w:tcPr>
            <w:tcW w:type="dxa" w:w="1699"/>
            <w:vAlign w:val="center"/>
            <w:tcMar>
              <w:top w:w="65" w:type="dxa"/>
              <w:bottom w:w="65" w:type="dxa"/>
              <w:left w:w="65" w:type="dxa"/>
              <w:right w:w="65" w:type="dxa"/>
            </w:tcMar>
          </w:tcPr>
          <w:p>
            <w:pPr>
              <w:spacing w:after="40" w:before="40" w:line="240" w:lineRule="auto"/>
            </w:pPr>
            <w:r>
              <w:rPr>
                <w:sz w:val="19"/>
              </w:rPr>
              <w:t>10.00</w:t>
            </w:r>
          </w:p>
        </w:tc>
        <w:tc>
          <w:tcPr>
            <w:tcW w:type="dxa" w:w="1699"/>
            <w:vAlign w:val="center"/>
            <w:tcMar>
              <w:top w:w="65" w:type="dxa"/>
              <w:bottom w:w="65" w:type="dxa"/>
              <w:left w:w="65" w:type="dxa"/>
              <w:right w:w="65" w:type="dxa"/>
            </w:tcMar>
          </w:tcPr>
          <w:p>
            <w:pPr>
              <w:spacing w:after="40" w:before="40" w:line="240" w:lineRule="auto"/>
            </w:pPr>
            <w:r>
              <w:rPr>
                <w:sz w:val="19"/>
              </w:rPr>
              <w:t>10.00</w:t>
            </w:r>
          </w:p>
        </w:tc>
        <w:tc>
          <w:tcPr>
            <w:tcW w:type="dxa" w:w="1714"/>
            <w:vAlign w:val="center"/>
            <w:tcMar>
              <w:top w:w="65" w:type="dxa"/>
              <w:bottom w:w="65" w:type="dxa"/>
              <w:left w:w="65" w:type="dxa"/>
              <w:right w:w="65" w:type="dxa"/>
            </w:tcMar>
          </w:tcPr>
          <w:p>
            <w:pPr>
              <w:spacing w:after="40" w:before="40" w:line="240" w:lineRule="auto"/>
            </w:pPr>
            <w:r>
              <w:rPr>
                <w:sz w:val="19"/>
              </w:rPr>
              <w:t>10.00</w:t>
            </w:r>
          </w:p>
        </w:tc>
      </w:tr>
      <w:tr>
        <w:trPr>
          <w:cantSplit/>
        </w:trPr>
        <w:tc>
          <w:tcPr>
            <w:tcW w:type="dxa" w:w="2016"/>
            <w:vAlign w:val="center"/>
            <w:tcMar>
              <w:top w:w="65" w:type="dxa"/>
              <w:bottom w:w="65" w:type="dxa"/>
              <w:left w:w="65" w:type="dxa"/>
              <w:right w:w="65" w:type="dxa"/>
            </w:tcMar>
            <w:shd w:fill="F2F6FA"/>
          </w:tcPr>
          <w:p>
            <w:pPr>
              <w:spacing w:after="40" w:before="40" w:line="240" w:lineRule="auto"/>
            </w:pPr>
            <w:r>
              <w:rPr>
                <w:sz w:val="19"/>
              </w:rPr>
              <w:t>Migration diagnostic</w:t>
            </w:r>
          </w:p>
        </w:tc>
        <w:tc>
          <w:tcPr>
            <w:tcW w:type="dxa" w:w="979"/>
            <w:vAlign w:val="center"/>
            <w:tcMar>
              <w:top w:w="65" w:type="dxa"/>
              <w:bottom w:w="65" w:type="dxa"/>
              <w:left w:w="65" w:type="dxa"/>
              <w:right w:w="65" w:type="dxa"/>
            </w:tcMar>
            <w:shd w:fill="F2F6FA"/>
          </w:tcPr>
          <w:p>
            <w:pPr>
              <w:spacing w:after="40" w:before="40" w:line="240" w:lineRule="auto"/>
            </w:pPr>
            <w:r>
              <w:rPr>
                <w:sz w:val="19"/>
              </w:rPr>
              <w:t>Middle</w:t>
            </w:r>
          </w:p>
        </w:tc>
        <w:tc>
          <w:tcPr>
            <w:tcW w:type="dxa" w:w="936"/>
            <w:vAlign w:val="center"/>
            <w:tcMar>
              <w:top w:w="65" w:type="dxa"/>
              <w:bottom w:w="65" w:type="dxa"/>
              <w:left w:w="65" w:type="dxa"/>
              <w:right w:w="65" w:type="dxa"/>
            </w:tcMar>
            <w:shd w:fill="F2F6FA"/>
          </w:tcPr>
          <w:p>
            <w:pPr>
              <w:spacing w:after="40" w:before="40" w:line="240" w:lineRule="auto"/>
            </w:pPr>
            <w:r>
              <w:rPr>
                <w:sz w:val="19"/>
              </w:rPr>
              <w:t>1</w:t>
            </w:r>
          </w:p>
        </w:tc>
        <w:tc>
          <w:tcPr>
            <w:tcW w:type="dxa" w:w="1181"/>
            <w:vAlign w:val="center"/>
            <w:tcMar>
              <w:top w:w="65" w:type="dxa"/>
              <w:bottom w:w="65" w:type="dxa"/>
              <w:left w:w="65" w:type="dxa"/>
              <w:right w:w="65" w:type="dxa"/>
            </w:tcMar>
            <w:shd w:fill="F2F6FA"/>
          </w:tcPr>
          <w:p>
            <w:pPr>
              <w:spacing w:after="40" w:before="40" w:line="240" w:lineRule="auto"/>
            </w:pPr>
            <w:r>
              <w:rPr>
                <w:sz w:val="19"/>
              </w:rPr>
              <w:t>3</w:t>
            </w:r>
          </w:p>
        </w:tc>
        <w:tc>
          <w:tcPr>
            <w:tcW w:type="dxa" w:w="1699"/>
            <w:vAlign w:val="center"/>
            <w:tcMar>
              <w:top w:w="65" w:type="dxa"/>
              <w:bottom w:w="65" w:type="dxa"/>
              <w:left w:w="65" w:type="dxa"/>
              <w:right w:w="65" w:type="dxa"/>
            </w:tcMar>
            <w:shd w:fill="F2F6FA"/>
          </w:tcPr>
          <w:p>
            <w:pPr>
              <w:spacing w:after="40" w:before="40" w:line="240" w:lineRule="auto"/>
            </w:pPr>
            <w:r>
              <w:rPr>
                <w:sz w:val="19"/>
              </w:rPr>
              <w:t>10.00</w:t>
            </w:r>
          </w:p>
        </w:tc>
        <w:tc>
          <w:tcPr>
            <w:tcW w:type="dxa" w:w="1699"/>
            <w:vAlign w:val="center"/>
            <w:tcMar>
              <w:top w:w="65" w:type="dxa"/>
              <w:bottom w:w="65" w:type="dxa"/>
              <w:left w:w="65" w:type="dxa"/>
              <w:right w:w="65" w:type="dxa"/>
            </w:tcMar>
            <w:shd w:fill="F2F6FA"/>
          </w:tcPr>
          <w:p>
            <w:pPr>
              <w:spacing w:after="40" w:before="40" w:line="240" w:lineRule="auto"/>
            </w:pPr>
            <w:r>
              <w:rPr>
                <w:sz w:val="19"/>
              </w:rPr>
              <w:t>10.00</w:t>
            </w:r>
          </w:p>
        </w:tc>
        <w:tc>
          <w:tcPr>
            <w:tcW w:type="dxa" w:w="1714"/>
            <w:vAlign w:val="center"/>
            <w:tcMar>
              <w:top w:w="65" w:type="dxa"/>
              <w:bottom w:w="65" w:type="dxa"/>
              <w:left w:w="65" w:type="dxa"/>
              <w:right w:w="65" w:type="dxa"/>
            </w:tcMar>
            <w:shd w:fill="F2F6FA"/>
          </w:tcPr>
          <w:p>
            <w:pPr>
              <w:spacing w:after="40" w:before="40" w:line="240" w:lineRule="auto"/>
            </w:pPr>
            <w:r>
              <w:rPr>
                <w:sz w:val="19"/>
              </w:rPr>
              <w:t>10.00</w:t>
            </w:r>
          </w:p>
        </w:tc>
      </w:tr>
      <w:tr>
        <w:trPr>
          <w:cantSplit/>
        </w:trPr>
        <w:tc>
          <w:tcPr>
            <w:tcW w:type="dxa" w:w="2016"/>
            <w:vAlign w:val="center"/>
            <w:tcMar>
              <w:top w:w="65" w:type="dxa"/>
              <w:bottom w:w="65" w:type="dxa"/>
              <w:left w:w="65" w:type="dxa"/>
              <w:right w:w="65" w:type="dxa"/>
            </w:tcMar>
          </w:tcPr>
          <w:p>
            <w:pPr>
              <w:spacing w:after="40" w:before="40" w:line="240" w:lineRule="auto"/>
            </w:pPr>
            <w:r>
              <w:rPr>
                <w:sz w:val="19"/>
              </w:rPr>
              <w:t>Migration diagnostic</w:t>
            </w:r>
          </w:p>
        </w:tc>
        <w:tc>
          <w:tcPr>
            <w:tcW w:type="dxa" w:w="979"/>
            <w:vAlign w:val="center"/>
            <w:tcMar>
              <w:top w:w="65" w:type="dxa"/>
              <w:bottom w:w="65" w:type="dxa"/>
              <w:left w:w="65" w:type="dxa"/>
              <w:right w:w="65" w:type="dxa"/>
            </w:tcMar>
          </w:tcPr>
          <w:p>
            <w:pPr>
              <w:spacing w:after="40" w:before="40" w:line="240" w:lineRule="auto"/>
            </w:pPr>
            <w:r>
              <w:rPr>
                <w:sz w:val="19"/>
              </w:rPr>
              <w:t>Late</w:t>
            </w:r>
          </w:p>
        </w:tc>
        <w:tc>
          <w:tcPr>
            <w:tcW w:type="dxa" w:w="936"/>
            <w:vAlign w:val="center"/>
            <w:tcMar>
              <w:top w:w="65" w:type="dxa"/>
              <w:bottom w:w="65" w:type="dxa"/>
              <w:left w:w="65" w:type="dxa"/>
              <w:right w:w="65" w:type="dxa"/>
            </w:tcMar>
          </w:tcPr>
          <w:p>
            <w:pPr>
              <w:spacing w:after="40" w:before="40" w:line="240" w:lineRule="auto"/>
            </w:pPr>
            <w:r>
              <w:rPr>
                <w:sz w:val="19"/>
              </w:rPr>
              <w:t>1</w:t>
            </w:r>
          </w:p>
        </w:tc>
        <w:tc>
          <w:tcPr>
            <w:tcW w:type="dxa" w:w="1181"/>
            <w:vAlign w:val="center"/>
            <w:tcMar>
              <w:top w:w="65" w:type="dxa"/>
              <w:bottom w:w="65" w:type="dxa"/>
              <w:left w:w="65" w:type="dxa"/>
              <w:right w:w="65" w:type="dxa"/>
            </w:tcMar>
          </w:tcPr>
          <w:p>
            <w:pPr>
              <w:spacing w:after="40" w:before="40" w:line="240" w:lineRule="auto"/>
            </w:pPr>
            <w:r>
              <w:rPr>
                <w:sz w:val="19"/>
              </w:rPr>
              <w:t>3</w:t>
            </w:r>
          </w:p>
        </w:tc>
        <w:tc>
          <w:tcPr>
            <w:tcW w:type="dxa" w:w="1699"/>
            <w:vAlign w:val="center"/>
            <w:tcMar>
              <w:top w:w="65" w:type="dxa"/>
              <w:bottom w:w="65" w:type="dxa"/>
              <w:left w:w="65" w:type="dxa"/>
              <w:right w:w="65" w:type="dxa"/>
            </w:tcMar>
          </w:tcPr>
          <w:p>
            <w:pPr>
              <w:spacing w:after="40" w:before="40" w:line="240" w:lineRule="auto"/>
            </w:pPr>
            <w:r>
              <w:rPr>
                <w:sz w:val="19"/>
              </w:rPr>
              <w:t>6.33</w:t>
            </w:r>
          </w:p>
        </w:tc>
        <w:tc>
          <w:tcPr>
            <w:tcW w:type="dxa" w:w="1699"/>
            <w:vAlign w:val="center"/>
            <w:tcMar>
              <w:top w:w="65" w:type="dxa"/>
              <w:bottom w:w="65" w:type="dxa"/>
              <w:left w:w="65" w:type="dxa"/>
              <w:right w:w="65" w:type="dxa"/>
            </w:tcMar>
          </w:tcPr>
          <w:p>
            <w:pPr>
              <w:spacing w:after="40" w:before="40" w:line="240" w:lineRule="auto"/>
            </w:pPr>
            <w:r>
              <w:rPr>
                <w:sz w:val="19"/>
              </w:rPr>
              <w:t>10.00</w:t>
            </w:r>
          </w:p>
        </w:tc>
        <w:tc>
          <w:tcPr>
            <w:tcW w:type="dxa" w:w="1714"/>
            <w:vAlign w:val="center"/>
            <w:tcMar>
              <w:top w:w="65" w:type="dxa"/>
              <w:bottom w:w="65" w:type="dxa"/>
              <w:left w:w="65" w:type="dxa"/>
              <w:right w:w="65" w:type="dxa"/>
            </w:tcMar>
          </w:tcPr>
          <w:p>
            <w:pPr>
              <w:spacing w:after="40" w:before="40" w:line="240" w:lineRule="auto"/>
            </w:pPr>
            <w:r>
              <w:rPr>
                <w:sz w:val="19"/>
              </w:rPr>
              <w:t>10.00</w:t>
            </w:r>
          </w:p>
        </w:tc>
      </w:tr>
      <w:tr>
        <w:trPr>
          <w:cantSplit/>
        </w:trPr>
        <w:tc>
          <w:tcPr>
            <w:tcW w:type="dxa" w:w="2016"/>
            <w:vAlign w:val="center"/>
            <w:tcMar>
              <w:top w:w="65" w:type="dxa"/>
              <w:bottom w:w="65" w:type="dxa"/>
              <w:left w:w="65" w:type="dxa"/>
              <w:right w:w="65" w:type="dxa"/>
            </w:tcMar>
            <w:shd w:fill="F2F6FA"/>
          </w:tcPr>
          <w:p>
            <w:pPr>
              <w:spacing w:after="40" w:before="40" w:line="240" w:lineRule="auto"/>
            </w:pPr>
            <w:r>
              <w:rPr>
                <w:sz w:val="19"/>
              </w:rPr>
              <w:t>Retention observation</w:t>
            </w:r>
          </w:p>
        </w:tc>
        <w:tc>
          <w:tcPr>
            <w:tcW w:type="dxa" w:w="979"/>
            <w:vAlign w:val="center"/>
            <w:tcMar>
              <w:top w:w="65" w:type="dxa"/>
              <w:bottom w:w="65" w:type="dxa"/>
              <w:left w:w="65" w:type="dxa"/>
              <w:right w:w="65" w:type="dxa"/>
            </w:tcMar>
            <w:shd w:fill="F2F6FA"/>
          </w:tcPr>
          <w:p>
            <w:pPr>
              <w:spacing w:after="40" w:before="40" w:line="240" w:lineRule="auto"/>
            </w:pPr>
            <w:r>
              <w:rPr>
                <w:sz w:val="19"/>
              </w:rPr>
              <w:t>Middle</w:t>
            </w:r>
          </w:p>
        </w:tc>
        <w:tc>
          <w:tcPr>
            <w:tcW w:type="dxa" w:w="936"/>
            <w:vAlign w:val="center"/>
            <w:tcMar>
              <w:top w:w="65" w:type="dxa"/>
              <w:bottom w:w="65" w:type="dxa"/>
              <w:left w:w="65" w:type="dxa"/>
              <w:right w:w="65" w:type="dxa"/>
            </w:tcMar>
            <w:shd w:fill="F2F6FA"/>
          </w:tcPr>
          <w:p>
            <w:pPr>
              <w:spacing w:after="40" w:before="40" w:line="240" w:lineRule="auto"/>
            </w:pPr>
            <w:r>
              <w:rPr>
                <w:sz w:val="19"/>
              </w:rPr>
              <w:t>5</w:t>
            </w:r>
          </w:p>
        </w:tc>
        <w:tc>
          <w:tcPr>
            <w:tcW w:type="dxa" w:w="1181"/>
            <w:vAlign w:val="center"/>
            <w:tcMar>
              <w:top w:w="65" w:type="dxa"/>
              <w:bottom w:w="65" w:type="dxa"/>
              <w:left w:w="65" w:type="dxa"/>
              <w:right w:w="65" w:type="dxa"/>
            </w:tcMar>
            <w:shd w:fill="F2F6FA"/>
          </w:tcPr>
          <w:p>
            <w:pPr>
              <w:spacing w:after="40" w:before="40" w:line="240" w:lineRule="auto"/>
            </w:pPr>
            <w:r>
              <w:rPr>
                <w:sz w:val="19"/>
              </w:rPr>
              <w:t>15</w:t>
            </w:r>
          </w:p>
        </w:tc>
        <w:tc>
          <w:tcPr>
            <w:tcW w:type="dxa" w:w="1699"/>
            <w:vAlign w:val="center"/>
            <w:tcMar>
              <w:top w:w="65" w:type="dxa"/>
              <w:bottom w:w="65" w:type="dxa"/>
              <w:left w:w="65" w:type="dxa"/>
              <w:right w:w="65" w:type="dxa"/>
            </w:tcMar>
            <w:shd w:fill="F2F6FA"/>
          </w:tcPr>
          <w:p>
            <w:pPr>
              <w:spacing w:after="40" w:before="40" w:line="240" w:lineRule="auto"/>
            </w:pPr>
            <w:r>
              <w:rPr>
                <w:sz w:val="19"/>
              </w:rPr>
              <w:t>10.00</w:t>
            </w:r>
          </w:p>
        </w:tc>
        <w:tc>
          <w:tcPr>
            <w:tcW w:type="dxa" w:w="1699"/>
            <w:vAlign w:val="center"/>
            <w:tcMar>
              <w:top w:w="65" w:type="dxa"/>
              <w:bottom w:w="65" w:type="dxa"/>
              <w:left w:w="65" w:type="dxa"/>
              <w:right w:w="65" w:type="dxa"/>
            </w:tcMar>
            <w:shd w:fill="F2F6FA"/>
          </w:tcPr>
          <w:p>
            <w:pPr>
              <w:spacing w:after="40" w:before="40" w:line="240" w:lineRule="auto"/>
            </w:pPr>
            <w:r>
              <w:rPr>
                <w:sz w:val="19"/>
              </w:rPr>
              <w:t>10.00</w:t>
            </w:r>
          </w:p>
        </w:tc>
        <w:tc>
          <w:tcPr>
            <w:tcW w:type="dxa" w:w="1714"/>
            <w:vAlign w:val="center"/>
            <w:tcMar>
              <w:top w:w="65" w:type="dxa"/>
              <w:bottom w:w="65" w:type="dxa"/>
              <w:left w:w="65" w:type="dxa"/>
              <w:right w:w="65" w:type="dxa"/>
            </w:tcMar>
            <w:shd w:fill="F2F6FA"/>
          </w:tcPr>
          <w:p>
            <w:pPr>
              <w:spacing w:after="40" w:before="40" w:line="240" w:lineRule="auto"/>
            </w:pPr>
            <w:r>
              <w:rPr>
                <w:sz w:val="19"/>
              </w:rPr>
              <w:t>10.00</w:t>
            </w:r>
          </w:p>
        </w:tc>
      </w:tr>
      <w:tr>
        <w:trPr>
          <w:cantSplit/>
        </w:trPr>
        <w:tc>
          <w:tcPr>
            <w:tcW w:type="dxa" w:w="2016"/>
            <w:vAlign w:val="center"/>
            <w:tcMar>
              <w:top w:w="65" w:type="dxa"/>
              <w:bottom w:w="65" w:type="dxa"/>
              <w:left w:w="65" w:type="dxa"/>
              <w:right w:w="65" w:type="dxa"/>
            </w:tcMar>
          </w:tcPr>
          <w:p>
            <w:pPr>
              <w:spacing w:after="40" w:before="40" w:line="240" w:lineRule="auto"/>
            </w:pPr>
            <w:r>
              <w:rPr>
                <w:sz w:val="19"/>
              </w:rPr>
              <w:t>Retention observation</w:t>
            </w:r>
          </w:p>
        </w:tc>
        <w:tc>
          <w:tcPr>
            <w:tcW w:type="dxa" w:w="979"/>
            <w:vAlign w:val="center"/>
            <w:tcMar>
              <w:top w:w="65" w:type="dxa"/>
              <w:bottom w:w="65" w:type="dxa"/>
              <w:left w:w="65" w:type="dxa"/>
              <w:right w:w="65" w:type="dxa"/>
            </w:tcMar>
          </w:tcPr>
          <w:p>
            <w:pPr>
              <w:spacing w:after="40" w:before="40" w:line="240" w:lineRule="auto"/>
            </w:pPr>
            <w:r>
              <w:rPr>
                <w:sz w:val="19"/>
              </w:rPr>
              <w:t>Late</w:t>
            </w:r>
          </w:p>
        </w:tc>
        <w:tc>
          <w:tcPr>
            <w:tcW w:type="dxa" w:w="936"/>
            <w:vAlign w:val="center"/>
            <w:tcMar>
              <w:top w:w="65" w:type="dxa"/>
              <w:bottom w:w="65" w:type="dxa"/>
              <w:left w:w="65" w:type="dxa"/>
              <w:right w:w="65" w:type="dxa"/>
            </w:tcMar>
          </w:tcPr>
          <w:p>
            <w:pPr>
              <w:spacing w:after="40" w:before="40" w:line="240" w:lineRule="auto"/>
            </w:pPr>
            <w:r>
              <w:rPr>
                <w:sz w:val="19"/>
              </w:rPr>
              <w:t>5</w:t>
            </w:r>
          </w:p>
        </w:tc>
        <w:tc>
          <w:tcPr>
            <w:tcW w:type="dxa" w:w="1181"/>
            <w:vAlign w:val="center"/>
            <w:tcMar>
              <w:top w:w="65" w:type="dxa"/>
              <w:bottom w:w="65" w:type="dxa"/>
              <w:left w:w="65" w:type="dxa"/>
              <w:right w:w="65" w:type="dxa"/>
            </w:tcMar>
          </w:tcPr>
          <w:p>
            <w:pPr>
              <w:spacing w:after="40" w:before="40" w:line="240" w:lineRule="auto"/>
            </w:pPr>
            <w:r>
              <w:rPr>
                <w:sz w:val="19"/>
              </w:rPr>
              <w:t>15</w:t>
            </w:r>
          </w:p>
        </w:tc>
        <w:tc>
          <w:tcPr>
            <w:tcW w:type="dxa" w:w="1699"/>
            <w:vAlign w:val="center"/>
            <w:tcMar>
              <w:top w:w="65" w:type="dxa"/>
              <w:bottom w:w="65" w:type="dxa"/>
              <w:left w:w="65" w:type="dxa"/>
              <w:right w:w="65" w:type="dxa"/>
            </w:tcMar>
          </w:tcPr>
          <w:p>
            <w:pPr>
              <w:spacing w:after="40" w:before="40" w:line="240" w:lineRule="auto"/>
            </w:pPr>
            <w:r>
              <w:rPr>
                <w:sz w:val="19"/>
              </w:rPr>
              <w:t>10.00</w:t>
            </w:r>
          </w:p>
        </w:tc>
        <w:tc>
          <w:tcPr>
            <w:tcW w:type="dxa" w:w="1699"/>
            <w:vAlign w:val="center"/>
            <w:tcMar>
              <w:top w:w="65" w:type="dxa"/>
              <w:bottom w:w="65" w:type="dxa"/>
              <w:left w:w="65" w:type="dxa"/>
              <w:right w:w="65" w:type="dxa"/>
            </w:tcMar>
          </w:tcPr>
          <w:p>
            <w:pPr>
              <w:spacing w:after="40" w:before="40" w:line="240" w:lineRule="auto"/>
            </w:pPr>
            <w:r>
              <w:rPr>
                <w:sz w:val="19"/>
              </w:rPr>
              <w:t>10.00</w:t>
            </w:r>
          </w:p>
        </w:tc>
        <w:tc>
          <w:tcPr>
            <w:tcW w:type="dxa" w:w="1714"/>
            <w:vAlign w:val="center"/>
            <w:tcMar>
              <w:top w:w="65" w:type="dxa"/>
              <w:bottom w:w="65" w:type="dxa"/>
              <w:left w:w="65" w:type="dxa"/>
              <w:right w:w="65" w:type="dxa"/>
            </w:tcMar>
          </w:tcPr>
          <w:p>
            <w:pPr>
              <w:spacing w:after="40" w:before="40" w:line="240" w:lineRule="auto"/>
            </w:pPr>
            <w:r>
              <w:rPr>
                <w:sz w:val="19"/>
              </w:rPr>
              <w:t>10.00</w:t>
            </w:r>
          </w:p>
        </w:tc>
      </w:tr>
    </w:tbl>
    <w:p>
      <w:pPr>
        <w:spacing w:after="20"/>
      </w:pPr>
    </w:p>
    <w:p>
      <w:r>
        <w:t>The groups above are descriptive and were defined for this summary after the saved study. Task 90 is the confirmed mandatory route-migration diagnostic in Late; Early and Middle provide its reference. The other five tasks form a retention observation group, without claiming that their entire environments were unchanged. Task 24 retained read_text_file; read_file was the removed legacy route. The results show retained TF in this group and restored TF on task 90. They do not prove universal preservation or recovery.</w:t>
      </w:r>
    </w:p>
    <w:p>
      <w:pPr>
        <w:pStyle w:val="Heading1"/>
        <w:pageBreakBefore/>
      </w:pPr>
      <w:r>
        <w:t>4 Update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880"/>
        <w:gridCol w:w="1656"/>
        <w:gridCol w:w="1656"/>
        <w:gridCol w:w="2232"/>
      </w:tblGrid>
      <w:tr>
        <w:trPr>
          <w:cantSplit/>
          <w:tblHeader/>
        </w:trPr>
        <w:tc>
          <w:tcPr>
            <w:tcW w:type="dxa" w:w="1800"/>
            <w:vAlign w:val="center"/>
            <w:tcMar>
              <w:top w:w="65" w:type="dxa"/>
              <w:bottom w:w="65" w:type="dxa"/>
              <w:left w:w="65" w:type="dxa"/>
              <w:right w:w="65" w:type="dxa"/>
            </w:tcMar>
            <w:shd w:fill="17354E"/>
          </w:tcPr>
          <w:p>
            <w:pPr>
              <w:spacing w:after="40" w:before="40" w:line="240" w:lineRule="auto"/>
            </w:pPr>
            <w:r>
              <w:rPr>
                <w:b/>
                <w:color w:val="FFFFFF"/>
                <w:sz w:val="20"/>
              </w:rPr>
              <w:t>Strategy</w:t>
            </w:r>
          </w:p>
        </w:tc>
        <w:tc>
          <w:tcPr>
            <w:tcW w:type="dxa" w:w="2880"/>
            <w:vAlign w:val="center"/>
            <w:tcMar>
              <w:top w:w="65" w:type="dxa"/>
              <w:bottom w:w="65" w:type="dxa"/>
              <w:left w:w="65" w:type="dxa"/>
              <w:right w:w="65" w:type="dxa"/>
            </w:tcMar>
            <w:shd w:fill="17354E"/>
          </w:tcPr>
          <w:p>
            <w:pPr>
              <w:spacing w:after="40" w:before="40" w:line="240" w:lineRule="auto"/>
            </w:pPr>
            <w:r>
              <w:rPr>
                <w:b/>
                <w:color w:val="FFFFFF"/>
                <w:sz w:val="20"/>
              </w:rPr>
              <w:t>Processing seconds mean ± SD</w:t>
            </w:r>
          </w:p>
        </w:tc>
        <w:tc>
          <w:tcPr>
            <w:tcW w:type="dxa" w:w="1656"/>
            <w:vAlign w:val="center"/>
            <w:tcMar>
              <w:top w:w="65" w:type="dxa"/>
              <w:bottom w:w="65" w:type="dxa"/>
              <w:left w:w="65" w:type="dxa"/>
              <w:right w:w="65" w:type="dxa"/>
            </w:tcMar>
            <w:shd w:fill="17354E"/>
          </w:tcPr>
          <w:p>
            <w:pPr>
              <w:spacing w:after="40" w:before="40" w:line="240" w:lineRule="auto"/>
            </w:pPr>
            <w:r>
              <w:rPr>
                <w:b/>
                <w:color w:val="FFFFFF"/>
                <w:sz w:val="20"/>
              </w:rPr>
              <w:t>Tool records rebuilt</w:t>
            </w:r>
          </w:p>
        </w:tc>
        <w:tc>
          <w:tcPr>
            <w:tcW w:type="dxa" w:w="1656"/>
            <w:vAlign w:val="center"/>
            <w:tcMar>
              <w:top w:w="65" w:type="dxa"/>
              <w:bottom w:w="65" w:type="dxa"/>
              <w:left w:w="65" w:type="dxa"/>
              <w:right w:w="65" w:type="dxa"/>
            </w:tcMar>
            <w:shd w:fill="17354E"/>
          </w:tcPr>
          <w:p>
            <w:pPr>
              <w:spacing w:after="40" w:before="40" w:line="240" w:lineRule="auto"/>
            </w:pPr>
            <w:r>
              <w:rPr>
                <w:b/>
                <w:color w:val="FFFFFF"/>
                <w:sz w:val="20"/>
              </w:rPr>
              <w:t>Rule blocks rebuilt</w:t>
            </w:r>
          </w:p>
        </w:tc>
        <w:tc>
          <w:tcPr>
            <w:tcW w:type="dxa" w:w="2232"/>
            <w:vAlign w:val="center"/>
            <w:tcMar>
              <w:top w:w="65" w:type="dxa"/>
              <w:bottom w:w="65" w:type="dxa"/>
              <w:left w:w="65" w:type="dxa"/>
              <w:right w:w="65" w:type="dxa"/>
            </w:tcMar>
            <w:shd w:fill="17354E"/>
          </w:tcPr>
          <w:p>
            <w:pPr>
              <w:spacing w:after="40" w:before="40" w:line="240" w:lineRule="auto"/>
            </w:pPr>
            <w:r>
              <w:rPr>
                <w:b/>
                <w:color w:val="FFFFFF"/>
                <w:sz w:val="20"/>
              </w:rPr>
              <w:t>Update tokens / API fee</w:t>
            </w:r>
          </w:p>
        </w:tc>
      </w:tr>
      <w:tr>
        <w:trPr>
          <w:cantSplit/>
        </w:trPr>
        <w:tc>
          <w:tcPr>
            <w:tcW w:type="dxa" w:w="1800"/>
            <w:vAlign w:val="center"/>
            <w:tcMar>
              <w:top w:w="65" w:type="dxa"/>
              <w:bottom w:w="65" w:type="dxa"/>
              <w:left w:w="65" w:type="dxa"/>
              <w:right w:w="65" w:type="dxa"/>
            </w:tcMar>
          </w:tcPr>
          <w:p>
            <w:pPr>
              <w:spacing w:after="40" w:before="40" w:line="240" w:lineRule="auto"/>
            </w:pPr>
            <w:r>
              <w:rPr>
                <w:sz w:val="20"/>
              </w:rPr>
              <w:t>No update</w:t>
            </w:r>
          </w:p>
        </w:tc>
        <w:tc>
          <w:tcPr>
            <w:tcW w:type="dxa" w:w="2880"/>
            <w:vAlign w:val="center"/>
            <w:tcMar>
              <w:top w:w="65" w:type="dxa"/>
              <w:bottom w:w="65" w:type="dxa"/>
              <w:left w:w="65" w:type="dxa"/>
              <w:right w:w="65" w:type="dxa"/>
            </w:tcMar>
          </w:tcPr>
          <w:p>
            <w:pPr>
              <w:spacing w:after="40" w:before="40" w:line="240" w:lineRule="auto"/>
            </w:pPr>
            <w:r>
              <w:rPr>
                <w:sz w:val="20"/>
              </w:rPr>
              <w:t>0.1244 ± 0.0277</w:t>
            </w:r>
          </w:p>
        </w:tc>
        <w:tc>
          <w:tcPr>
            <w:tcW w:type="dxa" w:w="1656"/>
            <w:vAlign w:val="center"/>
            <w:tcMar>
              <w:top w:w="65" w:type="dxa"/>
              <w:bottom w:w="65" w:type="dxa"/>
              <w:left w:w="65" w:type="dxa"/>
              <w:right w:w="65" w:type="dxa"/>
            </w:tcMar>
          </w:tcPr>
          <w:p>
            <w:pPr>
              <w:spacing w:after="40" w:before="40" w:line="240" w:lineRule="auto"/>
            </w:pPr>
            <w:r>
              <w:rPr>
                <w:sz w:val="20"/>
              </w:rPr>
              <w:t>0</w:t>
            </w:r>
          </w:p>
        </w:tc>
        <w:tc>
          <w:tcPr>
            <w:tcW w:type="dxa" w:w="1656"/>
            <w:vAlign w:val="center"/>
            <w:tcMar>
              <w:top w:w="65" w:type="dxa"/>
              <w:bottom w:w="65" w:type="dxa"/>
              <w:left w:w="65" w:type="dxa"/>
              <w:right w:w="65" w:type="dxa"/>
            </w:tcMar>
          </w:tcPr>
          <w:p>
            <w:pPr>
              <w:spacing w:after="40" w:before="40" w:line="240" w:lineRule="auto"/>
            </w:pPr>
            <w:r>
              <w:rPr>
                <w:sz w:val="20"/>
              </w:rPr>
              <w:t>0</w:t>
            </w:r>
          </w:p>
        </w:tc>
        <w:tc>
          <w:tcPr>
            <w:tcW w:type="dxa" w:w="2232"/>
            <w:vAlign w:val="center"/>
            <w:tcMar>
              <w:top w:w="65" w:type="dxa"/>
              <w:bottom w:w="65" w:type="dxa"/>
              <w:left w:w="65" w:type="dxa"/>
              <w:right w:w="65" w:type="dxa"/>
            </w:tcMar>
          </w:tcPr>
          <w:p>
            <w:pPr>
              <w:spacing w:after="40" w:before="40" w:line="240" w:lineRule="auto"/>
            </w:pPr>
            <w:r>
              <w:rPr>
                <w:sz w:val="20"/>
              </w:rPr>
              <w:t>0 / 0</w:t>
            </w:r>
          </w:p>
        </w:tc>
      </w:tr>
      <w:tr>
        <w:trPr>
          <w:cantSplit/>
        </w:trPr>
        <w:tc>
          <w:tcPr>
            <w:tcW w:type="dxa" w:w="1800"/>
            <w:vAlign w:val="center"/>
            <w:tcMar>
              <w:top w:w="65" w:type="dxa"/>
              <w:bottom w:w="65" w:type="dxa"/>
              <w:left w:w="65" w:type="dxa"/>
              <w:right w:w="65" w:type="dxa"/>
            </w:tcMar>
            <w:shd w:fill="F2F6FA"/>
          </w:tcPr>
          <w:p>
            <w:pPr>
              <w:spacing w:after="40" w:before="40" w:line="240" w:lineRule="auto"/>
            </w:pPr>
            <w:r>
              <w:rPr>
                <w:sz w:val="20"/>
              </w:rPr>
              <w:t>Full rewrite</w:t>
            </w:r>
          </w:p>
        </w:tc>
        <w:tc>
          <w:tcPr>
            <w:tcW w:type="dxa" w:w="2880"/>
            <w:vAlign w:val="center"/>
            <w:tcMar>
              <w:top w:w="65" w:type="dxa"/>
              <w:bottom w:w="65" w:type="dxa"/>
              <w:left w:w="65" w:type="dxa"/>
              <w:right w:w="65" w:type="dxa"/>
            </w:tcMar>
            <w:shd w:fill="F2F6FA"/>
          </w:tcPr>
          <w:p>
            <w:pPr>
              <w:spacing w:after="40" w:before="40" w:line="240" w:lineRule="auto"/>
            </w:pPr>
            <w:r>
              <w:rPr>
                <w:sz w:val="20"/>
              </w:rPr>
              <w:t>0.8849 ± 0.1335</w:t>
            </w:r>
          </w:p>
        </w:tc>
        <w:tc>
          <w:tcPr>
            <w:tcW w:type="dxa" w:w="1656"/>
            <w:vAlign w:val="center"/>
            <w:tcMar>
              <w:top w:w="65" w:type="dxa"/>
              <w:bottom w:w="65" w:type="dxa"/>
              <w:left w:w="65" w:type="dxa"/>
              <w:right w:w="65" w:type="dxa"/>
            </w:tcMar>
            <w:shd w:fill="F2F6FA"/>
          </w:tcPr>
          <w:p>
            <w:pPr>
              <w:spacing w:after="40" w:before="40" w:line="240" w:lineRule="auto"/>
            </w:pPr>
            <w:r>
              <w:rPr>
                <w:sz w:val="20"/>
              </w:rPr>
              <w:t>68</w:t>
            </w:r>
          </w:p>
        </w:tc>
        <w:tc>
          <w:tcPr>
            <w:tcW w:type="dxa" w:w="1656"/>
            <w:vAlign w:val="center"/>
            <w:tcMar>
              <w:top w:w="65" w:type="dxa"/>
              <w:bottom w:w="65" w:type="dxa"/>
              <w:left w:w="65" w:type="dxa"/>
              <w:right w:w="65" w:type="dxa"/>
            </w:tcMar>
            <w:shd w:fill="F2F6FA"/>
          </w:tcPr>
          <w:p>
            <w:pPr>
              <w:spacing w:after="40" w:before="40" w:line="240" w:lineRule="auto"/>
            </w:pPr>
            <w:r>
              <w:rPr>
                <w:sz w:val="20"/>
              </w:rPr>
              <w:t>86</w:t>
            </w:r>
          </w:p>
        </w:tc>
        <w:tc>
          <w:tcPr>
            <w:tcW w:type="dxa" w:w="2232"/>
            <w:vAlign w:val="center"/>
            <w:tcMar>
              <w:top w:w="65" w:type="dxa"/>
              <w:bottom w:w="65" w:type="dxa"/>
              <w:left w:w="65" w:type="dxa"/>
              <w:right w:w="65" w:type="dxa"/>
            </w:tcMar>
            <w:shd w:fill="F2F6FA"/>
          </w:tcPr>
          <w:p>
            <w:pPr>
              <w:spacing w:after="40" w:before="40" w:line="240" w:lineRule="auto"/>
            </w:pPr>
            <w:r>
              <w:rPr>
                <w:sz w:val="20"/>
              </w:rPr>
              <w:t>0 / 0</w:t>
            </w:r>
          </w:p>
        </w:tc>
      </w:tr>
      <w:tr>
        <w:trPr>
          <w:cantSplit/>
        </w:trPr>
        <w:tc>
          <w:tcPr>
            <w:tcW w:type="dxa" w:w="1800"/>
            <w:vAlign w:val="center"/>
            <w:tcMar>
              <w:top w:w="65" w:type="dxa"/>
              <w:bottom w:w="65" w:type="dxa"/>
              <w:left w:w="65" w:type="dxa"/>
              <w:right w:w="65" w:type="dxa"/>
            </w:tcMar>
          </w:tcPr>
          <w:p>
            <w:pPr>
              <w:spacing w:after="40" w:before="40" w:line="240" w:lineRule="auto"/>
            </w:pPr>
            <w:r>
              <w:rPr>
                <w:sz w:val="20"/>
              </w:rPr>
              <w:t>Selective patch</w:t>
            </w:r>
          </w:p>
        </w:tc>
        <w:tc>
          <w:tcPr>
            <w:tcW w:type="dxa" w:w="2880"/>
            <w:vAlign w:val="center"/>
            <w:tcMar>
              <w:top w:w="65" w:type="dxa"/>
              <w:bottom w:w="65" w:type="dxa"/>
              <w:left w:w="65" w:type="dxa"/>
              <w:right w:w="65" w:type="dxa"/>
            </w:tcMar>
          </w:tcPr>
          <w:p>
            <w:pPr>
              <w:spacing w:after="40" w:before="40" w:line="240" w:lineRule="auto"/>
            </w:pPr>
            <w:r>
              <w:rPr>
                <w:sz w:val="20"/>
              </w:rPr>
              <w:t>0.6130 ± 0.1140</w:t>
            </w:r>
          </w:p>
        </w:tc>
        <w:tc>
          <w:tcPr>
            <w:tcW w:type="dxa" w:w="1656"/>
            <w:vAlign w:val="center"/>
            <w:tcMar>
              <w:top w:w="65" w:type="dxa"/>
              <w:bottom w:w="65" w:type="dxa"/>
              <w:left w:w="65" w:type="dxa"/>
              <w:right w:w="65" w:type="dxa"/>
            </w:tcMar>
          </w:tcPr>
          <w:p>
            <w:pPr>
              <w:spacing w:after="40" w:before="40" w:line="240" w:lineRule="auto"/>
            </w:pPr>
            <w:r>
              <w:rPr>
                <w:sz w:val="20"/>
              </w:rPr>
              <w:t>23</w:t>
            </w:r>
          </w:p>
        </w:tc>
        <w:tc>
          <w:tcPr>
            <w:tcW w:type="dxa" w:w="1656"/>
            <w:vAlign w:val="center"/>
            <w:tcMar>
              <w:top w:w="65" w:type="dxa"/>
              <w:bottom w:w="65" w:type="dxa"/>
              <w:left w:w="65" w:type="dxa"/>
              <w:right w:w="65" w:type="dxa"/>
            </w:tcMar>
          </w:tcPr>
          <w:p>
            <w:pPr>
              <w:spacing w:after="40" w:before="40" w:line="240" w:lineRule="auto"/>
            </w:pPr>
            <w:r>
              <w:rPr>
                <w:sz w:val="20"/>
              </w:rPr>
              <w:t>34</w:t>
            </w:r>
          </w:p>
        </w:tc>
        <w:tc>
          <w:tcPr>
            <w:tcW w:type="dxa" w:w="2232"/>
            <w:vAlign w:val="center"/>
            <w:tcMar>
              <w:top w:w="65" w:type="dxa"/>
              <w:bottom w:w="65" w:type="dxa"/>
              <w:left w:w="65" w:type="dxa"/>
              <w:right w:w="65" w:type="dxa"/>
            </w:tcMar>
          </w:tcPr>
          <w:p>
            <w:pPr>
              <w:spacing w:after="40" w:before="40" w:line="240" w:lineRule="auto"/>
            </w:pPr>
            <w:r>
              <w:rPr>
                <w:sz w:val="20"/>
              </w:rPr>
              <w:t>0 / 0</w:t>
            </w:r>
          </w:p>
        </w:tc>
      </w:tr>
    </w:tbl>
    <w:p>
      <w:pPr>
        <w:spacing w:after="20"/>
      </w:pPr>
    </w:p>
    <w:p>
      <w:r>
        <w:t>The separate offline benchmark used the same computer, one warmup, 30 repetitions and 18 knowledge conditions per repetition. Strategy and condition order were interleaved using seed 6203. Time includes the full adapt() call: input validation, detection, copying, generation, retention checks and final integrity verification. It excludes loading, shared initialization, disk/export, task execution and judging. No-update time is validation/copy overhead, while its rewriting cost remains zero. Error bars are sample SD across 30 repetitions. The 90 strategy/repetition samples preserve the original measurements.</w:t>
      </w:r>
    </w:p>
    <w:p>
      <w:r>
        <w:t>Selective patch used 30.7% less mean processing time, 66.2% fewer rebuilt tool records and 60.5% fewer rebuilt rule blocks than full rewrite. Both achieved TF = 10.00 in the formal task evaluation. All update stages used zero model tokens and zero model API fees, so no update API fee difference was observed. Task inference and judging are separate costs: 2,656,870 recorded agent tokens plus 2,529,342 recorded judge tokens, with three judge requests lacking complete usage receipts. Unknown usage is not treated as zero. No monetary bill, employee hours or salary was measured.</w:t>
      </w:r>
    </w:p>
    <w:p>
      <w:pPr>
        <w:pStyle w:val="Caption"/>
        <w:keepNext/>
      </w:pPr>
      <w:r>
        <w:t>Figure 2  Processing wall time with sample standard deviation</w:t>
      </w:r>
    </w:p>
    <w:p>
      <w:pPr>
        <w:keepLines/>
      </w:pPr>
      <w:r>
        <w:drawing xmlns:a="http://schemas.openxmlformats.org/drawingml/2006/main" xmlns:c="http://schemas.openxmlformats.org/drawingml/2006/chart">
          <wp:inline distT="0" distB="0" distL="0" distR="0">
            <wp:extent cx="6492240" cy="2926080"/>
            <wp:docPr id="2" name="Editable chart 2"/>
            <wp:cNvGraphicFramePr/>
            <a:graphic>
              <a:graphicData uri="http://schemas.openxmlformats.org/drawingml/2006/chart">
                <c:chart r:id="rId12"/>
              </a:graphicData>
            </a:graphic>
          </wp:inline>
        </w:drawing>
      </w:r>
    </w:p>
    <w:p>
      <w:pPr>
        <w:pStyle w:val="Caption"/>
      </w:pPr>
      <w:r>
        <w:t>Error bars show the sample SD of 30 saved repetitions. This chart uses the full measured values in its embedded workbook.</w:t>
      </w:r>
    </w:p>
    <w:p>
      <w:pPr>
        <w:pStyle w:val="Caption"/>
        <w:keepNext/>
      </w:pPr>
      <w:r>
        <w:t>Figure 3  Knowledge entries rebuilt per 18 conditions</w:t>
      </w:r>
    </w:p>
    <w:p>
      <w:pPr>
        <w:keepLines/>
      </w:pPr>
      <w:r>
        <w:drawing xmlns:a="http://schemas.openxmlformats.org/drawingml/2006/main" xmlns:c="http://schemas.openxmlformats.org/drawingml/2006/chart">
          <wp:inline distT="0" distB="0" distL="0" distR="0">
            <wp:extent cx="6492240" cy="2926080"/>
            <wp:docPr id="3" name="Editable chart 3"/>
            <wp:cNvGraphicFramePr/>
            <a:graphic>
              <a:graphicData uri="http://schemas.openxmlformats.org/drawingml/2006/chart">
                <c:chart r:id="rId13"/>
              </a:graphicData>
            </a:graphic>
          </wp:inline>
        </w:drawing>
      </w:r>
    </w:p>
    <w:p>
      <w:r>
        <w:t>The count comparison uses one complete set of 18 unique task/version knowledge conditions. Full rewrite rebuilt 68 tool records and 86 rule blocks; selective patch rebuilt 23 and 34. Reusing a knowledge package across task repetitions does not add another rebuild to these totals. These counts measure update scope and do not estimate employee working time.</w:t>
      </w:r>
    </w:p>
    <w:p>
      <w:pPr>
        <w:pStyle w:val="Heading1"/>
        <w:pageBreakBefore/>
      </w:pPr>
      <w:r>
        <w:t>5 Trace evidence and limitations</w:t>
      </w:r>
    </w:p>
    <w:p>
      <w:r>
        <w:t>Task 90 / Late / no update / repetition 1 generated four obsolete get_daily_challenge call errors. Its saved MCP log states "Unknown tool: leetcode_1mcp_get_daily_challenge". Its scores were TF 7, PE 4 and Grounding 7; Late TF across repetitions was 7, 6 and 6. The new route is get_problem(daily=true). Both update strategies achieved Late TF 10.00. The exact diagnostic and trace directory are reproduced below.</w:t>
      </w:r>
    </w:p>
    <w:p>
      <w:r>
        <w:t>No over-update damage was observed in these formal runs. The group assignment still requires a concrete over-update failure analysis; this package does not invent a trajectory to satisfy it. Member 5 and the group must address that gap separately and distinguish any additional diagnostic from the formal study. The six-task subset, three repetitions, use of one model for both agent and judge, changes in execution concurrency and observed clock-service timestamp discrepancies limit generalization. A tool error followed by recovery is not automatically task failure.</w:t>
      </w:r>
    </w:p>
    <w:p>
      <w:pPr>
        <w:pStyle w:val="Heading2"/>
      </w:pPr>
      <w:r>
        <w:t>Exact saved router diagnostic</w:t>
      </w:r>
    </w:p>
    <w:p>
      <w:pPr>
        <w:pStyle w:val="SourceCode"/>
      </w:pPr>
      <w:r>
        <w:t>2026-10-30T09:32:44.059Z [WARN] message="tool.failed" source="local-diagnostic" details="{\"callId\":\"1ce694a1-f61f-4f68-a55e-cb7136335bb4\",\"requestedTool\":\"leetcode_1mcp_get_daily_challenge\",\"phase\":\"routing\",\"outcome\":\"failed\",\"error\":{\"name\":\"Error\",\"message\":\"Unknown tool: leetcode_1mcp_get_daily_challenge\"},\"durationMs\":7.546399999999267}"</w:t>
      </w:r>
    </w:p>
    <w:p>
      <w:r>
        <w:t>Trace directory: member3_migration/workspace/outputs/member3-migration-v1/repeat-1/live/no_update/Late-task-90</w:t>
      </w:r>
    </w:p>
    <w:p>
      <w:pPr>
        <w:pStyle w:val="Caption"/>
      </w:pPr>
      <w:r>
        <w:t>MCP log SHA-256: b57ade54ea7e590b5d6b472f591a7dc67bd4546a4ecb9c485e6829e6f882db74</w:t>
      </w:r>
    </w:p>
    <w:p>
      <w:pPr>
        <w:pStyle w:val="Heading1"/>
        <w:pageBreakBefore/>
      </w:pPr>
      <w:r>
        <w:t>6 Offline validation and implementation</w:t>
      </w:r>
    </w:p>
    <w:p>
      <w:r>
        <w:t>The saved offline fix validation records 112 passing tests, nine freshly audited batches and zero real HTTP attempts or new model requests. All 162 formal scores and published numerical aggregates remained unchanged. Four regressions were fixed: report rebuilding now preserves the cost figure and measurement table; receipt scores are checked against original response text; imports recompute fairness audits; valid scores are restricted to 1-10. Raw evidence and historical frozen study sources were preserved.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65" w:type="dxa"/>
              <w:bottom w:w="65" w:type="dxa"/>
              <w:left w:w="65" w:type="dxa"/>
              <w:right w:w="65" w:type="dxa"/>
            </w:tcMar>
            <w:shd w:fill="17354E"/>
          </w:tcPr>
          <w:p>
            <w:pPr>
              <w:spacing w:after="40" w:before="40" w:line="240" w:lineRule="auto"/>
            </w:pPr>
            <w:r>
              <w:rPr>
                <w:b/>
                <w:color w:val="FFFFFF"/>
                <w:sz w:val="20"/>
              </w:rPr>
              <w:t>Fix</w:t>
            </w:r>
          </w:p>
        </w:tc>
        <w:tc>
          <w:tcPr>
            <w:tcW w:type="dxa" w:w="8568"/>
            <w:vAlign w:val="center"/>
            <w:tcMar>
              <w:top w:w="65" w:type="dxa"/>
              <w:bottom w:w="65" w:type="dxa"/>
              <w:left w:w="65" w:type="dxa"/>
              <w:right w:w="65" w:type="dxa"/>
            </w:tcMar>
            <w:shd w:fill="17354E"/>
          </w:tcPr>
          <w:p>
            <w:pPr>
              <w:spacing w:after="40" w:before="40" w:line="240" w:lineRule="auto"/>
            </w:pPr>
            <w:r>
              <w:rPr>
                <w:b/>
                <w:color w:val="FFFFFF"/>
                <w:sz w:val="20"/>
              </w:rPr>
              <w:t>Result and regression coverage</w:t>
            </w:r>
          </w:p>
        </w:tc>
      </w:tr>
      <w:tr>
        <w:trPr>
          <w:cantSplit/>
        </w:trPr>
        <w:tc>
          <w:tcPr>
            <w:tcW w:type="dxa" w:w="1656"/>
            <w:vAlign w:val="center"/>
            <w:tcMar>
              <w:top w:w="65" w:type="dxa"/>
              <w:bottom w:w="65" w:type="dxa"/>
              <w:left w:w="65" w:type="dxa"/>
              <w:right w:w="65" w:type="dxa"/>
            </w:tcMar>
          </w:tcPr>
          <w:p>
            <w:pPr>
              <w:spacing w:after="40" w:before="40" w:line="240" w:lineRule="auto"/>
            </w:pPr>
            <w:r>
              <w:rPr>
                <w:sz w:val="20"/>
              </w:rPr>
              <w:t>F1 Cost report</w:t>
            </w:r>
          </w:p>
        </w:tc>
        <w:tc>
          <w:tcPr>
            <w:tcW w:type="dxa" w:w="8568"/>
            <w:vAlign w:val="center"/>
            <w:tcMar>
              <w:top w:w="65" w:type="dxa"/>
              <w:bottom w:w="65" w:type="dxa"/>
              <w:left w:w="65" w:type="dxa"/>
              <w:right w:w="65" w:type="dxa"/>
            </w:tcMar>
          </w:tcPr>
          <w:p>
            <w:pPr>
              <w:spacing w:after="40" w:before="40" w:line="240" w:lineRule="auto"/>
            </w:pPr>
            <w:r>
              <w:rPr>
                <w:sz w:val="20"/>
              </w:rPr>
              <w:t>Shared renderer retains the cost figure and 30-repeat table. Missing figures or changed benchmark fingerprints stop report replacement.</w:t>
            </w:r>
          </w:p>
        </w:tc>
      </w:tr>
      <w:tr>
        <w:trPr>
          <w:cantSplit/>
        </w:trPr>
        <w:tc>
          <w:tcPr>
            <w:tcW w:type="dxa" w:w="1656"/>
            <w:vAlign w:val="center"/>
            <w:tcMar>
              <w:top w:w="65" w:type="dxa"/>
              <w:bottom w:w="65" w:type="dxa"/>
              <w:left w:w="65" w:type="dxa"/>
              <w:right w:w="65" w:type="dxa"/>
            </w:tcMar>
            <w:shd w:fill="F2F6FA"/>
          </w:tcPr>
          <w:p>
            <w:pPr>
              <w:spacing w:after="40" w:before="40" w:line="240" w:lineRule="auto"/>
            </w:pPr>
            <w:r>
              <w:rPr>
                <w:sz w:val="20"/>
              </w:rPr>
              <w:t>F2 Judge receipt</w:t>
            </w:r>
          </w:p>
        </w:tc>
        <w:tc>
          <w:tcPr>
            <w:tcW w:type="dxa" w:w="8568"/>
            <w:vAlign w:val="center"/>
            <w:tcMar>
              <w:top w:w="65" w:type="dxa"/>
              <w:bottom w:w="65" w:type="dxa"/>
              <w:left w:w="65" w:type="dxa"/>
              <w:right w:w="65" w:type="dxa"/>
            </w:tcMar>
            <w:shd w:fill="F2F6FA"/>
          </w:tcPr>
          <w:p>
            <w:pPr>
              <w:spacing w:after="40" w:before="40" w:line="240" w:lineRule="auto"/>
            </w:pPr>
            <w:r>
              <w:rPr>
                <w:sz w:val="20"/>
              </w:rPr>
              <w:t>Original response text is reparsed and compared with cached scores. Supported single-brace recovery requires explicit metadata and preserves the original text.</w:t>
            </w:r>
          </w:p>
        </w:tc>
      </w:tr>
      <w:tr>
        <w:trPr>
          <w:cantSplit/>
        </w:trPr>
        <w:tc>
          <w:tcPr>
            <w:tcW w:type="dxa" w:w="1656"/>
            <w:vAlign w:val="center"/>
            <w:tcMar>
              <w:top w:w="65" w:type="dxa"/>
              <w:bottom w:w="65" w:type="dxa"/>
              <w:left w:w="65" w:type="dxa"/>
              <w:right w:w="65" w:type="dxa"/>
            </w:tcMar>
          </w:tcPr>
          <w:p>
            <w:pPr>
              <w:spacing w:after="40" w:before="40" w:line="240" w:lineRule="auto"/>
            </w:pPr>
            <w:r>
              <w:rPr>
                <w:sz w:val="20"/>
              </w:rPr>
              <w:t>F3 Batch import</w:t>
            </w:r>
          </w:p>
        </w:tc>
        <w:tc>
          <w:tcPr>
            <w:tcW w:type="dxa" w:w="8568"/>
            <w:vAlign w:val="center"/>
            <w:tcMar>
              <w:top w:w="65" w:type="dxa"/>
              <w:bottom w:w="65" w:type="dxa"/>
              <w:left w:w="65" w:type="dxa"/>
              <w:right w:w="65" w:type="dxa"/>
            </w:tcMar>
          </w:tcPr>
          <w:p>
            <w:pPr>
              <w:spacing w:after="40" w:before="40" w:line="240" w:lineRule="auto"/>
            </w:pPr>
            <w:r>
              <w:rPr>
                <w:sz w:val="20"/>
              </w:rPr>
              <w:t>Each batch is freshly audited using its own manifest. Saved passed flags alone are insufficient.</w:t>
            </w:r>
          </w:p>
        </w:tc>
      </w:tr>
      <w:tr>
        <w:trPr>
          <w:cantSplit/>
        </w:trPr>
        <w:tc>
          <w:tcPr>
            <w:tcW w:type="dxa" w:w="1656"/>
            <w:vAlign w:val="center"/>
            <w:tcMar>
              <w:top w:w="65" w:type="dxa"/>
              <w:bottom w:w="65" w:type="dxa"/>
              <w:left w:w="65" w:type="dxa"/>
              <w:right w:w="65" w:type="dxa"/>
            </w:tcMar>
            <w:shd w:fill="F2F6FA"/>
          </w:tcPr>
          <w:p>
            <w:pPr>
              <w:spacing w:after="40" w:before="40" w:line="240" w:lineRule="auto"/>
            </w:pPr>
            <w:r>
              <w:rPr>
                <w:sz w:val="20"/>
              </w:rPr>
              <w:t>F4 Score scale</w:t>
            </w:r>
          </w:p>
        </w:tc>
        <w:tc>
          <w:tcPr>
            <w:tcW w:type="dxa" w:w="8568"/>
            <w:vAlign w:val="center"/>
            <w:tcMar>
              <w:top w:w="65" w:type="dxa"/>
              <w:bottom w:w="65" w:type="dxa"/>
              <w:left w:w="65" w:type="dxa"/>
              <w:right w:w="65" w:type="dxa"/>
            </w:tcMar>
            <w:shd w:fill="F2F6FA"/>
          </w:tcPr>
          <w:p>
            <w:pPr>
              <w:spacing w:after="40" w:before="40" w:line="240" w:lineRule="auto"/>
            </w:pPr>
            <w:r>
              <w:rPr>
                <w:sz w:val="20"/>
              </w:rPr>
              <w:t>Valid TF, PE and Grounding are restricted to 1–10; zero and invalid numeric values are rejected.</w:t>
            </w:r>
          </w:p>
        </w:tc>
      </w:tr>
    </w:tbl>
    <w:p>
      <w:pPr>
        <w:spacing w:after="20"/>
      </w:pPr>
    </w:p>
    <w:p>
      <w:r>
        <w:t>Code responsibilities: analyze.py audits and aggregates scores; experiment.py prepares frozen experiments; merge_results.py recomputes batch audits and combines the six tasks; cost_report.py shares report rendering and checks fingerprints; benchmark_update_cost.py measures offline update processing; member3/tests contains metric and regression tests.</w:t>
      </w:r>
    </w:p>
    <w:p>
      <w:pPr>
        <w:pStyle w:val="Heading1"/>
        <w:pageBreakBefore/>
      </w:pPr>
      <w:r>
        <w:t>7 Presentation script and reproduction</w:t>
      </w:r>
    </w:p>
    <w:p>
      <w:r>
        <w:t>I was responsible for integrating the three update strategies into a common experiment and evaluation pipeline. We tested six official tasks across Early, Middle and Late environments, using three fresh repetitions for each strategy and condition. This produced 162 valid scored runs, with saved task traces and judge receipts.</w:t>
      </w:r>
    </w:p>
    <w:p>
      <w:r>
        <w:t>We report task fulfillment, planning effectiveness, cross-version ECS and knowledge-update cost. No update achieved TF 9.80 and ECS 9.51. Full rewrite and selective patch both achieved TF and ECS of 10.00. Task 90 provides a real migration example: the Late environment removed the old daily-challenge route. No update kept calling it, while updated knowledge supplied the replacement route.</w:t>
      </w:r>
    </w:p>
    <w:p>
      <w:r>
        <w:t>Selective patch rebuilt 23 tool records and 34 rule blocks, compared with 68 and 86 for full rewrite. In a separate same-machine benchmark with 30 repetitions, its average processing time was 0.6130 seconds, compared with 0.8849 seconds for full rewrite, a reduction of 30.7 percent. These are program processing times, not employee hours or salary savings.</w:t>
      </w:r>
    </w:p>
    <w:p>
      <w:r>
        <w:t>The two update strategies exposed identical knowledge in all 18 matched conditions, so their small planning-score difference does not establish an algorithm advantage. We did not observe over-update damage in the formal runs. The supported conclusion is that selective patch matched task completion with a smaller rebuild scope and lower measured local processing time in this implementation.</w:t>
      </w:r>
    </w:p>
    <w:p>
      <w:pPr>
        <w:pStyle w:val="Heading2"/>
      </w:pPr>
      <w:r>
        <w:t>Offline reproduction commands</w:t>
      </w:r>
    </w:p>
    <w:p>
      <w:r>
        <w:t>Run from the matching complete project repository with the preserved layout and installed dependencies. The output directory must be new. The command audits existing records and does not invoke the agent or judge.</w:t>
      </w:r>
    </w:p>
    <w:p>
      <w:pPr>
        <w:pStyle w:val="SourceCode"/>
      </w:pPr>
      <w:r>
        <w:t>.venv\Scripts\python.exe -X utf8 member3_extension/merge_results.py --output-dir outputs/member3-independent-recompute</w:t>
      </w:r>
    </w:p>
    <w:p>
      <w:pPr/>
      <w:r>
        <w:t>To rebuild the English evidence pages from saved data:</w:t>
      </w:r>
    </w:p>
    <w:p>
      <w:pPr>
        <w:pStyle w:val="SourceCode"/>
      </w:pPr>
      <w:r>
        <w:t>.venv\Scripts\python.exe -X utf8 member3_submission_english/build_submission.py</w:t>
      </w:r>
    </w:p>
    <w:p>
      <w:pPr>
        <w:pStyle w:val="Heading2"/>
      </w:pPr>
      <w:r>
        <w:t>Evidence directory map</w:t>
      </w:r>
    </w:p>
    <w:p>
      <w:pPr>
        <w:pStyle w:val="SourceCode"/>
      </w:pPr>
      <w:r>
        <w:t>outputs/member3-replication-v2</w:t>
      </w:r>
    </w:p>
    <w:p>
      <w:pPr>
        <w:pStyle w:val="SourceCode"/>
      </w:pPr>
      <w:r>
        <w:t>member3_extension/workspace/outputs/member3-expansion-v1</w:t>
      </w:r>
    </w:p>
    <w:p>
      <w:pPr>
        <w:pStyle w:val="SourceCode"/>
      </w:pPr>
      <w:r>
        <w:t>member3_migration/workspace/outputs/member3-migration-v1</w:t>
      </w:r>
    </w:p>
    <w:p>
      <w:pPr>
        <w:pStyle w:val="SourceCode"/>
      </w:pPr>
      <w:r>
        <w:t>member3/evidence/formal/results.json</w:t>
      </w:r>
    </w:p>
    <w:p>
      <w:pPr>
        <w:pStyle w:val="SourceCode"/>
      </w:pPr>
      <w:r>
        <w:t>member3/evidence/formal/case-review.json</w:t>
      </w:r>
    </w:p>
    <w:p>
      <w:pPr>
        <w:pStyle w:val="SourceCode"/>
      </w:pPr>
      <w:r>
        <w:t>member3/evidence/formal/cost-comparison/benchmark.json</w:t>
      </w:r>
    </w:p>
    <w:p>
      <w:pPr>
        <w:pStyle w:val="SourceCode"/>
      </w:pPr>
      <w:r>
        <w:t>member3/fix_revision_20261030/tests.json</w:t>
      </w:r>
    </w:p>
    <w:p>
      <w:pPr>
        <w:pStyle w:val="SourceCode"/>
      </w:pPr>
      <w:r>
        <w:t>member3/fix_revision_20261030/verification.json</w:t>
      </w:r>
    </w:p>
    <w:p>
      <w:pPr>
        <w:pStyle w:val="Heading1"/>
        <w:pageBreakBefore/>
      </w:pPr>
      <w:r>
        <w:t>Appendix A All 162 scored conditions</w:t>
      </w:r>
    </w:p>
    <w:p>
      <w:r>
        <w:t>All formal scores are reproduced as editable table cells. N = no update; F = full rewrite; S = selective patch. TF = task fulfillment; PE = planning and efficiency; G = grounding. Each task has three repetitions for each version and strategy.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080"/>
        <w:gridCol w:w="1728"/>
        <w:gridCol w:w="1728"/>
        <w:gridCol w:w="1584"/>
        <w:gridCol w:w="1584"/>
        <w:gridCol w:w="1584"/>
      </w:tblGrid>
      <w:tr>
        <w:trPr>
          <w:cantSplit/>
          <w:tblHeader/>
        </w:trPr>
        <w:tc>
          <w:tcPr>
            <w:tcW w:type="dxa" w:w="936"/>
            <w:vAlign w:val="center"/>
            <w:tcMar>
              <w:top w:w="65" w:type="dxa"/>
              <w:bottom w:w="65" w:type="dxa"/>
              <w:left w:w="65" w:type="dxa"/>
              <w:right w:w="65" w:type="dxa"/>
            </w:tcMar>
            <w:shd w:fill="17354E"/>
          </w:tcPr>
          <w:p>
            <w:pPr>
              <w:spacing w:after="40" w:before="40" w:line="240" w:lineRule="auto"/>
            </w:pPr>
            <w:r>
              <w:rPr>
                <w:b/>
                <w:color w:val="FFFFFF"/>
                <w:sz w:val="20"/>
              </w:rPr>
              <w:t>Task</w:t>
            </w:r>
          </w:p>
        </w:tc>
        <w:tc>
          <w:tcPr>
            <w:tcW w:type="dxa" w:w="1080"/>
            <w:vAlign w:val="center"/>
            <w:tcMar>
              <w:top w:w="65" w:type="dxa"/>
              <w:bottom w:w="65" w:type="dxa"/>
              <w:left w:w="65" w:type="dxa"/>
              <w:right w:w="65" w:type="dxa"/>
            </w:tcMar>
            <w:shd w:fill="17354E"/>
          </w:tcPr>
          <w:p>
            <w:pPr>
              <w:spacing w:after="40" w:before="40" w:line="240" w:lineRule="auto"/>
            </w:pPr>
            <w:r>
              <w:rPr>
                <w:b/>
                <w:color w:val="FFFFFF"/>
                <w:sz w:val="20"/>
              </w:rPr>
              <w:t>Repeat</w:t>
            </w:r>
          </w:p>
        </w:tc>
        <w:tc>
          <w:tcPr>
            <w:tcW w:type="dxa" w:w="1728"/>
            <w:vAlign w:val="center"/>
            <w:tcMar>
              <w:top w:w="65" w:type="dxa"/>
              <w:bottom w:w="65" w:type="dxa"/>
              <w:left w:w="65" w:type="dxa"/>
              <w:right w:w="65" w:type="dxa"/>
            </w:tcMar>
            <w:shd w:fill="17354E"/>
          </w:tcPr>
          <w:p>
            <w:pPr>
              <w:spacing w:after="40" w:before="40" w:line="240" w:lineRule="auto"/>
            </w:pPr>
            <w:r>
              <w:rPr>
                <w:b/>
                <w:color w:val="FFFFFF"/>
                <w:sz w:val="20"/>
              </w:rPr>
              <w:t>Version</w:t>
            </w:r>
          </w:p>
        </w:tc>
        <w:tc>
          <w:tcPr>
            <w:tcW w:type="dxa" w:w="1728"/>
            <w:vAlign w:val="center"/>
            <w:tcMar>
              <w:top w:w="65" w:type="dxa"/>
              <w:bottom w:w="65" w:type="dxa"/>
              <w:left w:w="65" w:type="dxa"/>
              <w:right w:w="65" w:type="dxa"/>
            </w:tcMar>
            <w:shd w:fill="17354E"/>
          </w:tcPr>
          <w:p>
            <w:pPr>
              <w:spacing w:after="40" w:before="40" w:line="240" w:lineRule="auto"/>
            </w:pPr>
            <w:r>
              <w:rPr>
                <w:b/>
                <w:color w:val="FFFFFF"/>
                <w:sz w:val="20"/>
              </w:rPr>
              <w:t>Strategy</w:t>
            </w:r>
          </w:p>
        </w:tc>
        <w:tc>
          <w:tcPr>
            <w:tcW w:type="dxa" w:w="1584"/>
            <w:vAlign w:val="center"/>
            <w:tcMar>
              <w:top w:w="65" w:type="dxa"/>
              <w:bottom w:w="65" w:type="dxa"/>
              <w:left w:w="65" w:type="dxa"/>
              <w:right w:w="65" w:type="dxa"/>
            </w:tcMar>
            <w:shd w:fill="17354E"/>
          </w:tcPr>
          <w:p>
            <w:pPr>
              <w:spacing w:after="40" w:before="40" w:line="240" w:lineRule="auto"/>
            </w:pPr>
            <w:r>
              <w:rPr>
                <w:b/>
                <w:color w:val="FFFFFF"/>
                <w:sz w:val="20"/>
              </w:rPr>
              <w:t>TF</w:t>
            </w:r>
          </w:p>
        </w:tc>
        <w:tc>
          <w:tcPr>
            <w:tcW w:type="dxa" w:w="1584"/>
            <w:vAlign w:val="center"/>
            <w:tcMar>
              <w:top w:w="65" w:type="dxa"/>
              <w:bottom w:w="65" w:type="dxa"/>
              <w:left w:w="65" w:type="dxa"/>
              <w:right w:w="65" w:type="dxa"/>
            </w:tcMar>
            <w:shd w:fill="17354E"/>
          </w:tcPr>
          <w:p>
            <w:pPr>
              <w:spacing w:after="40" w:before="40" w:line="240" w:lineRule="auto"/>
            </w:pPr>
            <w:r>
              <w:rPr>
                <w:b/>
                <w:color w:val="FFFFFF"/>
                <w:sz w:val="20"/>
              </w:rPr>
              <w:t>PE</w:t>
            </w:r>
          </w:p>
        </w:tc>
        <w:tc>
          <w:tcPr>
            <w:tcW w:type="dxa" w:w="1584"/>
            <w:vAlign w:val="center"/>
            <w:tcMar>
              <w:top w:w="65" w:type="dxa"/>
              <w:bottom w:w="65" w:type="dxa"/>
              <w:left w:w="65" w:type="dxa"/>
              <w:right w:w="65" w:type="dxa"/>
            </w:tcMar>
            <w:shd w:fill="17354E"/>
          </w:tcPr>
          <w:p>
            <w:pPr>
              <w:spacing w:after="40" w:before="40" w:line="240" w:lineRule="auto"/>
            </w:pPr>
            <w:r>
              <w:rPr>
                <w:b/>
                <w:color w:val="FFFFFF"/>
                <w:sz w:val="20"/>
              </w:rPr>
              <w:t>G</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8</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6</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3</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c>
          <w:tcPr>
            <w:tcW w:type="dxa" w:w="1584"/>
            <w:vAlign w:val="center"/>
            <w:tcMar>
              <w:top w:w="65" w:type="dxa"/>
              <w:bottom w:w="65" w:type="dxa"/>
              <w:left w:w="65" w:type="dxa"/>
              <w:right w:w="65" w:type="dxa"/>
            </w:tcMar>
            <w:shd w:fill="F2F6FA"/>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3</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24</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24</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8</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8</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c>
          <w:tcPr>
            <w:tcW w:type="dxa" w:w="1584"/>
            <w:vAlign w:val="center"/>
            <w:tcMar>
              <w:top w:w="65" w:type="dxa"/>
              <w:bottom w:w="65" w:type="dxa"/>
              <w:left w:w="65" w:type="dxa"/>
              <w:right w:w="65" w:type="dxa"/>
            </w:tcMar>
            <w:shd w:fill="F2F6FA"/>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28</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28</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4</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6</w:t>
            </w:r>
          </w:p>
        </w:tc>
        <w:tc>
          <w:tcPr>
            <w:tcW w:type="dxa" w:w="1584"/>
            <w:vAlign w:val="center"/>
            <w:tcMar>
              <w:top w:w="65" w:type="dxa"/>
              <w:bottom w:w="65" w:type="dxa"/>
              <w:left w:w="65" w:type="dxa"/>
              <w:right w:w="65" w:type="dxa"/>
            </w:tcMar>
          </w:tcPr>
          <w:p>
            <w:pPr>
              <w:spacing w:after="40" w:before="40" w:line="240" w:lineRule="auto"/>
            </w:pPr>
            <w:r>
              <w:rPr>
                <w:sz w:val="20"/>
              </w:rPr>
              <w:t>4</w:t>
            </w:r>
          </w:p>
        </w:tc>
        <w:tc>
          <w:tcPr>
            <w:tcW w:type="dxa" w:w="1584"/>
            <w:vAlign w:val="center"/>
            <w:tcMar>
              <w:top w:w="65" w:type="dxa"/>
              <w:bottom w:w="65" w:type="dxa"/>
              <w:left w:w="65" w:type="dxa"/>
              <w:right w:w="65" w:type="dxa"/>
            </w:tcMar>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7</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6</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90</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90</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4</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6</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9</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144</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8</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144</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4</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1</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1</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7</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6</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2</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6</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2</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Early</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Early</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N</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Middle</w:t>
            </w:r>
          </w:p>
        </w:tc>
        <w:tc>
          <w:tcPr>
            <w:tcW w:type="dxa" w:w="1728"/>
            <w:vAlign w:val="center"/>
            <w:tcMar>
              <w:top w:w="65" w:type="dxa"/>
              <w:bottom w:w="65" w:type="dxa"/>
              <w:left w:w="65" w:type="dxa"/>
              <w:right w:w="65" w:type="dxa"/>
            </w:tcMar>
            <w:shd w:fill="F2F6FA"/>
          </w:tcPr>
          <w:p>
            <w:pPr>
              <w:spacing w:after="40" w:before="40" w:line="240" w:lineRule="auto"/>
            </w:pPr>
            <w:r>
              <w:rPr>
                <w:sz w:val="20"/>
              </w:rPr>
              <w:t>F</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Middle</w:t>
            </w:r>
          </w:p>
        </w:tc>
        <w:tc>
          <w:tcPr>
            <w:tcW w:type="dxa" w:w="1728"/>
            <w:vAlign w:val="center"/>
            <w:tcMar>
              <w:top w:w="65" w:type="dxa"/>
              <w:bottom w:w="65" w:type="dxa"/>
              <w:left w:w="65" w:type="dxa"/>
              <w:right w:w="65" w:type="dxa"/>
            </w:tcMar>
          </w:tcPr>
          <w:p>
            <w:pPr>
              <w:spacing w:after="40" w:before="40" w:line="240" w:lineRule="auto"/>
            </w:pPr>
            <w:r>
              <w:rPr>
                <w:sz w:val="20"/>
              </w:rPr>
              <w:t>S</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N</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tcPr>
          <w:p>
            <w:pPr>
              <w:spacing w:after="40" w:before="40" w:line="240" w:lineRule="auto"/>
            </w:pPr>
            <w:r>
              <w:rPr>
                <w:sz w:val="20"/>
              </w:rPr>
              <w:t>156</w:t>
            </w:r>
          </w:p>
        </w:tc>
        <w:tc>
          <w:tcPr>
            <w:tcW w:type="dxa" w:w="1080"/>
            <w:vAlign w:val="center"/>
            <w:tcMar>
              <w:top w:w="65" w:type="dxa"/>
              <w:bottom w:w="65" w:type="dxa"/>
              <w:left w:w="65" w:type="dxa"/>
              <w:right w:w="65" w:type="dxa"/>
            </w:tcMar>
          </w:tcPr>
          <w:p>
            <w:pPr>
              <w:spacing w:after="40" w:before="40" w:line="240" w:lineRule="auto"/>
            </w:pPr>
            <w:r>
              <w:rPr>
                <w:sz w:val="20"/>
              </w:rPr>
              <w:t>3</w:t>
            </w:r>
          </w:p>
        </w:tc>
        <w:tc>
          <w:tcPr>
            <w:tcW w:type="dxa" w:w="1728"/>
            <w:vAlign w:val="center"/>
            <w:tcMar>
              <w:top w:w="65" w:type="dxa"/>
              <w:bottom w:w="65" w:type="dxa"/>
              <w:left w:w="65" w:type="dxa"/>
              <w:right w:w="65" w:type="dxa"/>
            </w:tcMar>
          </w:tcPr>
          <w:p>
            <w:pPr>
              <w:spacing w:after="40" w:before="40" w:line="240" w:lineRule="auto"/>
            </w:pPr>
            <w:r>
              <w:rPr>
                <w:sz w:val="20"/>
              </w:rPr>
              <w:t>Late</w:t>
            </w:r>
          </w:p>
        </w:tc>
        <w:tc>
          <w:tcPr>
            <w:tcW w:type="dxa" w:w="1728"/>
            <w:vAlign w:val="center"/>
            <w:tcMar>
              <w:top w:w="65" w:type="dxa"/>
              <w:bottom w:w="65" w:type="dxa"/>
              <w:left w:w="65" w:type="dxa"/>
              <w:right w:w="65" w:type="dxa"/>
            </w:tcMar>
          </w:tcPr>
          <w:p>
            <w:pPr>
              <w:spacing w:after="40" w:before="40" w:line="240" w:lineRule="auto"/>
            </w:pPr>
            <w:r>
              <w:rPr>
                <w:sz w:val="20"/>
              </w:rPr>
              <w:t>F</w:t>
            </w:r>
          </w:p>
        </w:tc>
        <w:tc>
          <w:tcPr>
            <w:tcW w:type="dxa" w:w="1584"/>
            <w:vAlign w:val="center"/>
            <w:tcMar>
              <w:top w:w="65" w:type="dxa"/>
              <w:bottom w:w="65" w:type="dxa"/>
              <w:left w:w="65" w:type="dxa"/>
              <w:right w:w="65" w:type="dxa"/>
            </w:tcMar>
          </w:tcPr>
          <w:p>
            <w:pPr>
              <w:spacing w:after="40" w:before="40" w:line="240" w:lineRule="auto"/>
            </w:pPr>
            <w:r>
              <w:rPr>
                <w:sz w:val="20"/>
              </w:rPr>
              <w:t>10</w:t>
            </w:r>
          </w:p>
        </w:tc>
        <w:tc>
          <w:tcPr>
            <w:tcW w:type="dxa" w:w="1584"/>
            <w:vAlign w:val="center"/>
            <w:tcMar>
              <w:top w:w="65" w:type="dxa"/>
              <w:bottom w:w="65" w:type="dxa"/>
              <w:left w:w="65" w:type="dxa"/>
              <w:right w:w="65" w:type="dxa"/>
            </w:tcMar>
          </w:tcPr>
          <w:p>
            <w:pPr>
              <w:spacing w:after="40" w:before="40" w:line="240" w:lineRule="auto"/>
            </w:pPr>
            <w:r>
              <w:rPr>
                <w:sz w:val="20"/>
              </w:rPr>
              <w:t>5</w:t>
            </w:r>
          </w:p>
        </w:tc>
        <w:tc>
          <w:tcPr>
            <w:tcW w:type="dxa" w:w="1584"/>
            <w:vAlign w:val="center"/>
            <w:tcMar>
              <w:top w:w="65" w:type="dxa"/>
              <w:bottom w:w="65" w:type="dxa"/>
              <w:left w:w="65" w:type="dxa"/>
              <w:right w:w="65" w:type="dxa"/>
            </w:tcMar>
          </w:tcPr>
          <w:p>
            <w:pPr>
              <w:spacing w:after="40" w:before="40" w:line="240" w:lineRule="auto"/>
            </w:pPr>
            <w:r>
              <w:rPr>
                <w:sz w:val="20"/>
              </w:rPr>
              <w:t>10</w:t>
            </w:r>
          </w:p>
        </w:tc>
      </w:tr>
      <w:tr>
        <w:trPr>
          <w:cantSplit/>
        </w:trPr>
        <w:tc>
          <w:tcPr>
            <w:tcW w:type="dxa" w:w="936"/>
            <w:vAlign w:val="center"/>
            <w:tcMar>
              <w:top w:w="65" w:type="dxa"/>
              <w:bottom w:w="65" w:type="dxa"/>
              <w:left w:w="65" w:type="dxa"/>
              <w:right w:w="65" w:type="dxa"/>
            </w:tcMar>
            <w:shd w:fill="F2F6FA"/>
          </w:tcPr>
          <w:p>
            <w:pPr>
              <w:spacing w:after="40" w:before="40" w:line="240" w:lineRule="auto"/>
            </w:pPr>
            <w:r>
              <w:rPr>
                <w:sz w:val="20"/>
              </w:rPr>
              <w:t>156</w:t>
            </w:r>
          </w:p>
        </w:tc>
        <w:tc>
          <w:tcPr>
            <w:tcW w:type="dxa" w:w="1080"/>
            <w:vAlign w:val="center"/>
            <w:tcMar>
              <w:top w:w="65" w:type="dxa"/>
              <w:bottom w:w="65" w:type="dxa"/>
              <w:left w:w="65" w:type="dxa"/>
              <w:right w:w="65" w:type="dxa"/>
            </w:tcMar>
            <w:shd w:fill="F2F6FA"/>
          </w:tcPr>
          <w:p>
            <w:pPr>
              <w:spacing w:after="40" w:before="40" w:line="240" w:lineRule="auto"/>
            </w:pPr>
            <w:r>
              <w:rPr>
                <w:sz w:val="20"/>
              </w:rPr>
              <w:t>3</w:t>
            </w:r>
          </w:p>
        </w:tc>
        <w:tc>
          <w:tcPr>
            <w:tcW w:type="dxa" w:w="1728"/>
            <w:vAlign w:val="center"/>
            <w:tcMar>
              <w:top w:w="65" w:type="dxa"/>
              <w:bottom w:w="65" w:type="dxa"/>
              <w:left w:w="65" w:type="dxa"/>
              <w:right w:w="65" w:type="dxa"/>
            </w:tcMar>
            <w:shd w:fill="F2F6FA"/>
          </w:tcPr>
          <w:p>
            <w:pPr>
              <w:spacing w:after="40" w:before="40" w:line="240" w:lineRule="auto"/>
            </w:pPr>
            <w:r>
              <w:rPr>
                <w:sz w:val="20"/>
              </w:rPr>
              <w:t>Late</w:t>
            </w:r>
          </w:p>
        </w:tc>
        <w:tc>
          <w:tcPr>
            <w:tcW w:type="dxa" w:w="1728"/>
            <w:vAlign w:val="center"/>
            <w:tcMar>
              <w:top w:w="65" w:type="dxa"/>
              <w:bottom w:w="65" w:type="dxa"/>
              <w:left w:w="65" w:type="dxa"/>
              <w:right w:w="65" w:type="dxa"/>
            </w:tcMar>
            <w:shd w:fill="F2F6FA"/>
          </w:tcPr>
          <w:p>
            <w:pPr>
              <w:spacing w:after="40" w:before="40" w:line="240" w:lineRule="auto"/>
            </w:pPr>
            <w:r>
              <w:rPr>
                <w:sz w:val="20"/>
              </w:rPr>
              <w:t>S</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c>
          <w:tcPr>
            <w:tcW w:type="dxa" w:w="1584"/>
            <w:vAlign w:val="center"/>
            <w:tcMar>
              <w:top w:w="65" w:type="dxa"/>
              <w:bottom w:w="65" w:type="dxa"/>
              <w:left w:w="65" w:type="dxa"/>
              <w:right w:w="65" w:type="dxa"/>
            </w:tcMar>
            <w:shd w:fill="F2F6FA"/>
          </w:tcPr>
          <w:p>
            <w:pPr>
              <w:spacing w:after="40" w:before="40" w:line="240" w:lineRule="auto"/>
            </w:pPr>
            <w:r>
              <w:rPr>
                <w:sz w:val="20"/>
              </w:rPr>
              <w:t>5</w:t>
            </w:r>
          </w:p>
        </w:tc>
        <w:tc>
          <w:tcPr>
            <w:tcW w:type="dxa" w:w="1584"/>
            <w:vAlign w:val="center"/>
            <w:tcMar>
              <w:top w:w="65" w:type="dxa"/>
              <w:bottom w:w="65" w:type="dxa"/>
              <w:left w:w="65" w:type="dxa"/>
              <w:right w:w="65" w:type="dxa"/>
            </w:tcMar>
            <w:shd w:fill="F2F6FA"/>
          </w:tcPr>
          <w:p>
            <w:pPr>
              <w:spacing w:after="40" w:before="40" w:line="240" w:lineRule="auto"/>
            </w:pPr>
            <w:r>
              <w:rPr>
                <w:sz w:val="20"/>
              </w:rPr>
              <w:t>10</w:t>
            </w:r>
          </w:p>
        </w:tc>
      </w:tr>
    </w:tbl>
    <w:p>
      <w:pPr>
        <w:spacing w:after="20"/>
      </w:pPr>
    </w:p>
    <w:p>
      <w:pPr>
        <w:pStyle w:val="Heading1"/>
        <w:pageBreakBefore/>
      </w:pPr>
      <w:r>
        <w:t>Appendix B Thirty cost benchmark repetitions</w:t>
      </w:r>
    </w:p>
    <w:p>
      <w:r>
        <w:t>Processing wall seconds for all 18 knowledge conditions in each repetition. Each row combines the three strategy samples with the same repetition number. These are the saved measurements, not a new benchmark 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880"/>
        <w:gridCol w:w="2880"/>
        <w:gridCol w:w="2952"/>
      </w:tblGrid>
      <w:tr>
        <w:trPr>
          <w:cantSplit/>
          <w:tblHeader/>
        </w:trPr>
        <w:tc>
          <w:tcPr>
            <w:tcW w:type="dxa" w:w="1512"/>
            <w:vAlign w:val="center"/>
            <w:tcMar>
              <w:top w:w="40" w:type="dxa"/>
              <w:bottom w:w="40" w:type="dxa"/>
              <w:left w:w="40" w:type="dxa"/>
              <w:right w:w="40" w:type="dxa"/>
            </w:tcMar>
            <w:shd w:fill="17354E"/>
          </w:tcPr>
          <w:p>
            <w:pPr>
              <w:spacing w:after="20" w:before="20" w:line="240" w:lineRule="auto"/>
            </w:pPr>
            <w:r>
              <w:rPr>
                <w:b/>
                <w:color w:val="FFFFFF"/>
                <w:sz w:val="19"/>
              </w:rPr>
              <w:t>Repetition</w:t>
            </w:r>
          </w:p>
        </w:tc>
        <w:tc>
          <w:tcPr>
            <w:tcW w:type="dxa" w:w="2880"/>
            <w:vAlign w:val="center"/>
            <w:tcMar>
              <w:top w:w="40" w:type="dxa"/>
              <w:bottom w:w="40" w:type="dxa"/>
              <w:left w:w="40" w:type="dxa"/>
              <w:right w:w="40" w:type="dxa"/>
            </w:tcMar>
            <w:shd w:fill="17354E"/>
          </w:tcPr>
          <w:p>
            <w:pPr>
              <w:spacing w:after="20" w:before="20" w:line="240" w:lineRule="auto"/>
            </w:pPr>
            <w:r>
              <w:rPr>
                <w:b/>
                <w:color w:val="FFFFFF"/>
                <w:sz w:val="19"/>
              </w:rPr>
              <w:t>No update seconds</w:t>
            </w:r>
          </w:p>
        </w:tc>
        <w:tc>
          <w:tcPr>
            <w:tcW w:type="dxa" w:w="2880"/>
            <w:vAlign w:val="center"/>
            <w:tcMar>
              <w:top w:w="40" w:type="dxa"/>
              <w:bottom w:w="40" w:type="dxa"/>
              <w:left w:w="40" w:type="dxa"/>
              <w:right w:w="40" w:type="dxa"/>
            </w:tcMar>
            <w:shd w:fill="17354E"/>
          </w:tcPr>
          <w:p>
            <w:pPr>
              <w:spacing w:after="20" w:before="20" w:line="240" w:lineRule="auto"/>
            </w:pPr>
            <w:r>
              <w:rPr>
                <w:b/>
                <w:color w:val="FFFFFF"/>
                <w:sz w:val="19"/>
              </w:rPr>
              <w:t>Full rewrite seconds</w:t>
            </w:r>
          </w:p>
        </w:tc>
        <w:tc>
          <w:tcPr>
            <w:tcW w:type="dxa" w:w="2952"/>
            <w:vAlign w:val="center"/>
            <w:tcMar>
              <w:top w:w="40" w:type="dxa"/>
              <w:bottom w:w="40" w:type="dxa"/>
              <w:left w:w="40" w:type="dxa"/>
              <w:right w:w="40" w:type="dxa"/>
            </w:tcMar>
            <w:shd w:fill="17354E"/>
          </w:tcPr>
          <w:p>
            <w:pPr>
              <w:spacing w:after="20" w:before="20" w:line="240" w:lineRule="auto"/>
            </w:pPr>
            <w:r>
              <w:rPr>
                <w:b/>
                <w:color w:val="FFFFFF"/>
                <w:sz w:val="19"/>
              </w:rPr>
              <w:t>Selective patch seconds</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1</w:t>
            </w:r>
          </w:p>
        </w:tc>
        <w:tc>
          <w:tcPr>
            <w:tcW w:type="dxa" w:w="2880"/>
            <w:vAlign w:val="center"/>
            <w:tcMar>
              <w:top w:w="40" w:type="dxa"/>
              <w:bottom w:w="40" w:type="dxa"/>
              <w:left w:w="40" w:type="dxa"/>
              <w:right w:w="40" w:type="dxa"/>
            </w:tcMar>
          </w:tcPr>
          <w:p>
            <w:pPr>
              <w:spacing w:after="20" w:before="20" w:line="240" w:lineRule="auto"/>
            </w:pPr>
            <w:r>
              <w:rPr>
                <w:sz w:val="19"/>
              </w:rPr>
              <w:t>0.110342</w:t>
            </w:r>
          </w:p>
        </w:tc>
        <w:tc>
          <w:tcPr>
            <w:tcW w:type="dxa" w:w="2880"/>
            <w:vAlign w:val="center"/>
            <w:tcMar>
              <w:top w:w="40" w:type="dxa"/>
              <w:bottom w:w="40" w:type="dxa"/>
              <w:left w:w="40" w:type="dxa"/>
              <w:right w:w="40" w:type="dxa"/>
            </w:tcMar>
          </w:tcPr>
          <w:p>
            <w:pPr>
              <w:spacing w:after="20" w:before="20" w:line="240" w:lineRule="auto"/>
            </w:pPr>
            <w:r>
              <w:rPr>
                <w:sz w:val="19"/>
              </w:rPr>
              <w:t>0.733651</w:t>
            </w:r>
          </w:p>
        </w:tc>
        <w:tc>
          <w:tcPr>
            <w:tcW w:type="dxa" w:w="2952"/>
            <w:vAlign w:val="center"/>
            <w:tcMar>
              <w:top w:w="40" w:type="dxa"/>
              <w:bottom w:w="40" w:type="dxa"/>
              <w:left w:w="40" w:type="dxa"/>
              <w:right w:w="40" w:type="dxa"/>
            </w:tcMar>
          </w:tcPr>
          <w:p>
            <w:pPr>
              <w:spacing w:after="20" w:before="20" w:line="240" w:lineRule="auto"/>
            </w:pPr>
            <w:r>
              <w:rPr>
                <w:sz w:val="19"/>
              </w:rPr>
              <w:t>0.500230</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2</w:t>
            </w:r>
          </w:p>
        </w:tc>
        <w:tc>
          <w:tcPr>
            <w:tcW w:type="dxa" w:w="2880"/>
            <w:vAlign w:val="center"/>
            <w:tcMar>
              <w:top w:w="40" w:type="dxa"/>
              <w:bottom w:w="40" w:type="dxa"/>
              <w:left w:w="40" w:type="dxa"/>
              <w:right w:w="40" w:type="dxa"/>
            </w:tcMar>
            <w:shd w:fill="F2F6FA"/>
          </w:tcPr>
          <w:p>
            <w:pPr>
              <w:spacing w:after="20" w:before="20" w:line="240" w:lineRule="auto"/>
            </w:pPr>
            <w:r>
              <w:rPr>
                <w:sz w:val="19"/>
              </w:rPr>
              <w:t>0.099036</w:t>
            </w:r>
          </w:p>
        </w:tc>
        <w:tc>
          <w:tcPr>
            <w:tcW w:type="dxa" w:w="2880"/>
            <w:vAlign w:val="center"/>
            <w:tcMar>
              <w:top w:w="40" w:type="dxa"/>
              <w:bottom w:w="40" w:type="dxa"/>
              <w:left w:w="40" w:type="dxa"/>
              <w:right w:w="40" w:type="dxa"/>
            </w:tcMar>
            <w:shd w:fill="F2F6FA"/>
          </w:tcPr>
          <w:p>
            <w:pPr>
              <w:spacing w:after="20" w:before="20" w:line="240" w:lineRule="auto"/>
            </w:pPr>
            <w:r>
              <w:rPr>
                <w:sz w:val="19"/>
              </w:rPr>
              <w:t>0.760511</w:t>
            </w:r>
          </w:p>
        </w:tc>
        <w:tc>
          <w:tcPr>
            <w:tcW w:type="dxa" w:w="2952"/>
            <w:vAlign w:val="center"/>
            <w:tcMar>
              <w:top w:w="40" w:type="dxa"/>
              <w:bottom w:w="40" w:type="dxa"/>
              <w:left w:w="40" w:type="dxa"/>
              <w:right w:w="40" w:type="dxa"/>
            </w:tcMar>
            <w:shd w:fill="F2F6FA"/>
          </w:tcPr>
          <w:p>
            <w:pPr>
              <w:spacing w:after="20" w:before="20" w:line="240" w:lineRule="auto"/>
            </w:pPr>
            <w:r>
              <w:rPr>
                <w:sz w:val="19"/>
              </w:rPr>
              <w:t>0.549977</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3</w:t>
            </w:r>
          </w:p>
        </w:tc>
        <w:tc>
          <w:tcPr>
            <w:tcW w:type="dxa" w:w="2880"/>
            <w:vAlign w:val="center"/>
            <w:tcMar>
              <w:top w:w="40" w:type="dxa"/>
              <w:bottom w:w="40" w:type="dxa"/>
              <w:left w:w="40" w:type="dxa"/>
              <w:right w:w="40" w:type="dxa"/>
            </w:tcMar>
          </w:tcPr>
          <w:p>
            <w:pPr>
              <w:spacing w:after="20" w:before="20" w:line="240" w:lineRule="auto"/>
            </w:pPr>
            <w:r>
              <w:rPr>
                <w:sz w:val="19"/>
              </w:rPr>
              <w:t>0.129725</w:t>
            </w:r>
          </w:p>
        </w:tc>
        <w:tc>
          <w:tcPr>
            <w:tcW w:type="dxa" w:w="2880"/>
            <w:vAlign w:val="center"/>
            <w:tcMar>
              <w:top w:w="40" w:type="dxa"/>
              <w:bottom w:w="40" w:type="dxa"/>
              <w:left w:w="40" w:type="dxa"/>
              <w:right w:w="40" w:type="dxa"/>
            </w:tcMar>
          </w:tcPr>
          <w:p>
            <w:pPr>
              <w:spacing w:after="20" w:before="20" w:line="240" w:lineRule="auto"/>
            </w:pPr>
            <w:r>
              <w:rPr>
                <w:sz w:val="19"/>
              </w:rPr>
              <w:t>0.834802</w:t>
            </w:r>
          </w:p>
        </w:tc>
        <w:tc>
          <w:tcPr>
            <w:tcW w:type="dxa" w:w="2952"/>
            <w:vAlign w:val="center"/>
            <w:tcMar>
              <w:top w:w="40" w:type="dxa"/>
              <w:bottom w:w="40" w:type="dxa"/>
              <w:left w:w="40" w:type="dxa"/>
              <w:right w:w="40" w:type="dxa"/>
            </w:tcMar>
          </w:tcPr>
          <w:p>
            <w:pPr>
              <w:spacing w:after="20" w:before="20" w:line="240" w:lineRule="auto"/>
            </w:pPr>
            <w:r>
              <w:rPr>
                <w:sz w:val="19"/>
              </w:rPr>
              <w:t>0.566638</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4</w:t>
            </w:r>
          </w:p>
        </w:tc>
        <w:tc>
          <w:tcPr>
            <w:tcW w:type="dxa" w:w="2880"/>
            <w:vAlign w:val="center"/>
            <w:tcMar>
              <w:top w:w="40" w:type="dxa"/>
              <w:bottom w:w="40" w:type="dxa"/>
              <w:left w:w="40" w:type="dxa"/>
              <w:right w:w="40" w:type="dxa"/>
            </w:tcMar>
            <w:shd w:fill="F2F6FA"/>
          </w:tcPr>
          <w:p>
            <w:pPr>
              <w:spacing w:after="20" w:before="20" w:line="240" w:lineRule="auto"/>
            </w:pPr>
            <w:r>
              <w:rPr>
                <w:sz w:val="19"/>
              </w:rPr>
              <w:t>0.117310</w:t>
            </w:r>
          </w:p>
        </w:tc>
        <w:tc>
          <w:tcPr>
            <w:tcW w:type="dxa" w:w="2880"/>
            <w:vAlign w:val="center"/>
            <w:tcMar>
              <w:top w:w="40" w:type="dxa"/>
              <w:bottom w:w="40" w:type="dxa"/>
              <w:left w:w="40" w:type="dxa"/>
              <w:right w:w="40" w:type="dxa"/>
            </w:tcMar>
            <w:shd w:fill="F2F6FA"/>
          </w:tcPr>
          <w:p>
            <w:pPr>
              <w:spacing w:after="20" w:before="20" w:line="240" w:lineRule="auto"/>
            </w:pPr>
            <w:r>
              <w:rPr>
                <w:sz w:val="19"/>
              </w:rPr>
              <w:t>0.817756</w:t>
            </w:r>
          </w:p>
        </w:tc>
        <w:tc>
          <w:tcPr>
            <w:tcW w:type="dxa" w:w="2952"/>
            <w:vAlign w:val="center"/>
            <w:tcMar>
              <w:top w:w="40" w:type="dxa"/>
              <w:bottom w:w="40" w:type="dxa"/>
              <w:left w:w="40" w:type="dxa"/>
              <w:right w:w="40" w:type="dxa"/>
            </w:tcMar>
            <w:shd w:fill="F2F6FA"/>
          </w:tcPr>
          <w:p>
            <w:pPr>
              <w:spacing w:after="20" w:before="20" w:line="240" w:lineRule="auto"/>
            </w:pPr>
            <w:r>
              <w:rPr>
                <w:sz w:val="19"/>
              </w:rPr>
              <w:t>0.778534</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5</w:t>
            </w:r>
          </w:p>
        </w:tc>
        <w:tc>
          <w:tcPr>
            <w:tcW w:type="dxa" w:w="2880"/>
            <w:vAlign w:val="center"/>
            <w:tcMar>
              <w:top w:w="40" w:type="dxa"/>
              <w:bottom w:w="40" w:type="dxa"/>
              <w:left w:w="40" w:type="dxa"/>
              <w:right w:w="40" w:type="dxa"/>
            </w:tcMar>
          </w:tcPr>
          <w:p>
            <w:pPr>
              <w:spacing w:after="20" w:before="20" w:line="240" w:lineRule="auto"/>
            </w:pPr>
            <w:r>
              <w:rPr>
                <w:sz w:val="19"/>
              </w:rPr>
              <w:t>0.150349</w:t>
            </w:r>
          </w:p>
        </w:tc>
        <w:tc>
          <w:tcPr>
            <w:tcW w:type="dxa" w:w="2880"/>
            <w:vAlign w:val="center"/>
            <w:tcMar>
              <w:top w:w="40" w:type="dxa"/>
              <w:bottom w:w="40" w:type="dxa"/>
              <w:left w:w="40" w:type="dxa"/>
              <w:right w:w="40" w:type="dxa"/>
            </w:tcMar>
          </w:tcPr>
          <w:p>
            <w:pPr>
              <w:spacing w:after="20" w:before="20" w:line="240" w:lineRule="auto"/>
            </w:pPr>
            <w:r>
              <w:rPr>
                <w:sz w:val="19"/>
              </w:rPr>
              <w:t>0.920752</w:t>
            </w:r>
          </w:p>
        </w:tc>
        <w:tc>
          <w:tcPr>
            <w:tcW w:type="dxa" w:w="2952"/>
            <w:vAlign w:val="center"/>
            <w:tcMar>
              <w:top w:w="40" w:type="dxa"/>
              <w:bottom w:w="40" w:type="dxa"/>
              <w:left w:w="40" w:type="dxa"/>
              <w:right w:w="40" w:type="dxa"/>
            </w:tcMar>
          </w:tcPr>
          <w:p>
            <w:pPr>
              <w:spacing w:after="20" w:before="20" w:line="240" w:lineRule="auto"/>
            </w:pPr>
            <w:r>
              <w:rPr>
                <w:sz w:val="19"/>
              </w:rPr>
              <w:t>0.602968</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6</w:t>
            </w:r>
          </w:p>
        </w:tc>
        <w:tc>
          <w:tcPr>
            <w:tcW w:type="dxa" w:w="2880"/>
            <w:vAlign w:val="center"/>
            <w:tcMar>
              <w:top w:w="40" w:type="dxa"/>
              <w:bottom w:w="40" w:type="dxa"/>
              <w:left w:w="40" w:type="dxa"/>
              <w:right w:w="40" w:type="dxa"/>
            </w:tcMar>
            <w:shd w:fill="F2F6FA"/>
          </w:tcPr>
          <w:p>
            <w:pPr>
              <w:spacing w:after="20" w:before="20" w:line="240" w:lineRule="auto"/>
            </w:pPr>
            <w:r>
              <w:rPr>
                <w:sz w:val="19"/>
              </w:rPr>
              <w:t>0.103925</w:t>
            </w:r>
          </w:p>
        </w:tc>
        <w:tc>
          <w:tcPr>
            <w:tcW w:type="dxa" w:w="2880"/>
            <w:vAlign w:val="center"/>
            <w:tcMar>
              <w:top w:w="40" w:type="dxa"/>
              <w:bottom w:w="40" w:type="dxa"/>
              <w:left w:w="40" w:type="dxa"/>
              <w:right w:w="40" w:type="dxa"/>
            </w:tcMar>
            <w:shd w:fill="F2F6FA"/>
          </w:tcPr>
          <w:p>
            <w:pPr>
              <w:spacing w:after="20" w:before="20" w:line="240" w:lineRule="auto"/>
            </w:pPr>
            <w:r>
              <w:rPr>
                <w:sz w:val="19"/>
              </w:rPr>
              <w:t>0.860592</w:t>
            </w:r>
          </w:p>
        </w:tc>
        <w:tc>
          <w:tcPr>
            <w:tcW w:type="dxa" w:w="2952"/>
            <w:vAlign w:val="center"/>
            <w:tcMar>
              <w:top w:w="40" w:type="dxa"/>
              <w:bottom w:w="40" w:type="dxa"/>
              <w:left w:w="40" w:type="dxa"/>
              <w:right w:w="40" w:type="dxa"/>
            </w:tcMar>
            <w:shd w:fill="F2F6FA"/>
          </w:tcPr>
          <w:p>
            <w:pPr>
              <w:spacing w:after="20" w:before="20" w:line="240" w:lineRule="auto"/>
            </w:pPr>
            <w:r>
              <w:rPr>
                <w:sz w:val="19"/>
              </w:rPr>
              <w:t>0.699483</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7</w:t>
            </w:r>
          </w:p>
        </w:tc>
        <w:tc>
          <w:tcPr>
            <w:tcW w:type="dxa" w:w="2880"/>
            <w:vAlign w:val="center"/>
            <w:tcMar>
              <w:top w:w="40" w:type="dxa"/>
              <w:bottom w:w="40" w:type="dxa"/>
              <w:left w:w="40" w:type="dxa"/>
              <w:right w:w="40" w:type="dxa"/>
            </w:tcMar>
          </w:tcPr>
          <w:p>
            <w:pPr>
              <w:spacing w:after="20" w:before="20" w:line="240" w:lineRule="auto"/>
            </w:pPr>
            <w:r>
              <w:rPr>
                <w:sz w:val="19"/>
              </w:rPr>
              <w:t>0.107763</w:t>
            </w:r>
          </w:p>
        </w:tc>
        <w:tc>
          <w:tcPr>
            <w:tcW w:type="dxa" w:w="2880"/>
            <w:vAlign w:val="center"/>
            <w:tcMar>
              <w:top w:w="40" w:type="dxa"/>
              <w:bottom w:w="40" w:type="dxa"/>
              <w:left w:w="40" w:type="dxa"/>
              <w:right w:w="40" w:type="dxa"/>
            </w:tcMar>
          </w:tcPr>
          <w:p>
            <w:pPr>
              <w:spacing w:after="20" w:before="20" w:line="240" w:lineRule="auto"/>
            </w:pPr>
            <w:r>
              <w:rPr>
                <w:sz w:val="19"/>
              </w:rPr>
              <w:t>0.800361</w:t>
            </w:r>
          </w:p>
        </w:tc>
        <w:tc>
          <w:tcPr>
            <w:tcW w:type="dxa" w:w="2952"/>
            <w:vAlign w:val="center"/>
            <w:tcMar>
              <w:top w:w="40" w:type="dxa"/>
              <w:bottom w:w="40" w:type="dxa"/>
              <w:left w:w="40" w:type="dxa"/>
              <w:right w:w="40" w:type="dxa"/>
            </w:tcMar>
          </w:tcPr>
          <w:p>
            <w:pPr>
              <w:spacing w:after="20" w:before="20" w:line="240" w:lineRule="auto"/>
            </w:pPr>
            <w:r>
              <w:rPr>
                <w:sz w:val="19"/>
              </w:rPr>
              <w:t>0.562128</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8</w:t>
            </w:r>
          </w:p>
        </w:tc>
        <w:tc>
          <w:tcPr>
            <w:tcW w:type="dxa" w:w="2880"/>
            <w:vAlign w:val="center"/>
            <w:tcMar>
              <w:top w:w="40" w:type="dxa"/>
              <w:bottom w:w="40" w:type="dxa"/>
              <w:left w:w="40" w:type="dxa"/>
              <w:right w:w="40" w:type="dxa"/>
            </w:tcMar>
            <w:shd w:fill="F2F6FA"/>
          </w:tcPr>
          <w:p>
            <w:pPr>
              <w:spacing w:after="20" w:before="20" w:line="240" w:lineRule="auto"/>
            </w:pPr>
            <w:r>
              <w:rPr>
                <w:sz w:val="19"/>
              </w:rPr>
              <w:t>0.101056</w:t>
            </w:r>
          </w:p>
        </w:tc>
        <w:tc>
          <w:tcPr>
            <w:tcW w:type="dxa" w:w="2880"/>
            <w:vAlign w:val="center"/>
            <w:tcMar>
              <w:top w:w="40" w:type="dxa"/>
              <w:bottom w:w="40" w:type="dxa"/>
              <w:left w:w="40" w:type="dxa"/>
              <w:right w:w="40" w:type="dxa"/>
            </w:tcMar>
            <w:shd w:fill="F2F6FA"/>
          </w:tcPr>
          <w:p>
            <w:pPr>
              <w:spacing w:after="20" w:before="20" w:line="240" w:lineRule="auto"/>
            </w:pPr>
            <w:r>
              <w:rPr>
                <w:sz w:val="19"/>
              </w:rPr>
              <w:t>0.817656</w:t>
            </w:r>
          </w:p>
        </w:tc>
        <w:tc>
          <w:tcPr>
            <w:tcW w:type="dxa" w:w="2952"/>
            <w:vAlign w:val="center"/>
            <w:tcMar>
              <w:top w:w="40" w:type="dxa"/>
              <w:bottom w:w="40" w:type="dxa"/>
              <w:left w:w="40" w:type="dxa"/>
              <w:right w:w="40" w:type="dxa"/>
            </w:tcMar>
            <w:shd w:fill="F2F6FA"/>
          </w:tcPr>
          <w:p>
            <w:pPr>
              <w:spacing w:after="20" w:before="20" w:line="240" w:lineRule="auto"/>
            </w:pPr>
            <w:r>
              <w:rPr>
                <w:sz w:val="19"/>
              </w:rPr>
              <w:t>0.505194</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9</w:t>
            </w:r>
          </w:p>
        </w:tc>
        <w:tc>
          <w:tcPr>
            <w:tcW w:type="dxa" w:w="2880"/>
            <w:vAlign w:val="center"/>
            <w:tcMar>
              <w:top w:w="40" w:type="dxa"/>
              <w:bottom w:w="40" w:type="dxa"/>
              <w:left w:w="40" w:type="dxa"/>
              <w:right w:w="40" w:type="dxa"/>
            </w:tcMar>
          </w:tcPr>
          <w:p>
            <w:pPr>
              <w:spacing w:after="20" w:before="20" w:line="240" w:lineRule="auto"/>
            </w:pPr>
            <w:r>
              <w:rPr>
                <w:sz w:val="19"/>
              </w:rPr>
              <w:t>0.104781</w:t>
            </w:r>
          </w:p>
        </w:tc>
        <w:tc>
          <w:tcPr>
            <w:tcW w:type="dxa" w:w="2880"/>
            <w:vAlign w:val="center"/>
            <w:tcMar>
              <w:top w:w="40" w:type="dxa"/>
              <w:bottom w:w="40" w:type="dxa"/>
              <w:left w:w="40" w:type="dxa"/>
              <w:right w:w="40" w:type="dxa"/>
            </w:tcMar>
          </w:tcPr>
          <w:p>
            <w:pPr>
              <w:spacing w:after="20" w:before="20" w:line="240" w:lineRule="auto"/>
            </w:pPr>
            <w:r>
              <w:rPr>
                <w:sz w:val="19"/>
              </w:rPr>
              <w:t>1.013450</w:t>
            </w:r>
          </w:p>
        </w:tc>
        <w:tc>
          <w:tcPr>
            <w:tcW w:type="dxa" w:w="2952"/>
            <w:vAlign w:val="center"/>
            <w:tcMar>
              <w:top w:w="40" w:type="dxa"/>
              <w:bottom w:w="40" w:type="dxa"/>
              <w:left w:w="40" w:type="dxa"/>
              <w:right w:w="40" w:type="dxa"/>
            </w:tcMar>
          </w:tcPr>
          <w:p>
            <w:pPr>
              <w:spacing w:after="20" w:before="20" w:line="240" w:lineRule="auto"/>
            </w:pPr>
            <w:r>
              <w:rPr>
                <w:sz w:val="19"/>
              </w:rPr>
              <w:t>0.512027</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10</w:t>
            </w:r>
          </w:p>
        </w:tc>
        <w:tc>
          <w:tcPr>
            <w:tcW w:type="dxa" w:w="2880"/>
            <w:vAlign w:val="center"/>
            <w:tcMar>
              <w:top w:w="40" w:type="dxa"/>
              <w:bottom w:w="40" w:type="dxa"/>
              <w:left w:w="40" w:type="dxa"/>
              <w:right w:w="40" w:type="dxa"/>
            </w:tcMar>
            <w:shd w:fill="F2F6FA"/>
          </w:tcPr>
          <w:p>
            <w:pPr>
              <w:spacing w:after="20" w:before="20" w:line="240" w:lineRule="auto"/>
            </w:pPr>
            <w:r>
              <w:rPr>
                <w:sz w:val="19"/>
              </w:rPr>
              <w:t>0.123700</w:t>
            </w:r>
          </w:p>
        </w:tc>
        <w:tc>
          <w:tcPr>
            <w:tcW w:type="dxa" w:w="2880"/>
            <w:vAlign w:val="center"/>
            <w:tcMar>
              <w:top w:w="40" w:type="dxa"/>
              <w:bottom w:w="40" w:type="dxa"/>
              <w:left w:w="40" w:type="dxa"/>
              <w:right w:w="40" w:type="dxa"/>
            </w:tcMar>
            <w:shd w:fill="F2F6FA"/>
          </w:tcPr>
          <w:p>
            <w:pPr>
              <w:spacing w:after="20" w:before="20" w:line="240" w:lineRule="auto"/>
            </w:pPr>
            <w:r>
              <w:rPr>
                <w:sz w:val="19"/>
              </w:rPr>
              <w:t>0.906825</w:t>
            </w:r>
          </w:p>
        </w:tc>
        <w:tc>
          <w:tcPr>
            <w:tcW w:type="dxa" w:w="2952"/>
            <w:vAlign w:val="center"/>
            <w:tcMar>
              <w:top w:w="40" w:type="dxa"/>
              <w:bottom w:w="40" w:type="dxa"/>
              <w:left w:w="40" w:type="dxa"/>
              <w:right w:w="40" w:type="dxa"/>
            </w:tcMar>
            <w:shd w:fill="F2F6FA"/>
          </w:tcPr>
          <w:p>
            <w:pPr>
              <w:spacing w:after="20" w:before="20" w:line="240" w:lineRule="auto"/>
            </w:pPr>
            <w:r>
              <w:rPr>
                <w:sz w:val="19"/>
              </w:rPr>
              <w:t>0.587802</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11</w:t>
            </w:r>
          </w:p>
        </w:tc>
        <w:tc>
          <w:tcPr>
            <w:tcW w:type="dxa" w:w="2880"/>
            <w:vAlign w:val="center"/>
            <w:tcMar>
              <w:top w:w="40" w:type="dxa"/>
              <w:bottom w:w="40" w:type="dxa"/>
              <w:left w:w="40" w:type="dxa"/>
              <w:right w:w="40" w:type="dxa"/>
            </w:tcMar>
          </w:tcPr>
          <w:p>
            <w:pPr>
              <w:spacing w:after="20" w:before="20" w:line="240" w:lineRule="auto"/>
            </w:pPr>
            <w:r>
              <w:rPr>
                <w:sz w:val="19"/>
              </w:rPr>
              <w:t>0.119993</w:t>
            </w:r>
          </w:p>
        </w:tc>
        <w:tc>
          <w:tcPr>
            <w:tcW w:type="dxa" w:w="2880"/>
            <w:vAlign w:val="center"/>
            <w:tcMar>
              <w:top w:w="40" w:type="dxa"/>
              <w:bottom w:w="40" w:type="dxa"/>
              <w:left w:w="40" w:type="dxa"/>
              <w:right w:w="40" w:type="dxa"/>
            </w:tcMar>
          </w:tcPr>
          <w:p>
            <w:pPr>
              <w:spacing w:after="20" w:before="20" w:line="240" w:lineRule="auto"/>
            </w:pPr>
            <w:r>
              <w:rPr>
                <w:sz w:val="19"/>
              </w:rPr>
              <w:t>0.901687</w:t>
            </w:r>
          </w:p>
        </w:tc>
        <w:tc>
          <w:tcPr>
            <w:tcW w:type="dxa" w:w="2952"/>
            <w:vAlign w:val="center"/>
            <w:tcMar>
              <w:top w:w="40" w:type="dxa"/>
              <w:bottom w:w="40" w:type="dxa"/>
              <w:left w:w="40" w:type="dxa"/>
              <w:right w:w="40" w:type="dxa"/>
            </w:tcMar>
          </w:tcPr>
          <w:p>
            <w:pPr>
              <w:spacing w:after="20" w:before="20" w:line="240" w:lineRule="auto"/>
            </w:pPr>
            <w:r>
              <w:rPr>
                <w:sz w:val="19"/>
              </w:rPr>
              <w:t>0.648328</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12</w:t>
            </w:r>
          </w:p>
        </w:tc>
        <w:tc>
          <w:tcPr>
            <w:tcW w:type="dxa" w:w="2880"/>
            <w:vAlign w:val="center"/>
            <w:tcMar>
              <w:top w:w="40" w:type="dxa"/>
              <w:bottom w:w="40" w:type="dxa"/>
              <w:left w:w="40" w:type="dxa"/>
              <w:right w:w="40" w:type="dxa"/>
            </w:tcMar>
            <w:shd w:fill="F2F6FA"/>
          </w:tcPr>
          <w:p>
            <w:pPr>
              <w:spacing w:after="20" w:before="20" w:line="240" w:lineRule="auto"/>
            </w:pPr>
            <w:r>
              <w:rPr>
                <w:sz w:val="19"/>
              </w:rPr>
              <w:t>0.191004</w:t>
            </w:r>
          </w:p>
        </w:tc>
        <w:tc>
          <w:tcPr>
            <w:tcW w:type="dxa" w:w="2880"/>
            <w:vAlign w:val="center"/>
            <w:tcMar>
              <w:top w:w="40" w:type="dxa"/>
              <w:bottom w:w="40" w:type="dxa"/>
              <w:left w:w="40" w:type="dxa"/>
              <w:right w:w="40" w:type="dxa"/>
            </w:tcMar>
            <w:shd w:fill="F2F6FA"/>
          </w:tcPr>
          <w:p>
            <w:pPr>
              <w:spacing w:after="20" w:before="20" w:line="240" w:lineRule="auto"/>
            </w:pPr>
            <w:r>
              <w:rPr>
                <w:sz w:val="19"/>
              </w:rPr>
              <w:t>0.883186</w:t>
            </w:r>
          </w:p>
        </w:tc>
        <w:tc>
          <w:tcPr>
            <w:tcW w:type="dxa" w:w="2952"/>
            <w:vAlign w:val="center"/>
            <w:tcMar>
              <w:top w:w="40" w:type="dxa"/>
              <w:bottom w:w="40" w:type="dxa"/>
              <w:left w:w="40" w:type="dxa"/>
              <w:right w:w="40" w:type="dxa"/>
            </w:tcMar>
            <w:shd w:fill="F2F6FA"/>
          </w:tcPr>
          <w:p>
            <w:pPr>
              <w:spacing w:after="20" w:before="20" w:line="240" w:lineRule="auto"/>
            </w:pPr>
            <w:r>
              <w:rPr>
                <w:sz w:val="19"/>
              </w:rPr>
              <w:t>0.693251</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13</w:t>
            </w:r>
          </w:p>
        </w:tc>
        <w:tc>
          <w:tcPr>
            <w:tcW w:type="dxa" w:w="2880"/>
            <w:vAlign w:val="center"/>
            <w:tcMar>
              <w:top w:w="40" w:type="dxa"/>
              <w:bottom w:w="40" w:type="dxa"/>
              <w:left w:w="40" w:type="dxa"/>
              <w:right w:w="40" w:type="dxa"/>
            </w:tcMar>
          </w:tcPr>
          <w:p>
            <w:pPr>
              <w:spacing w:after="20" w:before="20" w:line="240" w:lineRule="auto"/>
            </w:pPr>
            <w:r>
              <w:rPr>
                <w:sz w:val="19"/>
              </w:rPr>
              <w:t>0.182851</w:t>
            </w:r>
          </w:p>
        </w:tc>
        <w:tc>
          <w:tcPr>
            <w:tcW w:type="dxa" w:w="2880"/>
            <w:vAlign w:val="center"/>
            <w:tcMar>
              <w:top w:w="40" w:type="dxa"/>
              <w:bottom w:w="40" w:type="dxa"/>
              <w:left w:w="40" w:type="dxa"/>
              <w:right w:w="40" w:type="dxa"/>
            </w:tcMar>
          </w:tcPr>
          <w:p>
            <w:pPr>
              <w:spacing w:after="20" w:before="20" w:line="240" w:lineRule="auto"/>
            </w:pPr>
            <w:r>
              <w:rPr>
                <w:sz w:val="19"/>
              </w:rPr>
              <w:t>1.233980</w:t>
            </w:r>
          </w:p>
        </w:tc>
        <w:tc>
          <w:tcPr>
            <w:tcW w:type="dxa" w:w="2952"/>
            <w:vAlign w:val="center"/>
            <w:tcMar>
              <w:top w:w="40" w:type="dxa"/>
              <w:bottom w:w="40" w:type="dxa"/>
              <w:left w:w="40" w:type="dxa"/>
              <w:right w:w="40" w:type="dxa"/>
            </w:tcMar>
          </w:tcPr>
          <w:p>
            <w:pPr>
              <w:spacing w:after="20" w:before="20" w:line="240" w:lineRule="auto"/>
            </w:pPr>
            <w:r>
              <w:rPr>
                <w:sz w:val="19"/>
              </w:rPr>
              <w:t>0.866111</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14</w:t>
            </w:r>
          </w:p>
        </w:tc>
        <w:tc>
          <w:tcPr>
            <w:tcW w:type="dxa" w:w="2880"/>
            <w:vAlign w:val="center"/>
            <w:tcMar>
              <w:top w:w="40" w:type="dxa"/>
              <w:bottom w:w="40" w:type="dxa"/>
              <w:left w:w="40" w:type="dxa"/>
              <w:right w:w="40" w:type="dxa"/>
            </w:tcMar>
            <w:shd w:fill="F2F6FA"/>
          </w:tcPr>
          <w:p>
            <w:pPr>
              <w:spacing w:after="20" w:before="20" w:line="240" w:lineRule="auto"/>
            </w:pPr>
            <w:r>
              <w:rPr>
                <w:sz w:val="19"/>
              </w:rPr>
              <w:t>0.135289</w:t>
            </w:r>
          </w:p>
        </w:tc>
        <w:tc>
          <w:tcPr>
            <w:tcW w:type="dxa" w:w="2880"/>
            <w:vAlign w:val="center"/>
            <w:tcMar>
              <w:top w:w="40" w:type="dxa"/>
              <w:bottom w:w="40" w:type="dxa"/>
              <w:left w:w="40" w:type="dxa"/>
              <w:right w:w="40" w:type="dxa"/>
            </w:tcMar>
            <w:shd w:fill="F2F6FA"/>
          </w:tcPr>
          <w:p>
            <w:pPr>
              <w:spacing w:after="20" w:before="20" w:line="240" w:lineRule="auto"/>
            </w:pPr>
            <w:r>
              <w:rPr>
                <w:sz w:val="19"/>
              </w:rPr>
              <w:t>0.891526</w:t>
            </w:r>
          </w:p>
        </w:tc>
        <w:tc>
          <w:tcPr>
            <w:tcW w:type="dxa" w:w="2952"/>
            <w:vAlign w:val="center"/>
            <w:tcMar>
              <w:top w:w="40" w:type="dxa"/>
              <w:bottom w:w="40" w:type="dxa"/>
              <w:left w:w="40" w:type="dxa"/>
              <w:right w:w="40" w:type="dxa"/>
            </w:tcMar>
            <w:shd w:fill="F2F6FA"/>
          </w:tcPr>
          <w:p>
            <w:pPr>
              <w:spacing w:after="20" w:before="20" w:line="240" w:lineRule="auto"/>
            </w:pPr>
            <w:r>
              <w:rPr>
                <w:sz w:val="19"/>
              </w:rPr>
              <w:t>0.706106</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15</w:t>
            </w:r>
          </w:p>
        </w:tc>
        <w:tc>
          <w:tcPr>
            <w:tcW w:type="dxa" w:w="2880"/>
            <w:vAlign w:val="center"/>
            <w:tcMar>
              <w:top w:w="40" w:type="dxa"/>
              <w:bottom w:w="40" w:type="dxa"/>
              <w:left w:w="40" w:type="dxa"/>
              <w:right w:w="40" w:type="dxa"/>
            </w:tcMar>
          </w:tcPr>
          <w:p>
            <w:pPr>
              <w:spacing w:after="20" w:before="20" w:line="240" w:lineRule="auto"/>
            </w:pPr>
            <w:r>
              <w:rPr>
                <w:sz w:val="19"/>
              </w:rPr>
              <w:t>0.120976</w:t>
            </w:r>
          </w:p>
        </w:tc>
        <w:tc>
          <w:tcPr>
            <w:tcW w:type="dxa" w:w="2880"/>
            <w:vAlign w:val="center"/>
            <w:tcMar>
              <w:top w:w="40" w:type="dxa"/>
              <w:bottom w:w="40" w:type="dxa"/>
              <w:left w:w="40" w:type="dxa"/>
              <w:right w:w="40" w:type="dxa"/>
            </w:tcMar>
          </w:tcPr>
          <w:p>
            <w:pPr>
              <w:spacing w:after="20" w:before="20" w:line="240" w:lineRule="auto"/>
            </w:pPr>
            <w:r>
              <w:rPr>
                <w:sz w:val="19"/>
              </w:rPr>
              <w:t>0.815250</w:t>
            </w:r>
          </w:p>
        </w:tc>
        <w:tc>
          <w:tcPr>
            <w:tcW w:type="dxa" w:w="2952"/>
            <w:vAlign w:val="center"/>
            <w:tcMar>
              <w:top w:w="40" w:type="dxa"/>
              <w:bottom w:w="40" w:type="dxa"/>
              <w:left w:w="40" w:type="dxa"/>
              <w:right w:w="40" w:type="dxa"/>
            </w:tcMar>
          </w:tcPr>
          <w:p>
            <w:pPr>
              <w:spacing w:after="20" w:before="20" w:line="240" w:lineRule="auto"/>
            </w:pPr>
            <w:r>
              <w:rPr>
                <w:sz w:val="19"/>
              </w:rPr>
              <w:t>0.596027</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16</w:t>
            </w:r>
          </w:p>
        </w:tc>
        <w:tc>
          <w:tcPr>
            <w:tcW w:type="dxa" w:w="2880"/>
            <w:vAlign w:val="center"/>
            <w:tcMar>
              <w:top w:w="40" w:type="dxa"/>
              <w:bottom w:w="40" w:type="dxa"/>
              <w:left w:w="40" w:type="dxa"/>
              <w:right w:w="40" w:type="dxa"/>
            </w:tcMar>
            <w:shd w:fill="F2F6FA"/>
          </w:tcPr>
          <w:p>
            <w:pPr>
              <w:spacing w:after="20" w:before="20" w:line="240" w:lineRule="auto"/>
            </w:pPr>
            <w:r>
              <w:rPr>
                <w:sz w:val="19"/>
              </w:rPr>
              <w:t>0.112508</w:t>
            </w:r>
          </w:p>
        </w:tc>
        <w:tc>
          <w:tcPr>
            <w:tcW w:type="dxa" w:w="2880"/>
            <w:vAlign w:val="center"/>
            <w:tcMar>
              <w:top w:w="40" w:type="dxa"/>
              <w:bottom w:w="40" w:type="dxa"/>
              <w:left w:w="40" w:type="dxa"/>
              <w:right w:w="40" w:type="dxa"/>
            </w:tcMar>
            <w:shd w:fill="F2F6FA"/>
          </w:tcPr>
          <w:p>
            <w:pPr>
              <w:spacing w:after="20" w:before="20" w:line="240" w:lineRule="auto"/>
            </w:pPr>
            <w:r>
              <w:rPr>
                <w:sz w:val="19"/>
              </w:rPr>
              <w:t>0.996957</w:t>
            </w:r>
          </w:p>
        </w:tc>
        <w:tc>
          <w:tcPr>
            <w:tcW w:type="dxa" w:w="2952"/>
            <w:vAlign w:val="center"/>
            <w:tcMar>
              <w:top w:w="40" w:type="dxa"/>
              <w:bottom w:w="40" w:type="dxa"/>
              <w:left w:w="40" w:type="dxa"/>
              <w:right w:w="40" w:type="dxa"/>
            </w:tcMar>
            <w:shd w:fill="F2F6FA"/>
          </w:tcPr>
          <w:p>
            <w:pPr>
              <w:spacing w:after="20" w:before="20" w:line="240" w:lineRule="auto"/>
            </w:pPr>
            <w:r>
              <w:rPr>
                <w:sz w:val="19"/>
              </w:rPr>
              <w:t>0.603175</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17</w:t>
            </w:r>
          </w:p>
        </w:tc>
        <w:tc>
          <w:tcPr>
            <w:tcW w:type="dxa" w:w="2880"/>
            <w:vAlign w:val="center"/>
            <w:tcMar>
              <w:top w:w="40" w:type="dxa"/>
              <w:bottom w:w="40" w:type="dxa"/>
              <w:left w:w="40" w:type="dxa"/>
              <w:right w:w="40" w:type="dxa"/>
            </w:tcMar>
          </w:tcPr>
          <w:p>
            <w:pPr>
              <w:spacing w:after="20" w:before="20" w:line="240" w:lineRule="auto"/>
            </w:pPr>
            <w:r>
              <w:rPr>
                <w:sz w:val="19"/>
              </w:rPr>
              <w:t>0.115309</w:t>
            </w:r>
          </w:p>
        </w:tc>
        <w:tc>
          <w:tcPr>
            <w:tcW w:type="dxa" w:w="2880"/>
            <w:vAlign w:val="center"/>
            <w:tcMar>
              <w:top w:w="40" w:type="dxa"/>
              <w:bottom w:w="40" w:type="dxa"/>
              <w:left w:w="40" w:type="dxa"/>
              <w:right w:w="40" w:type="dxa"/>
            </w:tcMar>
          </w:tcPr>
          <w:p>
            <w:pPr>
              <w:spacing w:after="20" w:before="20" w:line="240" w:lineRule="auto"/>
            </w:pPr>
            <w:r>
              <w:rPr>
                <w:sz w:val="19"/>
              </w:rPr>
              <w:t>1.087676</w:t>
            </w:r>
          </w:p>
        </w:tc>
        <w:tc>
          <w:tcPr>
            <w:tcW w:type="dxa" w:w="2952"/>
            <w:vAlign w:val="center"/>
            <w:tcMar>
              <w:top w:w="40" w:type="dxa"/>
              <w:bottom w:w="40" w:type="dxa"/>
              <w:left w:w="40" w:type="dxa"/>
              <w:right w:w="40" w:type="dxa"/>
            </w:tcMar>
          </w:tcPr>
          <w:p>
            <w:pPr>
              <w:spacing w:after="20" w:before="20" w:line="240" w:lineRule="auto"/>
            </w:pPr>
            <w:r>
              <w:rPr>
                <w:sz w:val="19"/>
              </w:rPr>
              <w:t>0.590584</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18</w:t>
            </w:r>
          </w:p>
        </w:tc>
        <w:tc>
          <w:tcPr>
            <w:tcW w:type="dxa" w:w="2880"/>
            <w:vAlign w:val="center"/>
            <w:tcMar>
              <w:top w:w="40" w:type="dxa"/>
              <w:bottom w:w="40" w:type="dxa"/>
              <w:left w:w="40" w:type="dxa"/>
              <w:right w:w="40" w:type="dxa"/>
            </w:tcMar>
            <w:shd w:fill="F2F6FA"/>
          </w:tcPr>
          <w:p>
            <w:pPr>
              <w:spacing w:after="20" w:before="20" w:line="240" w:lineRule="auto"/>
            </w:pPr>
            <w:r>
              <w:rPr>
                <w:sz w:val="19"/>
              </w:rPr>
              <w:t>0.136837</w:t>
            </w:r>
          </w:p>
        </w:tc>
        <w:tc>
          <w:tcPr>
            <w:tcW w:type="dxa" w:w="2880"/>
            <w:vAlign w:val="center"/>
            <w:tcMar>
              <w:top w:w="40" w:type="dxa"/>
              <w:bottom w:w="40" w:type="dxa"/>
              <w:left w:w="40" w:type="dxa"/>
              <w:right w:w="40" w:type="dxa"/>
            </w:tcMar>
            <w:shd w:fill="F2F6FA"/>
          </w:tcPr>
          <w:p>
            <w:pPr>
              <w:spacing w:after="20" w:before="20" w:line="240" w:lineRule="auto"/>
            </w:pPr>
            <w:r>
              <w:rPr>
                <w:sz w:val="19"/>
              </w:rPr>
              <w:t>0.948206</w:t>
            </w:r>
          </w:p>
        </w:tc>
        <w:tc>
          <w:tcPr>
            <w:tcW w:type="dxa" w:w="2952"/>
            <w:vAlign w:val="center"/>
            <w:tcMar>
              <w:top w:w="40" w:type="dxa"/>
              <w:bottom w:w="40" w:type="dxa"/>
              <w:left w:w="40" w:type="dxa"/>
              <w:right w:w="40" w:type="dxa"/>
            </w:tcMar>
            <w:shd w:fill="F2F6FA"/>
          </w:tcPr>
          <w:p>
            <w:pPr>
              <w:spacing w:after="20" w:before="20" w:line="240" w:lineRule="auto"/>
            </w:pPr>
            <w:r>
              <w:rPr>
                <w:sz w:val="19"/>
              </w:rPr>
              <w:t>0.535899</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19</w:t>
            </w:r>
          </w:p>
        </w:tc>
        <w:tc>
          <w:tcPr>
            <w:tcW w:type="dxa" w:w="2880"/>
            <w:vAlign w:val="center"/>
            <w:tcMar>
              <w:top w:w="40" w:type="dxa"/>
              <w:bottom w:w="40" w:type="dxa"/>
              <w:left w:w="40" w:type="dxa"/>
              <w:right w:w="40" w:type="dxa"/>
            </w:tcMar>
          </w:tcPr>
          <w:p>
            <w:pPr>
              <w:spacing w:after="20" w:before="20" w:line="240" w:lineRule="auto"/>
            </w:pPr>
            <w:r>
              <w:rPr>
                <w:sz w:val="19"/>
              </w:rPr>
              <w:t>0.111817</w:t>
            </w:r>
          </w:p>
        </w:tc>
        <w:tc>
          <w:tcPr>
            <w:tcW w:type="dxa" w:w="2880"/>
            <w:vAlign w:val="center"/>
            <w:tcMar>
              <w:top w:w="40" w:type="dxa"/>
              <w:bottom w:w="40" w:type="dxa"/>
              <w:left w:w="40" w:type="dxa"/>
              <w:right w:w="40" w:type="dxa"/>
            </w:tcMar>
          </w:tcPr>
          <w:p>
            <w:pPr>
              <w:spacing w:after="20" w:before="20" w:line="240" w:lineRule="auto"/>
            </w:pPr>
            <w:r>
              <w:rPr>
                <w:sz w:val="19"/>
              </w:rPr>
              <w:t>0.814103</w:t>
            </w:r>
          </w:p>
        </w:tc>
        <w:tc>
          <w:tcPr>
            <w:tcW w:type="dxa" w:w="2952"/>
            <w:vAlign w:val="center"/>
            <w:tcMar>
              <w:top w:w="40" w:type="dxa"/>
              <w:bottom w:w="40" w:type="dxa"/>
              <w:left w:w="40" w:type="dxa"/>
              <w:right w:w="40" w:type="dxa"/>
            </w:tcMar>
          </w:tcPr>
          <w:p>
            <w:pPr>
              <w:spacing w:after="20" w:before="20" w:line="240" w:lineRule="auto"/>
            </w:pPr>
            <w:r>
              <w:rPr>
                <w:sz w:val="19"/>
              </w:rPr>
              <w:t>0.591410</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20</w:t>
            </w:r>
          </w:p>
        </w:tc>
        <w:tc>
          <w:tcPr>
            <w:tcW w:type="dxa" w:w="2880"/>
            <w:vAlign w:val="center"/>
            <w:tcMar>
              <w:top w:w="40" w:type="dxa"/>
              <w:bottom w:w="40" w:type="dxa"/>
              <w:left w:w="40" w:type="dxa"/>
              <w:right w:w="40" w:type="dxa"/>
            </w:tcMar>
            <w:shd w:fill="F2F6FA"/>
          </w:tcPr>
          <w:p>
            <w:pPr>
              <w:spacing w:after="20" w:before="20" w:line="240" w:lineRule="auto"/>
            </w:pPr>
            <w:r>
              <w:rPr>
                <w:sz w:val="19"/>
              </w:rPr>
              <w:t>0.137151</w:t>
            </w:r>
          </w:p>
        </w:tc>
        <w:tc>
          <w:tcPr>
            <w:tcW w:type="dxa" w:w="2880"/>
            <w:vAlign w:val="center"/>
            <w:tcMar>
              <w:top w:w="40" w:type="dxa"/>
              <w:bottom w:w="40" w:type="dxa"/>
              <w:left w:w="40" w:type="dxa"/>
              <w:right w:w="40" w:type="dxa"/>
            </w:tcMar>
            <w:shd w:fill="F2F6FA"/>
          </w:tcPr>
          <w:p>
            <w:pPr>
              <w:spacing w:after="20" w:before="20" w:line="240" w:lineRule="auto"/>
            </w:pPr>
            <w:r>
              <w:rPr>
                <w:sz w:val="19"/>
              </w:rPr>
              <w:t>0.833959</w:t>
            </w:r>
          </w:p>
        </w:tc>
        <w:tc>
          <w:tcPr>
            <w:tcW w:type="dxa" w:w="2952"/>
            <w:vAlign w:val="center"/>
            <w:tcMar>
              <w:top w:w="40" w:type="dxa"/>
              <w:bottom w:w="40" w:type="dxa"/>
              <w:left w:w="40" w:type="dxa"/>
              <w:right w:w="40" w:type="dxa"/>
            </w:tcMar>
            <w:shd w:fill="F2F6FA"/>
          </w:tcPr>
          <w:p>
            <w:pPr>
              <w:spacing w:after="20" w:before="20" w:line="240" w:lineRule="auto"/>
            </w:pPr>
            <w:r>
              <w:rPr>
                <w:sz w:val="19"/>
              </w:rPr>
              <w:t>0.547142</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21</w:t>
            </w:r>
          </w:p>
        </w:tc>
        <w:tc>
          <w:tcPr>
            <w:tcW w:type="dxa" w:w="2880"/>
            <w:vAlign w:val="center"/>
            <w:tcMar>
              <w:top w:w="40" w:type="dxa"/>
              <w:bottom w:w="40" w:type="dxa"/>
              <w:left w:w="40" w:type="dxa"/>
              <w:right w:w="40" w:type="dxa"/>
            </w:tcMar>
          </w:tcPr>
          <w:p>
            <w:pPr>
              <w:spacing w:after="20" w:before="20" w:line="240" w:lineRule="auto"/>
            </w:pPr>
            <w:r>
              <w:rPr>
                <w:sz w:val="19"/>
              </w:rPr>
              <w:t>0.211998</w:t>
            </w:r>
          </w:p>
        </w:tc>
        <w:tc>
          <w:tcPr>
            <w:tcW w:type="dxa" w:w="2880"/>
            <w:vAlign w:val="center"/>
            <w:tcMar>
              <w:top w:w="40" w:type="dxa"/>
              <w:bottom w:w="40" w:type="dxa"/>
              <w:left w:w="40" w:type="dxa"/>
              <w:right w:w="40" w:type="dxa"/>
            </w:tcMar>
          </w:tcPr>
          <w:p>
            <w:pPr>
              <w:spacing w:after="20" w:before="20" w:line="240" w:lineRule="auto"/>
            </w:pPr>
            <w:r>
              <w:rPr>
                <w:sz w:val="19"/>
              </w:rPr>
              <w:t>0.837202</w:t>
            </w:r>
          </w:p>
        </w:tc>
        <w:tc>
          <w:tcPr>
            <w:tcW w:type="dxa" w:w="2952"/>
            <w:vAlign w:val="center"/>
            <w:tcMar>
              <w:top w:w="40" w:type="dxa"/>
              <w:bottom w:w="40" w:type="dxa"/>
              <w:left w:w="40" w:type="dxa"/>
              <w:right w:w="40" w:type="dxa"/>
            </w:tcMar>
          </w:tcPr>
          <w:p>
            <w:pPr>
              <w:spacing w:after="20" w:before="20" w:line="240" w:lineRule="auto"/>
            </w:pPr>
            <w:r>
              <w:rPr>
                <w:sz w:val="19"/>
              </w:rPr>
              <w:t>0.762361</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22</w:t>
            </w:r>
          </w:p>
        </w:tc>
        <w:tc>
          <w:tcPr>
            <w:tcW w:type="dxa" w:w="2880"/>
            <w:vAlign w:val="center"/>
            <w:tcMar>
              <w:top w:w="40" w:type="dxa"/>
              <w:bottom w:w="40" w:type="dxa"/>
              <w:left w:w="40" w:type="dxa"/>
              <w:right w:w="40" w:type="dxa"/>
            </w:tcMar>
            <w:shd w:fill="F2F6FA"/>
          </w:tcPr>
          <w:p>
            <w:pPr>
              <w:spacing w:after="20" w:before="20" w:line="240" w:lineRule="auto"/>
            </w:pPr>
            <w:r>
              <w:rPr>
                <w:sz w:val="19"/>
              </w:rPr>
              <w:t>0.119927</w:t>
            </w:r>
          </w:p>
        </w:tc>
        <w:tc>
          <w:tcPr>
            <w:tcW w:type="dxa" w:w="2880"/>
            <w:vAlign w:val="center"/>
            <w:tcMar>
              <w:top w:w="40" w:type="dxa"/>
              <w:bottom w:w="40" w:type="dxa"/>
              <w:left w:w="40" w:type="dxa"/>
              <w:right w:w="40" w:type="dxa"/>
            </w:tcMar>
            <w:shd w:fill="F2F6FA"/>
          </w:tcPr>
          <w:p>
            <w:pPr>
              <w:spacing w:after="20" w:before="20" w:line="240" w:lineRule="auto"/>
            </w:pPr>
            <w:r>
              <w:rPr>
                <w:sz w:val="19"/>
              </w:rPr>
              <w:t>1.066572</w:t>
            </w:r>
          </w:p>
        </w:tc>
        <w:tc>
          <w:tcPr>
            <w:tcW w:type="dxa" w:w="2952"/>
            <w:vAlign w:val="center"/>
            <w:tcMar>
              <w:top w:w="40" w:type="dxa"/>
              <w:bottom w:w="40" w:type="dxa"/>
              <w:left w:w="40" w:type="dxa"/>
              <w:right w:w="40" w:type="dxa"/>
            </w:tcMar>
            <w:shd w:fill="F2F6FA"/>
          </w:tcPr>
          <w:p>
            <w:pPr>
              <w:spacing w:after="20" w:before="20" w:line="240" w:lineRule="auto"/>
            </w:pPr>
            <w:r>
              <w:rPr>
                <w:sz w:val="19"/>
              </w:rPr>
              <w:t>0.970415</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23</w:t>
            </w:r>
          </w:p>
        </w:tc>
        <w:tc>
          <w:tcPr>
            <w:tcW w:type="dxa" w:w="2880"/>
            <w:vAlign w:val="center"/>
            <w:tcMar>
              <w:top w:w="40" w:type="dxa"/>
              <w:bottom w:w="40" w:type="dxa"/>
              <w:left w:w="40" w:type="dxa"/>
              <w:right w:w="40" w:type="dxa"/>
            </w:tcMar>
          </w:tcPr>
          <w:p>
            <w:pPr>
              <w:spacing w:after="20" w:before="20" w:line="240" w:lineRule="auto"/>
            </w:pPr>
            <w:r>
              <w:rPr>
                <w:sz w:val="19"/>
              </w:rPr>
              <w:t>0.140003</w:t>
            </w:r>
          </w:p>
        </w:tc>
        <w:tc>
          <w:tcPr>
            <w:tcW w:type="dxa" w:w="2880"/>
            <w:vAlign w:val="center"/>
            <w:tcMar>
              <w:top w:w="40" w:type="dxa"/>
              <w:bottom w:w="40" w:type="dxa"/>
              <w:left w:w="40" w:type="dxa"/>
              <w:right w:w="40" w:type="dxa"/>
            </w:tcMar>
          </w:tcPr>
          <w:p>
            <w:pPr>
              <w:spacing w:after="20" w:before="20" w:line="240" w:lineRule="auto"/>
            </w:pPr>
            <w:r>
              <w:rPr>
                <w:sz w:val="19"/>
              </w:rPr>
              <w:t>1.245549</w:t>
            </w:r>
          </w:p>
        </w:tc>
        <w:tc>
          <w:tcPr>
            <w:tcW w:type="dxa" w:w="2952"/>
            <w:vAlign w:val="center"/>
            <w:tcMar>
              <w:top w:w="40" w:type="dxa"/>
              <w:bottom w:w="40" w:type="dxa"/>
              <w:left w:w="40" w:type="dxa"/>
              <w:right w:w="40" w:type="dxa"/>
            </w:tcMar>
          </w:tcPr>
          <w:p>
            <w:pPr>
              <w:spacing w:after="20" w:before="20" w:line="240" w:lineRule="auto"/>
            </w:pPr>
            <w:r>
              <w:rPr>
                <w:sz w:val="19"/>
              </w:rPr>
              <w:t>0.700532</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24</w:t>
            </w:r>
          </w:p>
        </w:tc>
        <w:tc>
          <w:tcPr>
            <w:tcW w:type="dxa" w:w="2880"/>
            <w:vAlign w:val="center"/>
            <w:tcMar>
              <w:top w:w="40" w:type="dxa"/>
              <w:bottom w:w="40" w:type="dxa"/>
              <w:left w:w="40" w:type="dxa"/>
              <w:right w:w="40" w:type="dxa"/>
            </w:tcMar>
            <w:shd w:fill="F2F6FA"/>
          </w:tcPr>
          <w:p>
            <w:pPr>
              <w:spacing w:after="20" w:before="20" w:line="240" w:lineRule="auto"/>
            </w:pPr>
            <w:r>
              <w:rPr>
                <w:sz w:val="19"/>
              </w:rPr>
              <w:t>0.111811</w:t>
            </w:r>
          </w:p>
        </w:tc>
        <w:tc>
          <w:tcPr>
            <w:tcW w:type="dxa" w:w="2880"/>
            <w:vAlign w:val="center"/>
            <w:tcMar>
              <w:top w:w="40" w:type="dxa"/>
              <w:bottom w:w="40" w:type="dxa"/>
              <w:left w:w="40" w:type="dxa"/>
              <w:right w:w="40" w:type="dxa"/>
            </w:tcMar>
            <w:shd w:fill="F2F6FA"/>
          </w:tcPr>
          <w:p>
            <w:pPr>
              <w:spacing w:after="20" w:before="20" w:line="240" w:lineRule="auto"/>
            </w:pPr>
            <w:r>
              <w:rPr>
                <w:sz w:val="19"/>
              </w:rPr>
              <w:t>0.906088</w:t>
            </w:r>
          </w:p>
        </w:tc>
        <w:tc>
          <w:tcPr>
            <w:tcW w:type="dxa" w:w="2952"/>
            <w:vAlign w:val="center"/>
            <w:tcMar>
              <w:top w:w="40" w:type="dxa"/>
              <w:bottom w:w="40" w:type="dxa"/>
              <w:left w:w="40" w:type="dxa"/>
              <w:right w:w="40" w:type="dxa"/>
            </w:tcMar>
            <w:shd w:fill="F2F6FA"/>
          </w:tcPr>
          <w:p>
            <w:pPr>
              <w:spacing w:after="20" w:before="20" w:line="240" w:lineRule="auto"/>
            </w:pPr>
            <w:r>
              <w:rPr>
                <w:sz w:val="19"/>
              </w:rPr>
              <w:t>0.537380</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25</w:t>
            </w:r>
          </w:p>
        </w:tc>
        <w:tc>
          <w:tcPr>
            <w:tcW w:type="dxa" w:w="2880"/>
            <w:vAlign w:val="center"/>
            <w:tcMar>
              <w:top w:w="40" w:type="dxa"/>
              <w:bottom w:w="40" w:type="dxa"/>
              <w:left w:w="40" w:type="dxa"/>
              <w:right w:w="40" w:type="dxa"/>
            </w:tcMar>
          </w:tcPr>
          <w:p>
            <w:pPr>
              <w:spacing w:after="20" w:before="20" w:line="240" w:lineRule="auto"/>
            </w:pPr>
            <w:r>
              <w:rPr>
                <w:sz w:val="19"/>
              </w:rPr>
              <w:t>0.107575</w:t>
            </w:r>
          </w:p>
        </w:tc>
        <w:tc>
          <w:tcPr>
            <w:tcW w:type="dxa" w:w="2880"/>
            <w:vAlign w:val="center"/>
            <w:tcMar>
              <w:top w:w="40" w:type="dxa"/>
              <w:bottom w:w="40" w:type="dxa"/>
              <w:left w:w="40" w:type="dxa"/>
              <w:right w:w="40" w:type="dxa"/>
            </w:tcMar>
          </w:tcPr>
          <w:p>
            <w:pPr>
              <w:spacing w:after="20" w:before="20" w:line="240" w:lineRule="auto"/>
            </w:pPr>
            <w:r>
              <w:rPr>
                <w:sz w:val="19"/>
              </w:rPr>
              <w:t>0.744786</w:t>
            </w:r>
          </w:p>
        </w:tc>
        <w:tc>
          <w:tcPr>
            <w:tcW w:type="dxa" w:w="2952"/>
            <w:vAlign w:val="center"/>
            <w:tcMar>
              <w:top w:w="40" w:type="dxa"/>
              <w:bottom w:w="40" w:type="dxa"/>
              <w:left w:w="40" w:type="dxa"/>
              <w:right w:w="40" w:type="dxa"/>
            </w:tcMar>
          </w:tcPr>
          <w:p>
            <w:pPr>
              <w:spacing w:after="20" w:before="20" w:line="240" w:lineRule="auto"/>
            </w:pPr>
            <w:r>
              <w:rPr>
                <w:sz w:val="19"/>
              </w:rPr>
              <w:t>0.514409</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26</w:t>
            </w:r>
          </w:p>
        </w:tc>
        <w:tc>
          <w:tcPr>
            <w:tcW w:type="dxa" w:w="2880"/>
            <w:vAlign w:val="center"/>
            <w:tcMar>
              <w:top w:w="40" w:type="dxa"/>
              <w:bottom w:w="40" w:type="dxa"/>
              <w:left w:w="40" w:type="dxa"/>
              <w:right w:w="40" w:type="dxa"/>
            </w:tcMar>
            <w:shd w:fill="F2F6FA"/>
          </w:tcPr>
          <w:p>
            <w:pPr>
              <w:spacing w:after="20" w:before="20" w:line="240" w:lineRule="auto"/>
            </w:pPr>
            <w:r>
              <w:rPr>
                <w:sz w:val="19"/>
              </w:rPr>
              <w:t>0.110580</w:t>
            </w:r>
          </w:p>
        </w:tc>
        <w:tc>
          <w:tcPr>
            <w:tcW w:type="dxa" w:w="2880"/>
            <w:vAlign w:val="center"/>
            <w:tcMar>
              <w:top w:w="40" w:type="dxa"/>
              <w:bottom w:w="40" w:type="dxa"/>
              <w:left w:w="40" w:type="dxa"/>
              <w:right w:w="40" w:type="dxa"/>
            </w:tcMar>
            <w:shd w:fill="F2F6FA"/>
          </w:tcPr>
          <w:p>
            <w:pPr>
              <w:spacing w:after="20" w:before="20" w:line="240" w:lineRule="auto"/>
            </w:pPr>
            <w:r>
              <w:rPr>
                <w:sz w:val="19"/>
              </w:rPr>
              <w:t>0.799574</w:t>
            </w:r>
          </w:p>
        </w:tc>
        <w:tc>
          <w:tcPr>
            <w:tcW w:type="dxa" w:w="2952"/>
            <w:vAlign w:val="center"/>
            <w:tcMar>
              <w:top w:w="40" w:type="dxa"/>
              <w:bottom w:w="40" w:type="dxa"/>
              <w:left w:w="40" w:type="dxa"/>
              <w:right w:w="40" w:type="dxa"/>
            </w:tcMar>
            <w:shd w:fill="F2F6FA"/>
          </w:tcPr>
          <w:p>
            <w:pPr>
              <w:spacing w:after="20" w:before="20" w:line="240" w:lineRule="auto"/>
            </w:pPr>
            <w:r>
              <w:rPr>
                <w:sz w:val="19"/>
              </w:rPr>
              <w:t>0.512428</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27</w:t>
            </w:r>
          </w:p>
        </w:tc>
        <w:tc>
          <w:tcPr>
            <w:tcW w:type="dxa" w:w="2880"/>
            <w:vAlign w:val="center"/>
            <w:tcMar>
              <w:top w:w="40" w:type="dxa"/>
              <w:bottom w:w="40" w:type="dxa"/>
              <w:left w:w="40" w:type="dxa"/>
              <w:right w:w="40" w:type="dxa"/>
            </w:tcMar>
          </w:tcPr>
          <w:p>
            <w:pPr>
              <w:spacing w:after="20" w:before="20" w:line="240" w:lineRule="auto"/>
            </w:pPr>
            <w:r>
              <w:rPr>
                <w:sz w:val="19"/>
              </w:rPr>
              <w:t>0.108312</w:t>
            </w:r>
          </w:p>
        </w:tc>
        <w:tc>
          <w:tcPr>
            <w:tcW w:type="dxa" w:w="2880"/>
            <w:vAlign w:val="center"/>
            <w:tcMar>
              <w:top w:w="40" w:type="dxa"/>
              <w:bottom w:w="40" w:type="dxa"/>
              <w:left w:w="40" w:type="dxa"/>
              <w:right w:w="40" w:type="dxa"/>
            </w:tcMar>
          </w:tcPr>
          <w:p>
            <w:pPr>
              <w:spacing w:after="20" w:before="20" w:line="240" w:lineRule="auto"/>
            </w:pPr>
            <w:r>
              <w:rPr>
                <w:sz w:val="19"/>
              </w:rPr>
              <w:t>0.802402</w:t>
            </w:r>
          </w:p>
        </w:tc>
        <w:tc>
          <w:tcPr>
            <w:tcW w:type="dxa" w:w="2952"/>
            <w:vAlign w:val="center"/>
            <w:tcMar>
              <w:top w:w="40" w:type="dxa"/>
              <w:bottom w:w="40" w:type="dxa"/>
              <w:left w:w="40" w:type="dxa"/>
              <w:right w:w="40" w:type="dxa"/>
            </w:tcMar>
          </w:tcPr>
          <w:p>
            <w:pPr>
              <w:spacing w:after="20" w:before="20" w:line="240" w:lineRule="auto"/>
            </w:pPr>
            <w:r>
              <w:rPr>
                <w:sz w:val="19"/>
              </w:rPr>
              <w:t>0.543790</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28</w:t>
            </w:r>
          </w:p>
        </w:tc>
        <w:tc>
          <w:tcPr>
            <w:tcW w:type="dxa" w:w="2880"/>
            <w:vAlign w:val="center"/>
            <w:tcMar>
              <w:top w:w="40" w:type="dxa"/>
              <w:bottom w:w="40" w:type="dxa"/>
              <w:left w:w="40" w:type="dxa"/>
              <w:right w:w="40" w:type="dxa"/>
            </w:tcMar>
            <w:shd w:fill="F2F6FA"/>
          </w:tcPr>
          <w:p>
            <w:pPr>
              <w:spacing w:after="20" w:before="20" w:line="240" w:lineRule="auto"/>
            </w:pPr>
            <w:r>
              <w:rPr>
                <w:sz w:val="19"/>
              </w:rPr>
              <w:t>0.102485</w:t>
            </w:r>
          </w:p>
        </w:tc>
        <w:tc>
          <w:tcPr>
            <w:tcW w:type="dxa" w:w="2880"/>
            <w:vAlign w:val="center"/>
            <w:tcMar>
              <w:top w:w="40" w:type="dxa"/>
              <w:bottom w:w="40" w:type="dxa"/>
              <w:left w:w="40" w:type="dxa"/>
              <w:right w:w="40" w:type="dxa"/>
            </w:tcMar>
            <w:shd w:fill="F2F6FA"/>
          </w:tcPr>
          <w:p>
            <w:pPr>
              <w:spacing w:after="20" w:before="20" w:line="240" w:lineRule="auto"/>
            </w:pPr>
            <w:r>
              <w:rPr>
                <w:sz w:val="19"/>
              </w:rPr>
              <w:t>0.753744</w:t>
            </w:r>
          </w:p>
        </w:tc>
        <w:tc>
          <w:tcPr>
            <w:tcW w:type="dxa" w:w="2952"/>
            <w:vAlign w:val="center"/>
            <w:tcMar>
              <w:top w:w="40" w:type="dxa"/>
              <w:bottom w:w="40" w:type="dxa"/>
              <w:left w:w="40" w:type="dxa"/>
              <w:right w:w="40" w:type="dxa"/>
            </w:tcMar>
            <w:shd w:fill="F2F6FA"/>
          </w:tcPr>
          <w:p>
            <w:pPr>
              <w:spacing w:after="20" w:before="20" w:line="240" w:lineRule="auto"/>
            </w:pPr>
            <w:r>
              <w:rPr>
                <w:sz w:val="19"/>
              </w:rPr>
              <w:t>0.544400</w:t>
            </w:r>
          </w:p>
        </w:tc>
      </w:tr>
      <w:tr>
        <w:trPr>
          <w:cantSplit/>
        </w:trPr>
        <w:tc>
          <w:tcPr>
            <w:tcW w:type="dxa" w:w="1512"/>
            <w:vAlign w:val="center"/>
            <w:tcMar>
              <w:top w:w="40" w:type="dxa"/>
              <w:bottom w:w="40" w:type="dxa"/>
              <w:left w:w="40" w:type="dxa"/>
              <w:right w:w="40" w:type="dxa"/>
            </w:tcMar>
          </w:tcPr>
          <w:p>
            <w:pPr>
              <w:spacing w:after="20" w:before="20" w:line="240" w:lineRule="auto"/>
            </w:pPr>
            <w:r>
              <w:rPr>
                <w:sz w:val="19"/>
              </w:rPr>
              <w:t>29</w:t>
            </w:r>
          </w:p>
        </w:tc>
        <w:tc>
          <w:tcPr>
            <w:tcW w:type="dxa" w:w="2880"/>
            <w:vAlign w:val="center"/>
            <w:tcMar>
              <w:top w:w="40" w:type="dxa"/>
              <w:bottom w:w="40" w:type="dxa"/>
              <w:left w:w="40" w:type="dxa"/>
              <w:right w:w="40" w:type="dxa"/>
            </w:tcMar>
          </w:tcPr>
          <w:p>
            <w:pPr>
              <w:spacing w:after="20" w:before="20" w:line="240" w:lineRule="auto"/>
            </w:pPr>
            <w:r>
              <w:rPr>
                <w:sz w:val="19"/>
              </w:rPr>
              <w:t>0.094677</w:t>
            </w:r>
          </w:p>
        </w:tc>
        <w:tc>
          <w:tcPr>
            <w:tcW w:type="dxa" w:w="2880"/>
            <w:vAlign w:val="center"/>
            <w:tcMar>
              <w:top w:w="40" w:type="dxa"/>
              <w:bottom w:w="40" w:type="dxa"/>
              <w:left w:w="40" w:type="dxa"/>
              <w:right w:w="40" w:type="dxa"/>
            </w:tcMar>
          </w:tcPr>
          <w:p>
            <w:pPr>
              <w:spacing w:after="20" w:before="20" w:line="240" w:lineRule="auto"/>
            </w:pPr>
            <w:r>
              <w:rPr>
                <w:sz w:val="19"/>
              </w:rPr>
              <w:t>0.754519</w:t>
            </w:r>
          </w:p>
        </w:tc>
        <w:tc>
          <w:tcPr>
            <w:tcW w:type="dxa" w:w="2952"/>
            <w:vAlign w:val="center"/>
            <w:tcMar>
              <w:top w:w="40" w:type="dxa"/>
              <w:bottom w:w="40" w:type="dxa"/>
              <w:left w:w="40" w:type="dxa"/>
              <w:right w:w="40" w:type="dxa"/>
            </w:tcMar>
          </w:tcPr>
          <w:p>
            <w:pPr>
              <w:spacing w:after="20" w:before="20" w:line="240" w:lineRule="auto"/>
            </w:pPr>
            <w:r>
              <w:rPr>
                <w:sz w:val="19"/>
              </w:rPr>
              <w:t>0.523783</w:t>
            </w:r>
          </w:p>
        </w:tc>
      </w:tr>
      <w:tr>
        <w:trPr>
          <w:cantSplit/>
        </w:trPr>
        <w:tc>
          <w:tcPr>
            <w:tcW w:type="dxa" w:w="1512"/>
            <w:vAlign w:val="center"/>
            <w:tcMar>
              <w:top w:w="40" w:type="dxa"/>
              <w:bottom w:w="40" w:type="dxa"/>
              <w:left w:w="40" w:type="dxa"/>
              <w:right w:w="40" w:type="dxa"/>
            </w:tcMar>
            <w:shd w:fill="F2F6FA"/>
          </w:tcPr>
          <w:p>
            <w:pPr>
              <w:spacing w:after="20" w:before="20" w:line="240" w:lineRule="auto"/>
            </w:pPr>
            <w:r>
              <w:rPr>
                <w:sz w:val="19"/>
              </w:rPr>
              <w:t>30</w:t>
            </w:r>
          </w:p>
        </w:tc>
        <w:tc>
          <w:tcPr>
            <w:tcW w:type="dxa" w:w="2880"/>
            <w:vAlign w:val="center"/>
            <w:tcMar>
              <w:top w:w="40" w:type="dxa"/>
              <w:bottom w:w="40" w:type="dxa"/>
              <w:left w:w="40" w:type="dxa"/>
              <w:right w:w="40" w:type="dxa"/>
            </w:tcMar>
            <w:shd w:fill="F2F6FA"/>
          </w:tcPr>
          <w:p>
            <w:pPr>
              <w:spacing w:after="20" w:before="20" w:line="240" w:lineRule="auto"/>
            </w:pPr>
            <w:r>
              <w:rPr>
                <w:sz w:val="19"/>
              </w:rPr>
              <w:t>0.111835</w:t>
            </w:r>
          </w:p>
        </w:tc>
        <w:tc>
          <w:tcPr>
            <w:tcW w:type="dxa" w:w="2880"/>
            <w:vAlign w:val="center"/>
            <w:tcMar>
              <w:top w:w="40" w:type="dxa"/>
              <w:bottom w:w="40" w:type="dxa"/>
              <w:left w:w="40" w:type="dxa"/>
              <w:right w:w="40" w:type="dxa"/>
            </w:tcMar>
            <w:shd w:fill="F2F6FA"/>
          </w:tcPr>
          <w:p>
            <w:pPr>
              <w:spacing w:after="20" w:before="20" w:line="240" w:lineRule="auto"/>
            </w:pPr>
            <w:r>
              <w:rPr>
                <w:sz w:val="19"/>
              </w:rPr>
              <w:t>0.763950</w:t>
            </w:r>
          </w:p>
        </w:tc>
        <w:tc>
          <w:tcPr>
            <w:tcW w:type="dxa" w:w="2952"/>
            <w:vAlign w:val="center"/>
            <w:tcMar>
              <w:top w:w="40" w:type="dxa"/>
              <w:bottom w:w="40" w:type="dxa"/>
              <w:left w:w="40" w:type="dxa"/>
              <w:right w:w="40" w:type="dxa"/>
            </w:tcMar>
            <w:shd w:fill="F2F6FA"/>
          </w:tcPr>
          <w:p>
            <w:pPr>
              <w:spacing w:after="20" w:before="20" w:line="240" w:lineRule="auto"/>
            </w:pPr>
            <w:r>
              <w:rPr>
                <w:sz w:val="19"/>
              </w:rPr>
              <w:t>0.538706</w:t>
            </w:r>
          </w:p>
        </w:tc>
      </w:tr>
    </w:tbl>
    <w:p>
      <w:pPr>
        <w:spacing w:after="20"/>
      </w:pPr>
    </w:p>
    <w:p>
      <w:pPr>
        <w:pStyle w:val="Heading1"/>
        <w:pageBreakBefore/>
      </w:pPr>
      <w:r>
        <w:t>Appendix C Code and evidence locations</w:t>
      </w:r>
    </w:p>
    <w:p>
      <w:r>
        <w:t>Complete source code and dependency declarations will be supplied separately through GitHub. This report retains the relevant file paths and evidence references so readers can locate the implementation without a full code listing.</w:t>
      </w:r>
    </w:p>
    <w:p>
      <w:r>
        <w:t>Project repository: https://github.com/yisionhou/PE6203-Tool-Harness-Adaptation</w:t>
      </w:r>
    </w:p>
    <w:p>
      <w:r>
        <w:t>The document does not establish that the latest local code revision has already been uploaded. Reproduction requires the matching repository, preserved evidence layout, frozen knowledge, service snapshots and locked dependency versions.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64"/>
        <w:gridCol w:w="7344"/>
      </w:tblGrid>
      <w:tr>
        <w:trPr>
          <w:cantSplit/>
          <w:tblHeader/>
        </w:trPr>
        <w:tc>
          <w:tcPr>
            <w:tcW w:type="dxa" w:w="2016"/>
            <w:vAlign w:val="center"/>
            <w:tcMar>
              <w:top w:w="65" w:type="dxa"/>
              <w:bottom w:w="65" w:type="dxa"/>
              <w:left w:w="65" w:type="dxa"/>
              <w:right w:w="65" w:type="dxa"/>
            </w:tcMar>
            <w:shd w:fill="17354E"/>
          </w:tcPr>
          <w:p>
            <w:pPr>
              <w:spacing w:after="40" w:before="40" w:line="240" w:lineRule="auto"/>
            </w:pPr>
            <w:r>
              <w:rPr>
                <w:b/>
                <w:color w:val="FFFFFF"/>
                <w:sz w:val="20"/>
              </w:rPr>
              <w:t>Component</w:t>
            </w:r>
          </w:p>
        </w:tc>
        <w:tc>
          <w:tcPr>
            <w:tcW w:type="dxa" w:w="864"/>
            <w:vAlign w:val="center"/>
            <w:tcMar>
              <w:top w:w="65" w:type="dxa"/>
              <w:bottom w:w="65" w:type="dxa"/>
              <w:left w:w="65" w:type="dxa"/>
              <w:right w:w="65" w:type="dxa"/>
            </w:tcMar>
            <w:shd w:fill="17354E"/>
          </w:tcPr>
          <w:p>
            <w:pPr>
              <w:spacing w:after="40" w:before="40" w:line="240" w:lineRule="auto"/>
            </w:pPr>
            <w:r>
              <w:rPr>
                <w:b/>
                <w:color w:val="FFFFFF"/>
                <w:sz w:val="20"/>
              </w:rPr>
              <w:t>Files</w:t>
            </w:r>
          </w:p>
        </w:tc>
        <w:tc>
          <w:tcPr>
            <w:tcW w:type="dxa" w:w="7344"/>
            <w:vAlign w:val="center"/>
            <w:tcMar>
              <w:top w:w="65" w:type="dxa"/>
              <w:bottom w:w="65" w:type="dxa"/>
              <w:left w:w="65" w:type="dxa"/>
              <w:right w:w="65" w:type="dxa"/>
            </w:tcMar>
            <w:shd w:fill="17354E"/>
          </w:tcPr>
          <w:p>
            <w:pPr>
              <w:spacing w:after="40" w:before="40" w:line="240" w:lineRule="auto"/>
            </w:pPr>
            <w:r>
              <w:rPr>
                <w:b/>
                <w:color w:val="FFFFFF"/>
                <w:sz w:val="20"/>
              </w:rPr>
              <w:t>Purpose</w:t>
            </w:r>
          </w:p>
        </w:tc>
      </w:tr>
      <w:tr>
        <w:trPr>
          <w:cantSplit/>
        </w:trPr>
        <w:tc>
          <w:tcPr>
            <w:tcW w:type="dxa" w:w="2016"/>
            <w:vAlign w:val="center"/>
            <w:tcMar>
              <w:top w:w="65" w:type="dxa"/>
              <w:bottom w:w="65" w:type="dxa"/>
              <w:left w:w="65" w:type="dxa"/>
              <w:right w:w="65" w:type="dxa"/>
            </w:tcMar>
          </w:tcPr>
          <w:p>
            <w:pPr>
              <w:spacing w:after="40" w:before="40" w:line="240" w:lineRule="auto"/>
            </w:pPr>
            <w:r>
              <w:rPr>
                <w:sz w:val="20"/>
              </w:rPr>
              <w:t>member1</w:t>
            </w:r>
          </w:p>
        </w:tc>
        <w:tc>
          <w:tcPr>
            <w:tcW w:type="dxa" w:w="864"/>
            <w:vAlign w:val="center"/>
            <w:tcMar>
              <w:top w:w="65" w:type="dxa"/>
              <w:bottom w:w="65" w:type="dxa"/>
              <w:left w:w="65" w:type="dxa"/>
              <w:right w:w="65" w:type="dxa"/>
            </w:tcMar>
          </w:tcPr>
          <w:p>
            <w:pPr>
              <w:spacing w:after="40" w:before="40" w:line="240" w:lineRule="auto"/>
            </w:pPr>
            <w:r>
              <w:rPr>
                <w:sz w:val="20"/>
              </w:rPr>
              <w:t>14</w:t>
            </w:r>
          </w:p>
        </w:tc>
        <w:tc>
          <w:tcPr>
            <w:tcW w:type="dxa" w:w="7344"/>
            <w:vAlign w:val="center"/>
            <w:tcMar>
              <w:top w:w="65" w:type="dxa"/>
              <w:bottom w:w="65" w:type="dxa"/>
              <w:left w:w="65" w:type="dxa"/>
              <w:right w:w="65" w:type="dxa"/>
            </w:tcMar>
          </w:tcPr>
          <w:p>
            <w:pPr>
              <w:spacing w:after="40" w:before="40" w:line="240" w:lineRule="auto"/>
            </w:pPr>
            <w:r>
              <w:rPr>
                <w:sz w:val="20"/>
              </w:rPr>
              <w:t>Shared task execution and scoring integration</w:t>
            </w:r>
          </w:p>
        </w:tc>
      </w:tr>
      <w:tr>
        <w:trPr>
          <w:cantSplit/>
        </w:trPr>
        <w:tc>
          <w:tcPr>
            <w:tcW w:type="dxa" w:w="2016"/>
            <w:vAlign w:val="center"/>
            <w:tcMar>
              <w:top w:w="65" w:type="dxa"/>
              <w:bottom w:w="65" w:type="dxa"/>
              <w:left w:w="65" w:type="dxa"/>
              <w:right w:w="65" w:type="dxa"/>
            </w:tcMar>
            <w:shd w:fill="F2F6FA"/>
          </w:tcPr>
          <w:p>
            <w:pPr>
              <w:spacing w:after="40" w:before="40" w:line="240" w:lineRule="auto"/>
            </w:pPr>
            <w:r>
              <w:rPr>
                <w:sz w:val="20"/>
              </w:rPr>
              <w:t>member2</w:t>
            </w:r>
          </w:p>
        </w:tc>
        <w:tc>
          <w:tcPr>
            <w:tcW w:type="dxa" w:w="864"/>
            <w:vAlign w:val="center"/>
            <w:tcMar>
              <w:top w:w="65" w:type="dxa"/>
              <w:bottom w:w="65" w:type="dxa"/>
              <w:left w:w="65" w:type="dxa"/>
              <w:right w:w="65" w:type="dxa"/>
            </w:tcMar>
            <w:shd w:fill="F2F6FA"/>
          </w:tcPr>
          <w:p>
            <w:pPr>
              <w:spacing w:after="40" w:before="40" w:line="240" w:lineRule="auto"/>
            </w:pPr>
            <w:r>
              <w:rPr>
                <w:sz w:val="20"/>
              </w:rPr>
              <w:t>6</w:t>
            </w:r>
          </w:p>
        </w:tc>
        <w:tc>
          <w:tcPr>
            <w:tcW w:type="dxa" w:w="7344"/>
            <w:vAlign w:val="center"/>
            <w:tcMar>
              <w:top w:w="65" w:type="dxa"/>
              <w:bottom w:w="65" w:type="dxa"/>
              <w:left w:w="65" w:type="dxa"/>
              <w:right w:w="65" w:type="dxa"/>
            </w:tcMar>
            <w:shd w:fill="F2F6FA"/>
          </w:tcPr>
          <w:p>
            <w:pPr>
              <w:spacing w:after="40" w:before="40" w:line="240" w:lineRule="auto"/>
            </w:pPr>
            <w:r>
              <w:rPr>
                <w:sz w:val="20"/>
              </w:rPr>
              <w:t>Shared knowledge adaptation implementation</w:t>
            </w:r>
          </w:p>
        </w:tc>
      </w:tr>
      <w:tr>
        <w:trPr>
          <w:cantSplit/>
        </w:trPr>
        <w:tc>
          <w:tcPr>
            <w:tcW w:type="dxa" w:w="2016"/>
            <w:vAlign w:val="center"/>
            <w:tcMar>
              <w:top w:w="65" w:type="dxa"/>
              <w:bottom w:w="65" w:type="dxa"/>
              <w:left w:w="65" w:type="dxa"/>
              <w:right w:w="65" w:type="dxa"/>
            </w:tcMar>
          </w:tcPr>
          <w:p>
            <w:pPr>
              <w:spacing w:after="40" w:before="40" w:line="240" w:lineRule="auto"/>
            </w:pPr>
            <w:r>
              <w:rPr>
                <w:sz w:val="20"/>
              </w:rPr>
              <w:t>member3</w:t>
            </w:r>
          </w:p>
        </w:tc>
        <w:tc>
          <w:tcPr>
            <w:tcW w:type="dxa" w:w="864"/>
            <w:vAlign w:val="center"/>
            <w:tcMar>
              <w:top w:w="65" w:type="dxa"/>
              <w:bottom w:w="65" w:type="dxa"/>
              <w:left w:w="65" w:type="dxa"/>
              <w:right w:w="65" w:type="dxa"/>
            </w:tcMar>
          </w:tcPr>
          <w:p>
            <w:pPr>
              <w:spacing w:after="40" w:before="40" w:line="240" w:lineRule="auto"/>
            </w:pPr>
            <w:r>
              <w:rPr>
                <w:sz w:val="20"/>
              </w:rPr>
              <w:t>6</w:t>
            </w:r>
          </w:p>
        </w:tc>
        <w:tc>
          <w:tcPr>
            <w:tcW w:type="dxa" w:w="7344"/>
            <w:vAlign w:val="center"/>
            <w:tcMar>
              <w:top w:w="65" w:type="dxa"/>
              <w:bottom w:w="65" w:type="dxa"/>
              <w:left w:w="65" w:type="dxa"/>
              <w:right w:w="65" w:type="dxa"/>
            </w:tcMar>
          </w:tcPr>
          <w:p>
            <w:pPr>
              <w:spacing w:after="40" w:before="40" w:line="240" w:lineRule="auto"/>
            </w:pPr>
            <w:r>
              <w:rPr>
                <w:sz w:val="20"/>
              </w:rPr>
              <w:t>Experiment setup, score audit and statistics</w:t>
            </w:r>
          </w:p>
        </w:tc>
      </w:tr>
      <w:tr>
        <w:trPr>
          <w:cantSplit/>
        </w:trPr>
        <w:tc>
          <w:tcPr>
            <w:tcW w:type="dxa" w:w="2016"/>
            <w:vAlign w:val="center"/>
            <w:tcMar>
              <w:top w:w="65" w:type="dxa"/>
              <w:bottom w:w="65" w:type="dxa"/>
              <w:left w:w="65" w:type="dxa"/>
              <w:right w:w="65" w:type="dxa"/>
            </w:tcMar>
            <w:shd w:fill="F2F6FA"/>
          </w:tcPr>
          <w:p>
            <w:pPr>
              <w:spacing w:after="40" w:before="40" w:line="240" w:lineRule="auto"/>
            </w:pPr>
            <w:r>
              <w:rPr>
                <w:sz w:val="20"/>
              </w:rPr>
              <w:t>member3_extension</w:t>
            </w:r>
          </w:p>
        </w:tc>
        <w:tc>
          <w:tcPr>
            <w:tcW w:type="dxa" w:w="864"/>
            <w:vAlign w:val="center"/>
            <w:tcMar>
              <w:top w:w="65" w:type="dxa"/>
              <w:bottom w:w="65" w:type="dxa"/>
              <w:left w:w="65" w:type="dxa"/>
              <w:right w:w="65" w:type="dxa"/>
            </w:tcMar>
            <w:shd w:fill="F2F6FA"/>
          </w:tcPr>
          <w:p>
            <w:pPr>
              <w:spacing w:after="40" w:before="40" w:line="240" w:lineRule="auto"/>
            </w:pPr>
            <w:r>
              <w:rPr>
                <w:sz w:val="20"/>
              </w:rPr>
              <w:t>16</w:t>
            </w:r>
          </w:p>
        </w:tc>
        <w:tc>
          <w:tcPr>
            <w:tcW w:type="dxa" w:w="7344"/>
            <w:vAlign w:val="center"/>
            <w:tcMar>
              <w:top w:w="65" w:type="dxa"/>
              <w:bottom w:w="65" w:type="dxa"/>
              <w:left w:w="65" w:type="dxa"/>
              <w:right w:w="65" w:type="dxa"/>
            </w:tcMar>
            <w:shd w:fill="F2F6FA"/>
          </w:tcPr>
          <w:p>
            <w:pPr>
              <w:spacing w:after="40" w:before="40" w:line="240" w:lineRule="auto"/>
            </w:pPr>
            <w:r>
              <w:rPr>
                <w:sz w:val="20"/>
              </w:rPr>
              <w:t>Expanded tasks, cost measurement, recovery and reporting</w:t>
            </w:r>
          </w:p>
        </w:tc>
      </w:tr>
      <w:tr>
        <w:trPr>
          <w:cantSplit/>
        </w:trPr>
        <w:tc>
          <w:tcPr>
            <w:tcW w:type="dxa" w:w="2016"/>
            <w:vAlign w:val="center"/>
            <w:tcMar>
              <w:top w:w="65" w:type="dxa"/>
              <w:bottom w:w="65" w:type="dxa"/>
              <w:left w:w="65" w:type="dxa"/>
              <w:right w:w="65" w:type="dxa"/>
            </w:tcMar>
          </w:tcPr>
          <w:p>
            <w:pPr>
              <w:spacing w:after="40" w:before="40" w:line="240" w:lineRule="auto"/>
            </w:pPr>
            <w:r>
              <w:rPr>
                <w:sz w:val="20"/>
              </w:rPr>
              <w:t>member3_migration</w:t>
            </w:r>
          </w:p>
        </w:tc>
        <w:tc>
          <w:tcPr>
            <w:tcW w:type="dxa" w:w="864"/>
            <w:vAlign w:val="center"/>
            <w:tcMar>
              <w:top w:w="65" w:type="dxa"/>
              <w:bottom w:w="65" w:type="dxa"/>
              <w:left w:w="65" w:type="dxa"/>
              <w:right w:w="65" w:type="dxa"/>
            </w:tcMar>
          </w:tcPr>
          <w:p>
            <w:pPr>
              <w:spacing w:after="40" w:before="40" w:line="240" w:lineRule="auto"/>
            </w:pPr>
            <w:r>
              <w:rPr>
                <w:sz w:val="20"/>
              </w:rPr>
              <w:t>3</w:t>
            </w:r>
          </w:p>
        </w:tc>
        <w:tc>
          <w:tcPr>
            <w:tcW w:type="dxa" w:w="7344"/>
            <w:vAlign w:val="center"/>
            <w:tcMar>
              <w:top w:w="65" w:type="dxa"/>
              <w:bottom w:w="65" w:type="dxa"/>
              <w:left w:w="65" w:type="dxa"/>
              <w:right w:w="65" w:type="dxa"/>
            </w:tcMar>
          </w:tcPr>
          <w:p>
            <w:pPr>
              <w:spacing w:after="40" w:before="40" w:line="240" w:lineRule="auto"/>
            </w:pPr>
            <w:r>
              <w:rPr>
                <w:sz w:val="20"/>
              </w:rPr>
              <w:t>Task 90 migration setup and recovery</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4968"/>
      </w:tblGrid>
      <w:tr>
        <w:trPr>
          <w:cantSplit/>
          <w:tblHeader/>
        </w:trPr>
        <w:tc>
          <w:tcPr>
            <w:tcW w:type="dxa" w:w="5256"/>
            <w:vAlign w:val="center"/>
            <w:tcMar>
              <w:top w:w="65" w:type="dxa"/>
              <w:bottom w:w="65" w:type="dxa"/>
              <w:left w:w="65" w:type="dxa"/>
              <w:right w:w="65" w:type="dxa"/>
            </w:tcMar>
            <w:shd w:fill="17354E"/>
          </w:tcPr>
          <w:p>
            <w:pPr>
              <w:spacing w:after="40" w:before="40" w:line="240" w:lineRule="auto"/>
            </w:pPr>
            <w:r>
              <w:rPr>
                <w:b/>
                <w:color w:val="FFFFFF"/>
                <w:sz w:val="20"/>
              </w:rPr>
              <w:t>Key file or directory</w:t>
            </w:r>
          </w:p>
        </w:tc>
        <w:tc>
          <w:tcPr>
            <w:tcW w:type="dxa" w:w="4968"/>
            <w:vAlign w:val="center"/>
            <w:tcMar>
              <w:top w:w="65" w:type="dxa"/>
              <w:bottom w:w="65" w:type="dxa"/>
              <w:left w:w="65" w:type="dxa"/>
              <w:right w:w="65" w:type="dxa"/>
            </w:tcMar>
            <w:shd w:fill="17354E"/>
          </w:tcPr>
          <w:p>
            <w:pPr>
              <w:spacing w:after="40" w:before="40" w:line="240" w:lineRule="auto"/>
            </w:pPr>
            <w:r>
              <w:rPr>
                <w:b/>
                <w:color w:val="FFFFFF"/>
                <w:sz w:val="20"/>
              </w:rPr>
              <w:t>Responsibility</w:t>
            </w:r>
          </w:p>
        </w:tc>
      </w:tr>
      <w:tr>
        <w:trPr>
          <w:cantSplit/>
        </w:trPr>
        <w:tc>
          <w:tcPr>
            <w:tcW w:type="dxa" w:w="5256"/>
            <w:vAlign w:val="center"/>
            <w:tcMar>
              <w:top w:w="65" w:type="dxa"/>
              <w:bottom w:w="65" w:type="dxa"/>
              <w:left w:w="65" w:type="dxa"/>
              <w:right w:w="65" w:type="dxa"/>
            </w:tcMar>
          </w:tcPr>
          <w:p>
            <w:pPr>
              <w:spacing w:after="40" w:before="40" w:line="240" w:lineRule="auto"/>
            </w:pPr>
            <w:r>
              <w:rPr>
                <w:sz w:val="20"/>
              </w:rPr>
              <w:t>member3/analyze.py</w:t>
            </w:r>
          </w:p>
        </w:tc>
        <w:tc>
          <w:tcPr>
            <w:tcW w:type="dxa" w:w="4968"/>
            <w:vAlign w:val="center"/>
            <w:tcMar>
              <w:top w:w="65" w:type="dxa"/>
              <w:bottom w:w="65" w:type="dxa"/>
              <w:left w:w="65" w:type="dxa"/>
              <w:right w:w="65" w:type="dxa"/>
            </w:tcMar>
          </w:tcPr>
          <w:p>
            <w:pPr>
              <w:spacing w:after="40" w:before="40" w:line="240" w:lineRule="auto"/>
            </w:pPr>
            <w:r>
              <w:rPr>
                <w:sz w:val="20"/>
              </w:rPr>
              <w:t>Receipt verification, TF/PE/ECS statistics and missing-score handling</w:t>
            </w:r>
          </w:p>
        </w:tc>
      </w:tr>
      <w:tr>
        <w:trPr>
          <w:cantSplit/>
        </w:trPr>
        <w:tc>
          <w:tcPr>
            <w:tcW w:type="dxa" w:w="5256"/>
            <w:vAlign w:val="center"/>
            <w:tcMar>
              <w:top w:w="65" w:type="dxa"/>
              <w:bottom w:w="65" w:type="dxa"/>
              <w:left w:w="65" w:type="dxa"/>
              <w:right w:w="65" w:type="dxa"/>
            </w:tcMar>
            <w:shd w:fill="F2F6FA"/>
          </w:tcPr>
          <w:p>
            <w:pPr>
              <w:spacing w:after="40" w:before="40" w:line="240" w:lineRule="auto"/>
            </w:pPr>
            <w:r>
              <w:rPr>
                <w:sz w:val="20"/>
              </w:rPr>
              <w:t>member3/experiment.py</w:t>
            </w:r>
          </w:p>
        </w:tc>
        <w:tc>
          <w:tcPr>
            <w:tcW w:type="dxa" w:w="4968"/>
            <w:vAlign w:val="center"/>
            <w:tcMar>
              <w:top w:w="65" w:type="dxa"/>
              <w:bottom w:w="65" w:type="dxa"/>
              <w:left w:w="65" w:type="dxa"/>
              <w:right w:w="65" w:type="dxa"/>
            </w:tcMar>
            <w:shd w:fill="F2F6FA"/>
          </w:tcPr>
          <w:p>
            <w:pPr>
              <w:spacing w:after="40" w:before="40" w:line="240" w:lineRule="auto"/>
            </w:pPr>
            <w:r>
              <w:rPr>
                <w:sz w:val="20"/>
              </w:rPr>
              <w:t>Frozen experiment setup and execution</w:t>
            </w:r>
          </w:p>
        </w:tc>
      </w:tr>
      <w:tr>
        <w:trPr>
          <w:cantSplit/>
        </w:trPr>
        <w:tc>
          <w:tcPr>
            <w:tcW w:type="dxa" w:w="5256"/>
            <w:vAlign w:val="center"/>
            <w:tcMar>
              <w:top w:w="65" w:type="dxa"/>
              <w:bottom w:w="65" w:type="dxa"/>
              <w:left w:w="65" w:type="dxa"/>
              <w:right w:w="65" w:type="dxa"/>
            </w:tcMar>
          </w:tcPr>
          <w:p>
            <w:pPr>
              <w:spacing w:after="40" w:before="40" w:line="240" w:lineRule="auto"/>
            </w:pPr>
            <w:r>
              <w:rPr>
                <w:sz w:val="20"/>
              </w:rPr>
              <w:t>member3_extension/merge_results.py</w:t>
            </w:r>
          </w:p>
        </w:tc>
        <w:tc>
          <w:tcPr>
            <w:tcW w:type="dxa" w:w="4968"/>
            <w:vAlign w:val="center"/>
            <w:tcMar>
              <w:top w:w="65" w:type="dxa"/>
              <w:bottom w:w="65" w:type="dxa"/>
              <w:left w:w="65" w:type="dxa"/>
              <w:right w:w="65" w:type="dxa"/>
            </w:tcMar>
          </w:tcPr>
          <w:p>
            <w:pPr>
              <w:spacing w:after="40" w:before="40" w:line="240" w:lineRule="auto"/>
            </w:pPr>
            <w:r>
              <w:rPr>
                <w:sz w:val="20"/>
              </w:rPr>
              <w:t>Fresh fairness audits and six-task aggregation</w:t>
            </w:r>
          </w:p>
        </w:tc>
      </w:tr>
      <w:tr>
        <w:trPr>
          <w:cantSplit/>
        </w:trPr>
        <w:tc>
          <w:tcPr>
            <w:tcW w:type="dxa" w:w="5256"/>
            <w:vAlign w:val="center"/>
            <w:tcMar>
              <w:top w:w="65" w:type="dxa"/>
              <w:bottom w:w="65" w:type="dxa"/>
              <w:left w:w="65" w:type="dxa"/>
              <w:right w:w="65" w:type="dxa"/>
            </w:tcMar>
            <w:shd w:fill="F2F6FA"/>
          </w:tcPr>
          <w:p>
            <w:pPr>
              <w:spacing w:after="40" w:before="40" w:line="240" w:lineRule="auto"/>
            </w:pPr>
            <w:r>
              <w:rPr>
                <w:sz w:val="20"/>
              </w:rPr>
              <w:t>member3_extension/cost_report.py</w:t>
            </w:r>
          </w:p>
        </w:tc>
        <w:tc>
          <w:tcPr>
            <w:tcW w:type="dxa" w:w="4968"/>
            <w:vAlign w:val="center"/>
            <w:tcMar>
              <w:top w:w="65" w:type="dxa"/>
              <w:bottom w:w="65" w:type="dxa"/>
              <w:left w:w="65" w:type="dxa"/>
              <w:right w:w="65" w:type="dxa"/>
            </w:tcMar>
            <w:shd w:fill="F2F6FA"/>
          </w:tcPr>
          <w:p>
            <w:pPr>
              <w:spacing w:after="40" w:before="40" w:line="240" w:lineRule="auto"/>
            </w:pPr>
            <w:r>
              <w:rPr>
                <w:sz w:val="20"/>
              </w:rPr>
              <w:t>Shared cost renderer and evidence fingerprints</w:t>
            </w:r>
          </w:p>
        </w:tc>
      </w:tr>
      <w:tr>
        <w:trPr>
          <w:cantSplit/>
        </w:trPr>
        <w:tc>
          <w:tcPr>
            <w:tcW w:type="dxa" w:w="5256"/>
            <w:vAlign w:val="center"/>
            <w:tcMar>
              <w:top w:w="65" w:type="dxa"/>
              <w:bottom w:w="65" w:type="dxa"/>
              <w:left w:w="65" w:type="dxa"/>
              <w:right w:w="65" w:type="dxa"/>
            </w:tcMar>
          </w:tcPr>
          <w:p>
            <w:pPr>
              <w:spacing w:after="40" w:before="40" w:line="240" w:lineRule="auto"/>
            </w:pPr>
            <w:r>
              <w:rPr>
                <w:sz w:val="20"/>
              </w:rPr>
              <w:t>member3_extension/benchmark_update_cost.py</w:t>
            </w:r>
          </w:p>
        </w:tc>
        <w:tc>
          <w:tcPr>
            <w:tcW w:type="dxa" w:w="4968"/>
            <w:vAlign w:val="center"/>
            <w:tcMar>
              <w:top w:w="65" w:type="dxa"/>
              <w:bottom w:w="65" w:type="dxa"/>
              <w:left w:w="65" w:type="dxa"/>
              <w:right w:w="65" w:type="dxa"/>
            </w:tcMar>
          </w:tcPr>
          <w:p>
            <w:pPr>
              <w:spacing w:after="40" w:before="40" w:line="240" w:lineRule="auto"/>
            </w:pPr>
            <w:r>
              <w:rPr>
                <w:sz w:val="20"/>
              </w:rPr>
              <w:t>Offline repeated cost measurement</w:t>
            </w:r>
          </w:p>
        </w:tc>
      </w:tr>
      <w:tr>
        <w:trPr>
          <w:cantSplit/>
        </w:trPr>
        <w:tc>
          <w:tcPr>
            <w:tcW w:type="dxa" w:w="5256"/>
            <w:vAlign w:val="center"/>
            <w:tcMar>
              <w:top w:w="65" w:type="dxa"/>
              <w:bottom w:w="65" w:type="dxa"/>
              <w:left w:w="65" w:type="dxa"/>
              <w:right w:w="65" w:type="dxa"/>
            </w:tcMar>
            <w:shd w:fill="F2F6FA"/>
          </w:tcPr>
          <w:p>
            <w:pPr>
              <w:spacing w:after="40" w:before="40" w:line="240" w:lineRule="auto"/>
            </w:pPr>
            <w:r>
              <w:rPr>
                <w:sz w:val="20"/>
              </w:rPr>
              <w:t>member3/tests/</w:t>
            </w:r>
          </w:p>
        </w:tc>
        <w:tc>
          <w:tcPr>
            <w:tcW w:type="dxa" w:w="4968"/>
            <w:vAlign w:val="center"/>
            <w:tcMar>
              <w:top w:w="65" w:type="dxa"/>
              <w:bottom w:w="65" w:type="dxa"/>
              <w:left w:w="65" w:type="dxa"/>
              <w:right w:w="65" w:type="dxa"/>
            </w:tcMar>
            <w:shd w:fill="F2F6FA"/>
          </w:tcPr>
          <w:p>
            <w:pPr>
              <w:spacing w:after="40" w:before="40" w:line="240" w:lineRule="auto"/>
            </w:pPr>
            <w:r>
              <w:rPr>
                <w:sz w:val="20"/>
              </w:rPr>
              <w:t>Metric and audit regression tests</w:t>
            </w:r>
          </w:p>
        </w:tc>
      </w:tr>
    </w:tbl>
    <w:p>
      <w:pPr>
        <w:spacing w:after="20"/>
      </w:pPr>
    </w:p>
    <w:p>
      <w:r>
        <w:t>Member 1 and Member 2 files are shared integration dependencies, not claims of Member 3 authorship. Exact dependency versions are recorded in requirements.txt, member1/requirements-lock.txt, member3_extension/requirements-cost-plots.txt and package-lock.json.</w:t>
      </w:r>
    </w:p>
    <w:p>
      <w:pPr>
        <w:pStyle w:val="Heading1"/>
        <w:pageBreakBefore/>
      </w:pPr>
      <w:r>
        <w:t>Appendix D Evidence fingerprints</w:t>
      </w:r>
    </w:p>
    <w:p>
      <w:r>
        <w:t>The following original source fingerprints link this report to the saved experimental records. Raw evidence remains in the repository delivery layout; it was not translated or overwritten.</w:t>
      </w:r>
    </w:p>
    <w:p>
      <w:pPr>
        <w:pStyle w:val="SourceCode"/>
      </w:pPr>
      <w:r>
        <w:t>member3/evidence/formal/results.json</w:t>
      </w:r>
    </w:p>
    <w:p>
      <w:pPr>
        <w:pStyle w:val="Caption"/>
      </w:pPr>
      <w:r>
        <w:t>SHA-256: b01685e1a1a2e1666a0d01365b1b3bb1a823288e737487c53650d1272af624bf</w:t>
      </w:r>
    </w:p>
    <w:p>
      <w:pPr>
        <w:pStyle w:val="SourceCode"/>
      </w:pPr>
      <w:r>
        <w:t>member3/evidence/formal/knowledge-equivalence.json</w:t>
      </w:r>
    </w:p>
    <w:p>
      <w:pPr>
        <w:pStyle w:val="Caption"/>
      </w:pPr>
      <w:r>
        <w:t>SHA-256: 575ff2a22db3815c98c1d71779baffa66cfa0837453a1fd87357c45bc87f7ab5</w:t>
      </w:r>
    </w:p>
    <w:p>
      <w:pPr>
        <w:pStyle w:val="SourceCode"/>
      </w:pPr>
      <w:r>
        <w:t>member3/evidence/formal/case-review.json</w:t>
      </w:r>
    </w:p>
    <w:p>
      <w:pPr>
        <w:pStyle w:val="Caption"/>
      </w:pPr>
      <w:r>
        <w:t>SHA-256: c64488ba0c359cef3b346e11665d207bbc29289ff7c291a8fc561c03a91afb2c</w:t>
      </w:r>
    </w:p>
    <w:p>
      <w:pPr>
        <w:pStyle w:val="SourceCode"/>
      </w:pPr>
      <w:r>
        <w:t>member3/evidence/formal/fairness-audits-recomputed.json</w:t>
      </w:r>
    </w:p>
    <w:p>
      <w:pPr>
        <w:pStyle w:val="Caption"/>
      </w:pPr>
      <w:r>
        <w:t>SHA-256: f6f91a71b730b69b02b4fb5766ecc07b656c17cc0c82ec41a60208934bc2a140</w:t>
      </w:r>
    </w:p>
    <w:p>
      <w:pPr>
        <w:pStyle w:val="SourceCode"/>
      </w:pPr>
      <w:r>
        <w:t>member3/evidence/formal/cost-comparison/benchmark.json</w:t>
      </w:r>
    </w:p>
    <w:p>
      <w:pPr>
        <w:pStyle w:val="Caption"/>
      </w:pPr>
      <w:r>
        <w:t>SHA-256: b54d0b703869c2b25bcf06fecd3e6e55c9ef63e2355559f6e70e17fc5bd4f0d1</w:t>
      </w:r>
    </w:p>
    <w:p>
      <w:pPr>
        <w:pStyle w:val="SourceCode"/>
      </w:pPr>
      <w:r>
        <w:t>member3/fix_revision_20261030/tests.json</w:t>
      </w:r>
    </w:p>
    <w:p>
      <w:pPr>
        <w:pStyle w:val="Caption"/>
      </w:pPr>
      <w:r>
        <w:t>SHA-256: 99ea32c1efedcb79bd537a217e8733b072304a5e24650601acf2799ff7ab7d1c</w:t>
      </w:r>
    </w:p>
    <w:p>
      <w:pPr>
        <w:pStyle w:val="SourceCode"/>
      </w:pPr>
      <w:r>
        <w:t>member3/fix_revision_20261030/verification.json</w:t>
      </w:r>
    </w:p>
    <w:p>
      <w:pPr>
        <w:pStyle w:val="Caption"/>
      </w:pPr>
      <w:r>
        <w:t>SHA-256: c1d671ab8f217559d99e4ff40741a0d2102b6236609f0c774f563d2ecdbfdcc4</w:t>
      </w:r>
    </w:p>
    <w:p>
      <w:r>
        <w:t>No new model API request was made to prepare this document. The 112-test validation result refers to the saved offline fix run; document preparation did not repeat paid experiments.</w:t>
      </w:r>
    </w:p>
    <w:sectPr w:rsidR="00FC693F" w:rsidRPr="0006063C" w:rsidSect="00034616">
      <w:headerReference w:type="default" r:id="rId9"/>
      <w:footerReference w:type="default" r:id="rId10"/>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Member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PE6203  |  Member 3  |  Experimental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widowControl w:val="0"/>
      <w:spacing w:after="0" w:before="0" w:line="220" w:lineRule="exact"/>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hart" Target="charts/chart1.xml"/><Relationship Id="rId12" Type="http://schemas.openxmlformats.org/officeDocument/2006/relationships/chart" Target="charts/chart2.xml"/><Relationship Id="rId13"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ChartData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ChartData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ChartData3.xlsx"/></Relationships>
</file>

<file path=word/charts/chart1.xml><?xml version="1.0" encoding="utf-8"?>
<c:chartSpace xmlns:c="http://schemas.openxmlformats.org/drawingml/2006/chart" xmlns:a="http://schemas.openxmlformats.org/drawingml/2006/main" xmlns:r="http://schemas.openxmlformats.org/officeDocument/2006/relationships">
  <c:lang val="en-US"/>
  <c:chart>
    <c:autoTitleDeleted val="1"/>
    <c:plotArea>
      <c:layout/>
      <c:lineChart>
        <c:grouping val="standard"/>
        <c:varyColors val="0"/>
        <c:ser>
          <c:idx val="0"/>
          <c:order val="0"/>
          <c:tx>
            <c:strRef>
              <c:f>Data!$B$1</c:f>
              <c:strCache>
                <c:ptCount val="1"/>
                <c:pt idx="0">
                  <c:v>No update</c:v>
                </c:pt>
              </c:strCache>
            </c:strRef>
          </c:tx>
          <c:spPr>
            <a:solidFill>
              <a:srgbClr val="3568AE"/>
            </a:solidFill>
            <a:ln w="25400">
              <a:solidFill>
                <a:srgbClr val="3568AE"/>
              </a:solidFill>
            </a:ln>
          </c:spPr>
          <c:marker>
            <c:symbol val="circle"/>
            <c:size val="6"/>
          </c:marker>
          <c:cat>
            <c:strRef>
              <c:f>Data!$A$2:$A$4</c:f>
              <c:strCache>
                <c:ptCount val="3"/>
                <c:pt idx="0">
                  <c:v>Early</c:v>
                </c:pt>
                <c:pt idx="1">
                  <c:v>Middle</c:v>
                </c:pt>
                <c:pt idx="2">
                  <c:v>Late</c:v>
                </c:pt>
              </c:strCache>
            </c:strRef>
          </c:cat>
          <c:val>
            <c:numRef>
              <c:f>Data!$B$2:$B$4</c:f>
              <c:numCache>
                <c:formatCode>0.0000</c:formatCode>
                <c:ptCount val="3"/>
                <c:pt idx="0">
                  <c:v>10.0</c:v>
                </c:pt>
                <c:pt idx="1">
                  <c:v>10.0</c:v>
                </c:pt>
                <c:pt idx="2">
                  <c:v>9.38888888888889</c:v>
                </c:pt>
              </c:numCache>
            </c:numRef>
          </c:val>
          <c:smooth val="0"/>
        </c:ser>
        <c:ser>
          <c:idx val="1"/>
          <c:order val="1"/>
          <c:tx>
            <c:strRef>
              <c:f>Data!$C$1</c:f>
              <c:strCache>
                <c:ptCount val="1"/>
                <c:pt idx="0">
                  <c:v>Full rewrite</c:v>
                </c:pt>
              </c:strCache>
            </c:strRef>
          </c:tx>
          <c:spPr>
            <a:solidFill>
              <a:srgbClr val="20846A"/>
            </a:solidFill>
            <a:ln w="25400">
              <a:solidFill>
                <a:srgbClr val="20846A"/>
              </a:solidFill>
            </a:ln>
          </c:spPr>
          <c:marker>
            <c:symbol val="circle"/>
            <c:size val="6"/>
          </c:marker>
          <c:cat>
            <c:strRef>
              <c:f>Data!$A$2:$A$4</c:f>
              <c:strCache>
                <c:ptCount val="3"/>
                <c:pt idx="0">
                  <c:v>Early</c:v>
                </c:pt>
                <c:pt idx="1">
                  <c:v>Middle</c:v>
                </c:pt>
                <c:pt idx="2">
                  <c:v>Late</c:v>
                </c:pt>
              </c:strCache>
            </c:strRef>
          </c:cat>
          <c:val>
            <c:numRef>
              <c:f>Data!$C$2:$C$4</c:f>
              <c:numCache>
                <c:formatCode>0.0000</c:formatCode>
                <c:ptCount val="3"/>
                <c:pt idx="0">
                  <c:v>10.0</c:v>
                </c:pt>
                <c:pt idx="1">
                  <c:v>10.0</c:v>
                </c:pt>
                <c:pt idx="2">
                  <c:v>10.0</c:v>
                </c:pt>
              </c:numCache>
            </c:numRef>
          </c:val>
          <c:smooth val="0"/>
        </c:ser>
        <c:ser>
          <c:idx val="2"/>
          <c:order val="2"/>
          <c:tx>
            <c:strRef>
              <c:f>Data!$D$1</c:f>
              <c:strCache>
                <c:ptCount val="1"/>
                <c:pt idx="0">
                  <c:v>Selective patch</c:v>
                </c:pt>
              </c:strCache>
            </c:strRef>
          </c:tx>
          <c:spPr>
            <a:solidFill>
              <a:srgbClr val="D68B38"/>
            </a:solidFill>
            <a:ln w="25400">
              <a:solidFill>
                <a:srgbClr val="D68B38"/>
              </a:solidFill>
            </a:ln>
          </c:spPr>
          <c:marker>
            <c:symbol val="circle"/>
            <c:size val="6"/>
          </c:marker>
          <c:cat>
            <c:strRef>
              <c:f>Data!$A$2:$A$4</c:f>
              <c:strCache>
                <c:ptCount val="3"/>
                <c:pt idx="0">
                  <c:v>Early</c:v>
                </c:pt>
                <c:pt idx="1">
                  <c:v>Middle</c:v>
                </c:pt>
                <c:pt idx="2">
                  <c:v>Late</c:v>
                </c:pt>
              </c:strCache>
            </c:strRef>
          </c:cat>
          <c:val>
            <c:numRef>
              <c:f>Data!$D$2:$D$4</c:f>
              <c:numCache>
                <c:formatCode>0.0000</c:formatCode>
                <c:ptCount val="3"/>
                <c:pt idx="0">
                  <c:v>10.0</c:v>
                </c:pt>
                <c:pt idx="1">
                  <c:v>10.0</c:v>
                </c:pt>
                <c:pt idx="2">
                  <c:v>10.0</c:v>
                </c:pt>
              </c:numCache>
            </c:numRef>
          </c:val>
          <c:smooth val="0"/>
        </c:ser>
        <c:marker val="1"/>
        <c:smooth val="0"/>
        <c:axId val="101"/>
        <c:axId val="102"/>
      </c:lineChart>
      <c:catAx>
        <c:axId val="101"/>
        <c:scaling>
          <c:orientation val="minMax"/>
        </c:scaling>
        <c:delete val="0"/>
        <c:axPos val="b"/>
        <c:majorTickMark val="none"/>
        <c:minorTickMark val="none"/>
        <c:tickLblPos val="nextTo"/>
        <c:crossAx val="102"/>
        <c:crosses val="autoZero"/>
        <c:auto val="1"/>
        <c:lblAlgn val="ctr"/>
        <c:lblOffset val="100"/>
      </c:catAx>
      <c:valAx>
        <c:axId val="102"/>
        <c:scaling>
          <c:orientation val="minMax"/>
          <c:min val="8.5"/>
          <c:max val="10.1"/>
        </c:scaling>
        <c:delete val="0"/>
        <c:axPos val="l"/>
        <c:majorGridlines>
          <c:spPr>
            <a:ln w="6000">
              <a:solidFill>
                <a:srgbClr val="DCE3EA"/>
              </a:solidFill>
            </a:ln>
          </c:spPr>
        </c:majorGridlines>
        <c:title>
          <c:tx>
            <c:rich>
              <a:bodyPr/>
              <a:lstStyle/>
              <a:p>
                <a:r>
                  <a:rPr lang="en-US" sz="1200"/>
                  <a:t>TF score</a:t>
                </a:r>
              </a:p>
            </c:rich>
          </c:tx>
          <c:overlay val="0"/>
        </c:title>
        <c:numFmt formatCode="0.00" sourceLinked="0"/>
        <c:majorTickMark val="none"/>
        <c:minorTickMark val="none"/>
        <c:tickLblPos val="nextTo"/>
        <c:crossAx val="101"/>
        <c:crosses val="autoZero"/>
        <c:crossBetween val="between"/>
      </c:valAx>
    </c:plotArea>
    <c:legend>
      <c:legendPos val="b"/>
      <c:overlay val="0"/>
    </c:legend>
    <c:plotVisOnly val="1"/>
    <c:dispBlanksAs val="gap"/>
  </c:chart>
  <c:spPr>
    <a:noFill/>
    <a:ln>
      <a:noFill/>
    </a:ln>
  </c:spPr>
  <c:txPr>
    <a:bodyPr/>
    <a:lstStyle/>
    <a:p>
      <a:pPr>
        <a:defRPr sz="1000">
          <a:latin typeface="Calibri"/>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lang val="en-US"/>
  <c:chart>
    <c:autoTitleDeleted val="1"/>
    <c:plotArea>
      <c:layout/>
      <c:barChart>
        <c:barDir val="col"/>
        <c:grouping val="clustered"/>
        <c:varyColors val="0"/>
        <c:ser>
          <c:idx val="0"/>
          <c:order val="0"/>
          <c:tx>
            <c:strRef>
              <c:f>Data!$B$1</c:f>
              <c:strCache>
                <c:ptCount val="1"/>
                <c:pt idx="0">
                  <c:v>Processing wall time</c:v>
                </c:pt>
              </c:strCache>
            </c:strRef>
          </c:tx>
          <c:spPr>
            <a:solidFill>
              <a:srgbClr val="3568AE"/>
            </a:solidFill>
            <a:ln w="25400">
              <a:solidFill>
                <a:srgbClr val="3568AE"/>
              </a:solidFill>
            </a:ln>
          </c:spPr>
          <c:errBars>
            <c:errDir val="y"/>
            <c:errBarType val="both"/>
            <c:errValType val="cust"/>
            <c:noEndCap val="0"/>
            <c:plus>
              <c:numRef>
                <c:f>Data!$C$2:$C$4</c:f>
                <c:numCache>
                  <c:formatCode>0.0000</c:formatCode>
                  <c:ptCount val="3"/>
                  <c:pt idx="0">
                    <c:v>0.02771225685271061</c:v>
                  </c:pt>
                  <c:pt idx="1">
                    <c:v>0.133466779968613</c:v>
                  </c:pt>
                  <c:pt idx="2">
                    <c:v>0.1140420960067404</c:v>
                  </c:pt>
                </c:numCache>
              </c:numRef>
            </c:plus>
            <c:minus>
              <c:numRef>
                <c:f>Data!$C$2:$C$4</c:f>
                <c:numCache>
                  <c:formatCode>0.0000</c:formatCode>
                  <c:ptCount val="3"/>
                  <c:pt idx="0">
                    <c:v>0.02771225685271061</c:v>
                  </c:pt>
                  <c:pt idx="1">
                    <c:v>0.133466779968613</c:v>
                  </c:pt>
                  <c:pt idx="2">
                    <c:v>0.1140420960067404</c:v>
                  </c:pt>
                </c:numCache>
              </c:numRef>
            </c:minus>
          </c:errBars>
          <c:cat>
            <c:strRef>
              <c:f>Data!$A$2:$A$4</c:f>
              <c:strCache>
                <c:ptCount val="3"/>
                <c:pt idx="0">
                  <c:v>No update</c:v>
                </c:pt>
                <c:pt idx="1">
                  <c:v>Full rewrite</c:v>
                </c:pt>
                <c:pt idx="2">
                  <c:v>Selective patch</c:v>
                </c:pt>
              </c:strCache>
            </c:strRef>
          </c:cat>
          <c:val>
            <c:numRef>
              <c:f>Data!$B$2:$B$4</c:f>
              <c:numCache>
                <c:formatCode>0.0000</c:formatCode>
                <c:ptCount val="3"/>
                <c:pt idx="0">
                  <c:v>0.12436420000934352</c:v>
                </c:pt>
                <c:pt idx="1">
                  <c:v>0.8849091666556584</c:v>
                </c:pt>
                <c:pt idx="2">
                  <c:v>0.6130406666779891</c:v>
                </c:pt>
              </c:numCache>
            </c:numRef>
          </c:val>
        </c:ser>
        <c:gapWidth val="90"/>
        <c:overlap val="0"/>
        <c:axId val="101"/>
        <c:axId val="102"/>
      </c:barChart>
      <c:catAx>
        <c:axId val="101"/>
        <c:scaling>
          <c:orientation val="minMax"/>
        </c:scaling>
        <c:delete val="0"/>
        <c:axPos val="b"/>
        <c:majorTickMark val="none"/>
        <c:minorTickMark val="none"/>
        <c:tickLblPos val="nextTo"/>
        <c:crossAx val="102"/>
        <c:crosses val="autoZero"/>
        <c:auto val="1"/>
        <c:lblAlgn val="ctr"/>
        <c:lblOffset val="100"/>
      </c:catAx>
      <c:valAx>
        <c:axId val="102"/>
        <c:scaling>
          <c:orientation val="minMax"/>
          <c:min val="0"/>
          <c:max val="1.2"/>
        </c:scaling>
        <c:delete val="0"/>
        <c:axPos val="l"/>
        <c:majorGridlines>
          <c:spPr>
            <a:ln w="6000">
              <a:solidFill>
                <a:srgbClr val="DCE3EA"/>
              </a:solidFill>
            </a:ln>
          </c:spPr>
        </c:majorGridlines>
        <c:title>
          <c:tx>
            <c:rich>
              <a:bodyPr/>
              <a:lstStyle/>
              <a:p>
                <a:r>
                  <a:rPr lang="en-US" sz="1200"/>
                  <a:t>Seconds per 18 conditions</a:t>
                </a:r>
              </a:p>
            </c:rich>
          </c:tx>
          <c:overlay val="0"/>
        </c:title>
        <c:numFmt formatCode="0.00" sourceLinked="0"/>
        <c:majorTickMark val="none"/>
        <c:minorTickMark val="none"/>
        <c:tickLblPos val="nextTo"/>
        <c:crossAx val="101"/>
        <c:crosses val="autoZero"/>
        <c:crossBetween val="between"/>
      </c:valAx>
    </c:plotArea>
    <c:legend>
      <c:legendPos val="b"/>
      <c:overlay val="0"/>
    </c:legend>
    <c:plotVisOnly val="1"/>
    <c:dispBlanksAs val="gap"/>
  </c:chart>
  <c:spPr>
    <a:noFill/>
    <a:ln>
      <a:noFill/>
    </a:ln>
  </c:spPr>
  <c:txPr>
    <a:bodyPr/>
    <a:lstStyle/>
    <a:p>
      <a:pPr>
        <a:defRPr sz="1000">
          <a:latin typeface="Calibri"/>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lang val="en-US"/>
  <c:chart>
    <c:autoTitleDeleted val="1"/>
    <c:plotArea>
      <c:layout/>
      <c:barChart>
        <c:barDir val="col"/>
        <c:grouping val="clustered"/>
        <c:varyColors val="0"/>
        <c:ser>
          <c:idx val="0"/>
          <c:order val="0"/>
          <c:tx>
            <c:strRef>
              <c:f>Data!$B$1</c:f>
              <c:strCache>
                <c:ptCount val="1"/>
                <c:pt idx="0">
                  <c:v>Tool records</c:v>
                </c:pt>
              </c:strCache>
            </c:strRef>
          </c:tx>
          <c:spPr>
            <a:solidFill>
              <a:srgbClr val="3568AE"/>
            </a:solidFill>
            <a:ln w="25400">
              <a:solidFill>
                <a:srgbClr val="3568AE"/>
              </a:solidFill>
            </a:ln>
          </c:spPr>
          <c:cat>
            <c:strRef>
              <c:f>Data!$A$2:$A$4</c:f>
              <c:strCache>
                <c:ptCount val="3"/>
                <c:pt idx="0">
                  <c:v>No update</c:v>
                </c:pt>
                <c:pt idx="1">
                  <c:v>Full rewrite</c:v>
                </c:pt>
                <c:pt idx="2">
                  <c:v>Selective patch</c:v>
                </c:pt>
              </c:strCache>
            </c:strRef>
          </c:cat>
          <c:val>
            <c:numRef>
              <c:f>Data!$B$2:$B$4</c:f>
              <c:numCache>
                <c:formatCode>0.0000</c:formatCode>
                <c:ptCount val="3"/>
                <c:pt idx="0">
                  <c:v>0</c:v>
                </c:pt>
                <c:pt idx="1">
                  <c:v>68</c:v>
                </c:pt>
                <c:pt idx="2">
                  <c:v>23</c:v>
                </c:pt>
              </c:numCache>
            </c:numRef>
          </c:val>
        </c:ser>
        <c:ser>
          <c:idx val="1"/>
          <c:order val="1"/>
          <c:tx>
            <c:strRef>
              <c:f>Data!$C$1</c:f>
              <c:strCache>
                <c:ptCount val="1"/>
                <c:pt idx="0">
                  <c:v>Rule blocks</c:v>
                </c:pt>
              </c:strCache>
            </c:strRef>
          </c:tx>
          <c:spPr>
            <a:solidFill>
              <a:srgbClr val="20846A"/>
            </a:solidFill>
            <a:ln w="25400">
              <a:solidFill>
                <a:srgbClr val="20846A"/>
              </a:solidFill>
            </a:ln>
          </c:spPr>
          <c:cat>
            <c:strRef>
              <c:f>Data!$A$2:$A$4</c:f>
              <c:strCache>
                <c:ptCount val="3"/>
                <c:pt idx="0">
                  <c:v>No update</c:v>
                </c:pt>
                <c:pt idx="1">
                  <c:v>Full rewrite</c:v>
                </c:pt>
                <c:pt idx="2">
                  <c:v>Selective patch</c:v>
                </c:pt>
              </c:strCache>
            </c:strRef>
          </c:cat>
          <c:val>
            <c:numRef>
              <c:f>Data!$C$2:$C$4</c:f>
              <c:numCache>
                <c:formatCode>0.0000</c:formatCode>
                <c:ptCount val="3"/>
                <c:pt idx="0">
                  <c:v>0</c:v>
                </c:pt>
                <c:pt idx="1">
                  <c:v>86</c:v>
                </c:pt>
                <c:pt idx="2">
                  <c:v>34</c:v>
                </c:pt>
              </c:numCache>
            </c:numRef>
          </c:val>
        </c:ser>
        <c:gapWidth val="90"/>
        <c:overlap val="0"/>
        <c:axId val="101"/>
        <c:axId val="102"/>
      </c:barChart>
      <c:catAx>
        <c:axId val="101"/>
        <c:scaling>
          <c:orientation val="minMax"/>
        </c:scaling>
        <c:delete val="0"/>
        <c:axPos val="b"/>
        <c:majorTickMark val="none"/>
        <c:minorTickMark val="none"/>
        <c:tickLblPos val="nextTo"/>
        <c:crossAx val="102"/>
        <c:crosses val="autoZero"/>
        <c:auto val="1"/>
        <c:lblAlgn val="ctr"/>
        <c:lblOffset val="100"/>
      </c:catAx>
      <c:valAx>
        <c:axId val="102"/>
        <c:scaling>
          <c:orientation val="minMax"/>
          <c:min val="0"/>
          <c:max val="100"/>
        </c:scaling>
        <c:delete val="0"/>
        <c:axPos val="l"/>
        <c:majorGridlines>
          <c:spPr>
            <a:ln w="6000">
              <a:solidFill>
                <a:srgbClr val="DCE3EA"/>
              </a:solidFill>
            </a:ln>
          </c:spPr>
        </c:majorGridlines>
        <c:title>
          <c:tx>
            <c:rich>
              <a:bodyPr/>
              <a:lstStyle/>
              <a:p>
                <a:r>
                  <a:rPr lang="en-US" sz="1200"/>
                  <a:t>Rebuilt items</a:t>
                </a:r>
              </a:p>
            </c:rich>
          </c:tx>
          <c:overlay val="0"/>
        </c:title>
        <c:numFmt formatCode="0.00" sourceLinked="0"/>
        <c:majorTickMark val="none"/>
        <c:minorTickMark val="none"/>
        <c:tickLblPos val="nextTo"/>
        <c:crossAx val="101"/>
        <c:crosses val="autoZero"/>
        <c:crossBetween val="between"/>
      </c:valAx>
    </c:plotArea>
    <c:legend>
      <c:legendPos val="b"/>
      <c:overlay val="0"/>
    </c:legend>
    <c:plotVisOnly val="1"/>
    <c:dispBlanksAs val="gap"/>
  </c:chart>
  <c:spPr>
    <a:noFill/>
    <a:ln>
      <a:noFill/>
    </a:ln>
  </c:spPr>
  <c:txPr>
    <a:bodyPr/>
    <a:lstStyle/>
    <a:p>
      <a:pPr>
        <a:defRPr sz="1000">
          <a:latin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3 Experimental Evaluation</dc:title>
  <dc:subject>PE6203 Group Project 4 experimental results and editable charts</dc:subject>
  <dc:creator>PE6203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