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policy_kwargs 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(activation_fn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Tanh, net_arch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(pi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0805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], vf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0805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])])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Hyperparameter 조합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clip_range=0.1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learning_rate: lin(0.0007)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learning_rate: lin(0.0007)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clip_range = 0.1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진성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n_epochs =20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n_epochs =20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target_kl=0.01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