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AAB2" w14:textId="77777777"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14:paraId="0B0973D1" w14:textId="2549E000"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 xml:space="preserve">tring, number, </w:t>
      </w:r>
      <w:r w:rsidR="008440FB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b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oolean, object(array), function, undefined)</w:t>
      </w:r>
    </w:p>
    <w:p w14:paraId="04ACC3DD" w14:textId="77777777"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14:paraId="72E2ABD5" w14:textId="77777777"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14:paraId="7CE6ED35" w14:textId="77777777"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14:paraId="4226FA92" w14:textId="77777777"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14:paraId="6C6797AA" w14:textId="77777777"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14:paraId="5D3252C9" w14:textId="77777777"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14:paraId="6E9ED6F0" w14:textId="77777777"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  <w:r w:rsidR="00EE6962">
        <w:t xml:space="preserve"> </w:t>
      </w:r>
    </w:p>
    <w:p w14:paraId="5EA8A0EF" w14:textId="77777777"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14:paraId="0632D276" w14:textId="77777777"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14:paraId="66C09FFA" w14:textId="77777777"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14:paraId="06C632FC" w14:textId="77777777"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14:paraId="7C9E9601" w14:textId="77777777"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14:paraId="6AEDA7DC" w14:textId="77777777"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14:paraId="3A4D9ABC" w14:textId="77777777" w:rsidR="001F42EA" w:rsidRDefault="003F54C9" w:rsidP="001F42E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14:paraId="4E35E2DB" w14:textId="77777777" w:rsidR="001F42EA" w:rsidRDefault="001F42EA" w:rsidP="001F42EA">
      <w:pPr>
        <w:pStyle w:val="a3"/>
        <w:numPr>
          <w:ilvl w:val="2"/>
          <w:numId w:val="1"/>
        </w:numPr>
        <w:spacing w:after="0"/>
        <w:ind w:leftChars="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14:paraId="044CCD1F" w14:textId="77777777" w:rsidR="001F42EA" w:rsidRDefault="001F42EA" w:rsidP="001F42EA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가능.</w:t>
      </w:r>
      <w:r>
        <w:t xml:space="preserve"> </w:t>
      </w:r>
      <w:r>
        <w:rPr>
          <w:rFonts w:hint="eastAsia"/>
        </w:rPr>
        <w:t>전역변수로 주로 사용</w:t>
      </w:r>
    </w:p>
    <w:p w14:paraId="1165BE69" w14:textId="77777777" w:rsidR="001F42EA" w:rsidRDefault="001F42EA" w:rsidP="001F42EA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불가. 블록 레벨 스코프 적용</w:t>
      </w:r>
    </w:p>
    <w:p w14:paraId="074672B4" w14:textId="77777777" w:rsidR="001F42EA" w:rsidRDefault="001F42EA" w:rsidP="001F42EA">
      <w:pPr>
        <w:spacing w:after="0"/>
        <w:ind w:left="1120"/>
      </w:pPr>
      <w:r>
        <w:t xml:space="preserve">const : </w:t>
      </w:r>
      <w:r>
        <w:rPr>
          <w:rFonts w:hint="eastAsia"/>
        </w:rPr>
        <w:t>새로운 값을 재할당이 안 된다.</w:t>
      </w:r>
      <w:r>
        <w:t xml:space="preserve"> </w:t>
      </w:r>
      <w:r>
        <w:rPr>
          <w:rFonts w:hint="eastAsia"/>
        </w:rPr>
        <w:t>객체의 경우 내부값은 바꿀 수 있다.</w:t>
      </w:r>
    </w:p>
    <w:p w14:paraId="34AB0B7A" w14:textId="77777777" w:rsidR="001F42EA" w:rsidRDefault="001F42EA" w:rsidP="001F42EA">
      <w:pPr>
        <w:spacing w:after="0"/>
        <w:ind w:left="1120"/>
      </w:pPr>
      <w:r>
        <w:rPr>
          <w:rFonts w:hint="eastAsia"/>
        </w:rPr>
        <w:t>const arr = [1,2,3];</w:t>
      </w:r>
    </w:p>
    <w:p w14:paraId="20E427FB" w14:textId="77777777" w:rsidR="001F42EA" w:rsidRDefault="001F42EA" w:rsidP="001F42EA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14:paraId="6BDE87CC" w14:textId="77777777" w:rsidR="001F42EA" w:rsidRDefault="001F42EA" w:rsidP="001F42EA">
      <w:pPr>
        <w:spacing w:after="0"/>
        <w:ind w:left="1120"/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14:paraId="530C7F1D" w14:textId="77777777"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14:paraId="21756BDB" w14:textId="77777777"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14:paraId="30B76EC0" w14:textId="77777777"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14:paraId="08208C74" w14:textId="77777777"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14:paraId="63B8E34E" w14:textId="77777777"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14:paraId="46F504C5" w14:textId="77777777"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14:paraId="40C4E6D0" w14:textId="77777777"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D78CF5" w14:textId="77777777"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14:paraId="54477336" w14:textId="77777777"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41BC126" w14:textId="77777777"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7CDA32C" w14:textId="77777777"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6F9BD0E" w14:textId="77777777"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5D69568" w14:textId="77777777" w:rsidR="00DB44AA" w:rsidRDefault="00DB44AA" w:rsidP="005331F0">
      <w:pPr>
        <w:pStyle w:val="a3"/>
        <w:spacing w:after="0"/>
        <w:ind w:leftChars="0" w:left="36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2E9006" w14:textId="77777777"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14:paraId="7957F677" w14:textId="77777777"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14:paraId="3E972D97" w14:textId="77777777"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14:paraId="48BCC528" w14:textId="77777777"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14:paraId="0CE47E6E" w14:textId="77777777"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D2EED8" w14:textId="77777777"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B21A6BE" w14:textId="77777777"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alert(i);</w:t>
      </w:r>
    </w:p>
    <w:p w14:paraId="75068B6E" w14:textId="77777777"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alert(5 + 3 * 2);</w:t>
      </w:r>
    </w:p>
    <w:p w14:paraId="171FF4F2" w14:textId="77777777" w:rsidR="003C6E00" w:rsidRDefault="008C2351" w:rsidP="00C54BA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alert(10 % 7);</w:t>
      </w:r>
    </w:p>
    <w:p w14:paraId="4004B6AA" w14:textId="77777777"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14:paraId="0FE06DEE" w14:textId="77777777"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14:paraId="2FE5F298" w14:textId="77777777"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3986E5D" w14:textId="77777777"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CEA1A8" w14:textId="77777777"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14:paraId="771C6286" w14:textId="77777777"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14:paraId="16FCAD3D" w14:textId="77777777"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14:paraId="768EA8B1" w14:textId="77777777"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14:paraId="59EA7C98" w14:textId="77777777"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14:paraId="13BABB72" w14:textId="77777777"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14:paraId="7DB5D149" w14:textId="77777777"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14:paraId="432AEBA9" w14:textId="77777777"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14:paraId="609F7BE6" w14:textId="77777777"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107A9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6FC7D1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518C91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14:paraId="548A893D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BFDF05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DBB84F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3A5AFB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19C13670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5225B4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14:paraId="7E7D3B03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4DCD04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ECDB9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14:paraId="16E6FFB0" w14:textId="77777777"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14:paraId="36EBAF5F" w14:textId="77777777"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14:paraId="0AB39E57" w14:textId="77777777"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7CE2661" w14:textId="77777777"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14:paraId="2AA3289D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59CC8D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0091BEF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816A15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7CF5B55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EF8C18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DE41C0" w14:textId="77777777" w:rsidR="00BC30A2" w:rsidRDefault="00BC30A2" w:rsidP="00722E46">
      <w:pPr>
        <w:wordWrap/>
        <w:adjustRightInd w:val="0"/>
        <w:spacing w:after="0" w:line="240" w:lineRule="auto"/>
        <w:ind w:leftChars="400" w:left="8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518D0BBC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0812D9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C7E9B8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5E1E58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BF0264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CB89CD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document.body.innerHTML += list;</w:t>
      </w:r>
    </w:p>
    <w:p w14:paraId="39723E49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CC54ED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E30335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FECC84" w14:textId="77777777"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722E46">
        <w:rPr>
          <w:rFonts w:ascii="돋움체" w:eastAsia="돋움체" w:cs="돋움체" w:hint="eastAsia"/>
          <w:color w:val="0000FF"/>
          <w:kern w:val="0"/>
          <w:sz w:val="19"/>
          <w:szCs w:val="19"/>
        </w:rPr>
        <w:t>T</w:t>
      </w:r>
      <w:r w:rsidR="00722E46">
        <w:rPr>
          <w:rFonts w:ascii="돋움체" w:eastAsia="돋움체" w:cs="돋움체"/>
          <w:color w:val="0000FF"/>
          <w:kern w:val="0"/>
          <w:sz w:val="19"/>
          <w:szCs w:val="19"/>
        </w:rPr>
        <w:t>EST&lt;br&gt;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F8A9A2" w14:textId="77777777"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0A935" w14:textId="77777777"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14:paraId="39B82BBF" w14:textId="77777777"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14:paraId="697321E4" w14:textId="77777777"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14:paraId="00E80A10" w14:textId="77777777"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14:paraId="60D6C04F" w14:textId="77777777"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14:paraId="299C6EE5" w14:textId="77777777"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14:paraId="7156FE1C" w14:textId="77777777"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5F7DD8" w14:textId="77777777"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76BA31B" w14:textId="77777777"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375D2245" w14:textId="77777777"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AF87448" w14:textId="77777777"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14:paraId="78919F02" w14:textId="77777777"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58DFA0E" w14:textId="77777777"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BE94F9" w14:textId="77777777"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14:paraId="5465DC8A" w14:textId="77777777"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14:paraId="62CA69EE" w14:textId="77777777"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14:paraId="0A4EBA76" w14:textId="77777777"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540308" w14:textId="77777777"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14:paraId="77050C4A" w14:textId="77777777"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7B5708A" w14:textId="77777777"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AB2923" w14:textId="77777777" w:rsidR="004579DD" w:rsidRDefault="004579DD" w:rsidP="004579DD">
      <w:pPr>
        <w:spacing w:after="0"/>
        <w:ind w:left="800"/>
      </w:pPr>
    </w:p>
    <w:p w14:paraId="0F55F6BD" w14:textId="77777777"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14:paraId="6FE76E06" w14:textId="77777777"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14:paraId="1C74D351" w14:textId="77777777"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14:paraId="48DB9D12" w14:textId="77777777" w:rsidR="00EE11A5" w:rsidRDefault="00EE11A5" w:rsidP="0081128E">
      <w:pPr>
        <w:pStyle w:val="a3"/>
        <w:spacing w:after="0"/>
        <w:ind w:leftChars="0" w:left="357"/>
      </w:pPr>
    </w:p>
    <w:p w14:paraId="2C25A2CB" w14:textId="77777777"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14:paraId="3AE304C3" w14:textId="77777777"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14:paraId="323A7D77" w14:textId="77777777"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14:paraId="08EC02CB" w14:textId="77777777"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14:paraId="6133E0F0" w14:textId="77777777"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494410" w14:textId="77777777"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C4CA5D" w14:textId="77777777"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14:paraId="47944699" w14:textId="77777777"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E653C51" w14:textId="77777777"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14:paraId="2CC7B602" w14:textId="77777777"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E489E" w14:textId="77777777"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14:paraId="4754795D" w14:textId="77777777"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14:paraId="0EC0C5D2" w14:textId="77777777"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1471C562" w14:textId="77777777"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lastRenderedPageBreak/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14:paraId="6BAE0E00" w14:textId="77777777"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14:paraId="0F5C0832" w14:textId="77777777"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B312BF" w14:textId="77777777"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E30625" w14:textId="77777777"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6FB4B2" w14:textId="77777777"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740927" w14:textId="77777777" w:rsidR="001C6F2D" w:rsidRPr="003E7CAF" w:rsidRDefault="001C6F2D" w:rsidP="00366F9F">
      <w:pPr>
        <w:widowControl/>
        <w:wordWrap/>
        <w:autoSpaceDE/>
        <w:autoSpaceDN/>
        <w:ind w:leftChars="200" w:left="1000" w:hangingChars="300" w:hanging="600"/>
        <w:rPr>
          <w:rFonts w:ascii="돋움체" w:eastAsia="돋움체" w:cs="돋움체"/>
          <w:color w:val="000000" w:themeColor="text1"/>
          <w:kern w:val="0"/>
          <w:szCs w:val="20"/>
        </w:rPr>
      </w:pP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Q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uiz.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사용자로부터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promp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t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함수를 이용하여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 점수를 입력받아 브라우저 화면에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평균점수를 출력하시오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. 단,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국어점수와 영어점수는 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>0~100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사이의 숫자를 입력하여야 하고 유효하지 않는 점수를 입력받을 경우 다시 입력받도록 한다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(hint:Number()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함수나 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parseInt()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 이용,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2C2804">
        <w:rPr>
          <w:rFonts w:ascii="돋움체" w:eastAsia="돋움체" w:cs="돋움체"/>
          <w:color w:val="000000" w:themeColor="text1"/>
          <w:kern w:val="0"/>
          <w:szCs w:val="20"/>
        </w:rPr>
        <w:t>isNaN()</w:t>
      </w:r>
      <w:r w:rsidR="002C2804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함수, 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do~while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문 이용</w:t>
      </w:r>
      <w:r w:rsidR="00047480">
        <w:rPr>
          <w:rFonts w:ascii="돋움체" w:eastAsia="돋움체" w:cs="돋움체" w:hint="eastAsia"/>
          <w:color w:val="000000" w:themeColor="text1"/>
          <w:kern w:val="0"/>
          <w:szCs w:val="20"/>
        </w:rPr>
        <w:t>,</w:t>
      </w:r>
      <w:r w:rsidR="00047480">
        <w:rPr>
          <w:rFonts w:ascii="돋움체" w:eastAsia="돋움체" w:cs="돋움체"/>
          <w:color w:val="000000" w:themeColor="text1"/>
          <w:kern w:val="0"/>
          <w:szCs w:val="20"/>
        </w:rPr>
        <w:t xml:space="preserve"> document.write()</w:t>
      </w:r>
      <w:r w:rsidR="00047480">
        <w:rPr>
          <w:rFonts w:ascii="돋움체" w:eastAsia="돋움체" w:cs="돋움체" w:hint="eastAsia"/>
          <w:color w:val="000000" w:themeColor="text1"/>
          <w:kern w:val="0"/>
          <w:szCs w:val="20"/>
        </w:rPr>
        <w:t>함수 사용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)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.</w:t>
      </w:r>
    </w:p>
    <w:sectPr w:rsidR="001C6F2D" w:rsidRPr="003E7CAF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CEC2" w14:textId="77777777" w:rsidR="008C39C5" w:rsidRDefault="008C39C5" w:rsidP="00D56526">
      <w:pPr>
        <w:spacing w:after="0" w:line="240" w:lineRule="auto"/>
      </w:pPr>
      <w:r>
        <w:separator/>
      </w:r>
    </w:p>
  </w:endnote>
  <w:endnote w:type="continuationSeparator" w:id="0">
    <w:p w14:paraId="55094379" w14:textId="77777777" w:rsidR="008C39C5" w:rsidRDefault="008C39C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0FDA188B" w14:textId="77777777"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E46" w:rsidRPr="00722E46">
          <w:rPr>
            <w:noProof/>
            <w:lang w:val="ko-KR"/>
          </w:rPr>
          <w:t>4</w:t>
        </w:r>
        <w:r>
          <w:fldChar w:fldCharType="end"/>
        </w:r>
      </w:p>
    </w:sdtContent>
  </w:sdt>
  <w:p w14:paraId="3CEC4E82" w14:textId="77777777"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26A4" w14:textId="77777777" w:rsidR="008C39C5" w:rsidRDefault="008C39C5" w:rsidP="00D56526">
      <w:pPr>
        <w:spacing w:after="0" w:line="240" w:lineRule="auto"/>
      </w:pPr>
      <w:r>
        <w:separator/>
      </w:r>
    </w:p>
  </w:footnote>
  <w:footnote w:type="continuationSeparator" w:id="0">
    <w:p w14:paraId="7D1B656B" w14:textId="77777777" w:rsidR="008C39C5" w:rsidRDefault="008C39C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26F55"/>
    <w:rsid w:val="00047480"/>
    <w:rsid w:val="000F5BE4"/>
    <w:rsid w:val="0013242B"/>
    <w:rsid w:val="001A72ED"/>
    <w:rsid w:val="001C6F2D"/>
    <w:rsid w:val="001D31BF"/>
    <w:rsid w:val="001F42EA"/>
    <w:rsid w:val="001F69BA"/>
    <w:rsid w:val="00201C51"/>
    <w:rsid w:val="00207BCB"/>
    <w:rsid w:val="0021032B"/>
    <w:rsid w:val="002242D6"/>
    <w:rsid w:val="00283F87"/>
    <w:rsid w:val="002B1AA0"/>
    <w:rsid w:val="002B3AE6"/>
    <w:rsid w:val="002C2804"/>
    <w:rsid w:val="002E3E32"/>
    <w:rsid w:val="00326951"/>
    <w:rsid w:val="003453E2"/>
    <w:rsid w:val="00353996"/>
    <w:rsid w:val="00357C53"/>
    <w:rsid w:val="00366F9F"/>
    <w:rsid w:val="003C6E00"/>
    <w:rsid w:val="003D626A"/>
    <w:rsid w:val="003E7CAF"/>
    <w:rsid w:val="003F54C9"/>
    <w:rsid w:val="003F6F16"/>
    <w:rsid w:val="00413948"/>
    <w:rsid w:val="00414C29"/>
    <w:rsid w:val="00415841"/>
    <w:rsid w:val="00434CA6"/>
    <w:rsid w:val="00437E74"/>
    <w:rsid w:val="004579DD"/>
    <w:rsid w:val="004A7D01"/>
    <w:rsid w:val="004B3DFD"/>
    <w:rsid w:val="004C2AA4"/>
    <w:rsid w:val="004C4C5B"/>
    <w:rsid w:val="004D1D0C"/>
    <w:rsid w:val="004E3DB4"/>
    <w:rsid w:val="004F0A17"/>
    <w:rsid w:val="004F7234"/>
    <w:rsid w:val="00527781"/>
    <w:rsid w:val="005331F0"/>
    <w:rsid w:val="00535271"/>
    <w:rsid w:val="005670B5"/>
    <w:rsid w:val="00572E69"/>
    <w:rsid w:val="00583FB7"/>
    <w:rsid w:val="00590211"/>
    <w:rsid w:val="00592B28"/>
    <w:rsid w:val="005A1A6D"/>
    <w:rsid w:val="005D42A7"/>
    <w:rsid w:val="005E7094"/>
    <w:rsid w:val="005F69A3"/>
    <w:rsid w:val="00651A98"/>
    <w:rsid w:val="00673A54"/>
    <w:rsid w:val="006A0334"/>
    <w:rsid w:val="006B7810"/>
    <w:rsid w:val="006D31D2"/>
    <w:rsid w:val="00706BEA"/>
    <w:rsid w:val="00706C6F"/>
    <w:rsid w:val="007121BB"/>
    <w:rsid w:val="00722E46"/>
    <w:rsid w:val="00750537"/>
    <w:rsid w:val="00750B2B"/>
    <w:rsid w:val="00796CDE"/>
    <w:rsid w:val="007D35B4"/>
    <w:rsid w:val="007D383F"/>
    <w:rsid w:val="007E095D"/>
    <w:rsid w:val="007F0F3C"/>
    <w:rsid w:val="0081128E"/>
    <w:rsid w:val="008440FB"/>
    <w:rsid w:val="0088456A"/>
    <w:rsid w:val="008930EB"/>
    <w:rsid w:val="008C2351"/>
    <w:rsid w:val="008C39C5"/>
    <w:rsid w:val="008C49A2"/>
    <w:rsid w:val="008C71CB"/>
    <w:rsid w:val="008D2BD3"/>
    <w:rsid w:val="008F1410"/>
    <w:rsid w:val="00913E24"/>
    <w:rsid w:val="00934AEC"/>
    <w:rsid w:val="00953561"/>
    <w:rsid w:val="00976EAE"/>
    <w:rsid w:val="00985B4B"/>
    <w:rsid w:val="009C552A"/>
    <w:rsid w:val="009D0A06"/>
    <w:rsid w:val="009D0BC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02DC"/>
    <w:rsid w:val="00C27C48"/>
    <w:rsid w:val="00C462A0"/>
    <w:rsid w:val="00C54BAE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CF01ED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EE6962"/>
    <w:rsid w:val="00F21A49"/>
    <w:rsid w:val="00F53D0D"/>
    <w:rsid w:val="00F670ED"/>
    <w:rsid w:val="00F67117"/>
    <w:rsid w:val="00F85275"/>
    <w:rsid w:val="00F938AF"/>
    <w:rsid w:val="00FA2842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ED91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15</cp:revision>
  <dcterms:created xsi:type="dcterms:W3CDTF">2023-01-19T07:22:00Z</dcterms:created>
  <dcterms:modified xsi:type="dcterms:W3CDTF">2024-10-15T00:44:00Z</dcterms:modified>
</cp:coreProperties>
</file>