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39355F0A" w:rsidR="001A04E3" w:rsidRDefault="001A04E3" w:rsidP="001A04E3">
      <w:pPr>
        <w:spacing w:after="0"/>
      </w:pPr>
      <w:r>
        <w:tab/>
        <w:t xml:space="preserve">String  repalceAll(String old, String new) : 문자열 내의 </w:t>
      </w:r>
      <w:r w:rsidR="00163345">
        <w:t>정규</w:t>
      </w:r>
      <w:r w:rsidR="00163345">
        <w:rPr>
          <w:rFonts w:hint="eastAsia"/>
        </w:rPr>
        <w:t xml:space="preserve">표현식 </w:t>
      </w:r>
      <w:r>
        <w:t>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C68B0F4" w:rsidR="00015B9B" w:rsidRDefault="00015B9B" w:rsidP="00015B9B">
      <w:pPr>
        <w:spacing w:after="0"/>
      </w:pPr>
      <w:r>
        <w:rPr>
          <w:rFonts w:hint="eastAsia"/>
        </w:rPr>
        <w:t>&lt;</w:t>
      </w:r>
      <w:r w:rsidR="0029283C">
        <w:rPr>
          <w:rFonts w:hint="eastAsia"/>
        </w:rPr>
        <w:t>q</w:t>
      </w:r>
      <w:r w:rsidR="0029283C">
        <w:t>uiz</w:t>
      </w:r>
      <w:bookmarkStart w:id="0" w:name="_GoBack"/>
      <w:bookmarkEnd w:id="0"/>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8855"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pPr>
      <w:r>
        <w:rPr>
          <w:rFonts w:hint="eastAsia"/>
        </w:rPr>
        <w:t>&lt;quiz&gt;</w:t>
      </w: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lastRenderedPageBreak/>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F76C2" w14:textId="77777777" w:rsidR="000B4188" w:rsidRDefault="000B4188" w:rsidP="007C559F">
      <w:pPr>
        <w:spacing w:after="0" w:line="240" w:lineRule="auto"/>
      </w:pPr>
      <w:r>
        <w:separator/>
      </w:r>
    </w:p>
  </w:endnote>
  <w:endnote w:type="continuationSeparator" w:id="0">
    <w:p w14:paraId="55FA4150" w14:textId="77777777" w:rsidR="000B4188" w:rsidRDefault="000B4188"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025E127B" w:rsidR="005E5868" w:rsidRDefault="005E5868">
        <w:pPr>
          <w:pStyle w:val="a6"/>
          <w:jc w:val="center"/>
        </w:pPr>
        <w:r>
          <w:fldChar w:fldCharType="begin"/>
        </w:r>
        <w:r>
          <w:instrText>PAGE   \* MERGEFORMAT</w:instrText>
        </w:r>
        <w:r>
          <w:fldChar w:fldCharType="separate"/>
        </w:r>
        <w:r w:rsidR="0029283C" w:rsidRPr="0029283C">
          <w:rPr>
            <w:noProof/>
            <w:lang w:val="ko-KR"/>
          </w:rPr>
          <w:t>3</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219AE" w14:textId="77777777" w:rsidR="000B4188" w:rsidRDefault="000B4188" w:rsidP="007C559F">
      <w:pPr>
        <w:spacing w:after="0" w:line="240" w:lineRule="auto"/>
      </w:pPr>
      <w:r>
        <w:separator/>
      </w:r>
    </w:p>
  </w:footnote>
  <w:footnote w:type="continuationSeparator" w:id="0">
    <w:p w14:paraId="2236E2EC" w14:textId="77777777" w:rsidR="000B4188" w:rsidRDefault="000B4188"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B4188"/>
    <w:rsid w:val="000C09E8"/>
    <w:rsid w:val="000C6F32"/>
    <w:rsid w:val="000D5D65"/>
    <w:rsid w:val="000E0E0E"/>
    <w:rsid w:val="000E5069"/>
    <w:rsid w:val="000F57A3"/>
    <w:rsid w:val="00114780"/>
    <w:rsid w:val="00132056"/>
    <w:rsid w:val="0014688E"/>
    <w:rsid w:val="00147EA1"/>
    <w:rsid w:val="00150714"/>
    <w:rsid w:val="001600DC"/>
    <w:rsid w:val="00163345"/>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9283C"/>
    <w:rsid w:val="002D5D97"/>
    <w:rsid w:val="002F14F3"/>
    <w:rsid w:val="0030038D"/>
    <w:rsid w:val="0030569B"/>
    <w:rsid w:val="00311830"/>
    <w:rsid w:val="003167E4"/>
    <w:rsid w:val="00322EFD"/>
    <w:rsid w:val="00332C5F"/>
    <w:rsid w:val="003338F6"/>
    <w:rsid w:val="00333FEF"/>
    <w:rsid w:val="00337B63"/>
    <w:rsid w:val="00343982"/>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E6F99"/>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3070</Words>
  <Characters>17503</Characters>
  <Application>Microsoft Office Word</Application>
  <DocSecurity>0</DocSecurity>
  <Lines>145</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3</cp:revision>
  <dcterms:created xsi:type="dcterms:W3CDTF">2022-12-13T02:29:00Z</dcterms:created>
  <dcterms:modified xsi:type="dcterms:W3CDTF">2022-12-14T00:07:00Z</dcterms:modified>
</cp:coreProperties>
</file>