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方正黑体_GBK" w:eastAsia="方正黑体_GBK"/>
          <w:b/>
          <w:bCs/>
          <w:sz w:val="36"/>
          <w:szCs w:val="36"/>
        </w:rPr>
      </w:pPr>
      <w:r>
        <w:rPr>
          <w:rFonts w:ascii="方正黑体_GBK" w:eastAsia="方正黑体_GBK" w:hint="eastAsia"/>
          <w:b/>
          <w:bCs/>
          <w:sz w:val="36"/>
          <w:szCs w:val="36"/>
        </w:rPr>
        <w:t>数字关员智能助手自动化</w:t>
      </w:r>
    </w:p>
    <w:p>
      <w:pPr>
        <w:jc w:val="center"/>
        <w:rPr>
          <w:rFonts w:ascii="方正黑体_GBK" w:eastAsia="方正黑体_GBK"/>
          <w:b/>
          <w:bCs/>
          <w:sz w:val="36"/>
          <w:szCs w:val="36"/>
        </w:rPr>
      </w:pPr>
      <w:r>
        <w:rPr>
          <w:rFonts w:ascii="方正黑体_GBK" w:eastAsia="方正黑体_GBK" w:hint="eastAsia"/>
          <w:b/>
          <w:bCs/>
          <w:sz w:val="36"/>
          <w:szCs w:val="36"/>
        </w:rPr>
        <w:t>作业需求调研表</w:t>
      </w:r>
    </w:p>
    <w:p/>
    <w:tbl>
      <w:tblPr>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8522"/>
      </w:tblGrid>
      <w:tr>
        <w:trPr>
          <w:trHeight w:val="551"/>
        </w:trPr>
        <w:tc>
          <w:tcPr>
            <w:tcW w:w="8522" w:type="dxa"/>
          </w:tcPr>
          <w:p>
            <w:pPr>
              <w:rPr>
                <w:b/>
                <w:sz w:val="28"/>
                <w:szCs w:val="28"/>
              </w:rPr>
            </w:pPr>
            <w:r>
              <w:rPr>
                <w:rFonts w:hint="eastAsia"/>
                <w:b/>
                <w:sz w:val="28"/>
                <w:szCs w:val="28"/>
              </w:rPr>
              <w:t>部门：</w:t>
            </w:r>
          </w:p>
        </w:tc>
      </w:tr>
      <w:tr>
        <w:tc>
          <w:tcPr>
            <w:tcW w:w="8522" w:type="dxa"/>
          </w:tcPr>
          <w:p>
            <w:pPr>
              <w:rPr>
                <w:b/>
                <w:color w:val="000000"/>
                <w:sz w:val="28"/>
                <w:szCs w:val="28"/>
              </w:rPr>
            </w:pPr>
            <w:r>
              <w:rPr>
                <w:rFonts w:hint="eastAsia"/>
                <w:b/>
                <w:color w:val="000000"/>
                <w:sz w:val="28"/>
                <w:szCs w:val="28"/>
              </w:rPr>
              <w:t>场景名称：</w:t>
            </w:r>
          </w:p>
          <w:p>
            <w:pPr>
              <w:rPr>
                <w:color w:val="000000"/>
                <w:sz w:val="28"/>
                <w:szCs w:val="28"/>
              </w:rPr>
            </w:pPr>
            <w:r>
              <w:rPr>
                <w:rFonts w:hint="eastAsia"/>
                <w:color w:val="000000"/>
                <w:sz w:val="28"/>
                <w:szCs w:val="28"/>
              </w:rPr>
              <w:t>口岸事中及目的地事中查验数据统计</w:t>
            </w:r>
          </w:p>
        </w:tc>
      </w:tr>
      <w:tr>
        <w:tc>
          <w:tcPr>
            <w:tcW w:w="8522" w:type="dxa"/>
          </w:tcPr>
          <w:p>
            <w:pPr>
              <w:rPr>
                <w:b/>
                <w:color w:val="000000"/>
                <w:sz w:val="28"/>
                <w:szCs w:val="28"/>
              </w:rPr>
            </w:pPr>
            <w:r>
              <w:rPr>
                <w:rFonts w:hint="eastAsia"/>
                <w:b/>
                <w:color w:val="000000"/>
                <w:sz w:val="28"/>
                <w:szCs w:val="28"/>
              </w:rPr>
              <w:t>工作内容：</w:t>
            </w:r>
          </w:p>
          <w:p>
            <w:pPr>
              <w:rPr>
                <w:color w:val="000000"/>
                <w:sz w:val="28"/>
                <w:szCs w:val="28"/>
              </w:rPr>
            </w:pPr>
            <w:r>
              <w:rPr>
                <w:rFonts w:hint="eastAsia"/>
                <w:color w:val="000000"/>
                <w:sz w:val="28"/>
                <w:szCs w:val="28"/>
              </w:rPr>
              <w:t xml:space="preserve">    筑城海关综合业务二科每月通过新一代查验管理系统对查验情况进行查询统计分析。</w:t>
            </w:r>
          </w:p>
        </w:tc>
      </w:tr>
      <w:tr>
        <w:tc>
          <w:tcPr>
            <w:tcW w:w="8522" w:type="dxa"/>
          </w:tcPr>
          <w:p>
            <w:pPr>
              <w:rPr>
                <w:b/>
                <w:sz w:val="28"/>
                <w:szCs w:val="28"/>
              </w:rPr>
            </w:pPr>
            <w:r>
              <w:rPr>
                <w:rFonts w:hint="eastAsia"/>
                <w:b/>
                <w:sz w:val="28"/>
                <w:szCs w:val="28"/>
              </w:rPr>
              <w:t>操作流程：</w:t>
            </w:r>
          </w:p>
          <w:p>
            <w:pPr>
              <w:rPr>
                <w:color w:val="000000"/>
                <w:sz w:val="28"/>
                <w:szCs w:val="28"/>
              </w:rPr>
            </w:pPr>
            <w:r>
              <w:rPr>
                <w:rFonts w:hint="eastAsia"/>
                <w:color w:val="000000"/>
                <w:sz w:val="28"/>
                <w:szCs w:val="28"/>
              </w:rPr>
              <w:t>具体操作流程：</w:t>
            </w:r>
          </w:p>
          <w:p>
            <w:pPr>
              <w:ind w:firstLine="540"/>
              <w:rPr>
                <w:color w:val="FF0000"/>
                <w:sz w:val="28"/>
                <w:szCs w:val="28"/>
              </w:rPr>
            </w:pPr>
            <w:r>
              <w:rPr>
                <w:rFonts w:hint="eastAsia"/>
                <w:color w:val="000000"/>
                <w:sz w:val="28"/>
                <w:szCs w:val="28"/>
              </w:rPr>
              <w:t>本地PC端进入</w:t>
            </w:r>
            <w:r>
              <w:rPr>
                <w:color w:val="000000"/>
                <w:sz w:val="28"/>
                <w:szCs w:val="28"/>
              </w:rPr>
              <w:t>新</w:t>
            </w:r>
            <w:bookmarkStart w:id="0" w:name="_GoBack"/>
            <w:bookmarkEnd w:id="0"/>
            <w:r>
              <w:rPr>
                <w:rFonts w:hint="eastAsia"/>
                <w:color w:val="000000"/>
                <w:sz w:val="28"/>
                <w:szCs w:val="28"/>
              </w:rPr>
              <w:t>一代查验管理系统登录界面，输入用户名、密码信息点击登录，点击业务查询模块进行分类查询（主要为查验指令查询、货物人工查验查询、查验超4小时记录查询）。对查询到的页面信息进行人工筛选、统计。需提取如下信息：报关单号、申报单位、货主单位、货物名称、数量、总价、查验人员、作业内容（总署查验要求18项）。</w:t>
            </w:r>
          </w:p>
        </w:tc>
      </w:tr>
      <w:tr>
        <w:tc>
          <w:tcPr>
            <w:tcW w:w="8522" w:type="dxa"/>
          </w:tcPr>
          <w:p>
            <w:pPr>
              <w:rPr>
                <w:b/>
                <w:sz w:val="28"/>
                <w:szCs w:val="28"/>
              </w:rPr>
            </w:pPr>
            <w:r>
              <w:rPr>
                <w:rFonts w:hint="eastAsia"/>
                <w:b/>
                <w:sz w:val="28"/>
                <w:szCs w:val="28"/>
              </w:rPr>
              <w:t>单次操作时间(分钟)：180分钟</w:t>
            </w:r>
          </w:p>
        </w:tc>
      </w:tr>
      <w:tr>
        <w:tc>
          <w:tcPr>
            <w:tcW w:w="8522" w:type="dxa"/>
          </w:tcPr>
          <w:p>
            <w:pPr>
              <w:rPr>
                <w:b/>
                <w:sz w:val="28"/>
                <w:szCs w:val="28"/>
              </w:rPr>
            </w:pPr>
            <w:r>
              <w:rPr>
                <w:rFonts w:hint="eastAsia"/>
                <w:b/>
                <w:sz w:val="28"/>
                <w:szCs w:val="28"/>
              </w:rPr>
              <w:t>现有操作人员数量：6人</w:t>
            </w:r>
          </w:p>
        </w:tc>
      </w:tr>
      <w:tr>
        <w:tc>
          <w:tcPr>
            <w:tcW w:w="8522" w:type="dxa"/>
          </w:tcPr>
          <w:p>
            <w:pPr>
              <w:rPr>
                <w:b/>
                <w:sz w:val="28"/>
                <w:szCs w:val="28"/>
              </w:rPr>
            </w:pPr>
            <w:r>
              <w:rPr>
                <w:rFonts w:hint="eastAsia"/>
                <w:b/>
                <w:sz w:val="28"/>
                <w:szCs w:val="28"/>
              </w:rPr>
              <w:t>重复量（次/月）：4次</w:t>
            </w:r>
          </w:p>
        </w:tc>
      </w:tr>
      <w:tr>
        <w:tc>
          <w:tcPr>
            <w:tcW w:w="8522" w:type="dxa"/>
          </w:tcPr>
          <w:p>
            <w:pPr>
              <w:rPr>
                <w:b/>
                <w:sz w:val="28"/>
                <w:szCs w:val="28"/>
              </w:rPr>
            </w:pPr>
            <w:r>
              <w:rPr>
                <w:rFonts w:hint="eastAsia"/>
                <w:b/>
                <w:sz w:val="28"/>
                <w:szCs w:val="28"/>
              </w:rPr>
              <w:t>总操作时间(小时/月）：12小时</w:t>
            </w:r>
          </w:p>
        </w:tc>
      </w:tr>
      <w:tr>
        <w:tc>
          <w:tcPr>
            <w:tcW w:w="8522" w:type="dxa"/>
          </w:tcPr>
          <w:p>
            <w:pPr>
              <w:rPr>
                <w:b/>
                <w:sz w:val="28"/>
                <w:szCs w:val="28"/>
              </w:rPr>
            </w:pPr>
            <w:r>
              <w:rPr>
                <w:rFonts w:hint="eastAsia"/>
                <w:b/>
                <w:sz w:val="28"/>
                <w:szCs w:val="28"/>
              </w:rPr>
              <w:t>涉及的作业系统：</w:t>
            </w:r>
            <w:r>
              <w:rPr>
                <w:b/>
                <w:sz w:val="28"/>
                <w:szCs w:val="28"/>
              </w:rPr>
              <w:t xml:space="preserve"> </w:t>
            </w:r>
          </w:p>
          <w:p>
            <w:pPr>
              <w:rPr>
                <w:sz w:val="28"/>
                <w:szCs w:val="28"/>
              </w:rPr>
            </w:pPr>
            <w:r>
              <w:rPr>
                <w:rFonts w:hint="eastAsia"/>
                <w:sz w:val="28"/>
                <w:szCs w:val="28"/>
              </w:rPr>
              <w:t>新一代查验管理系统</w:t>
            </w:r>
          </w:p>
        </w:tc>
      </w:tr>
      <w:tr>
        <w:tc>
          <w:tcPr>
            <w:tcW w:w="8522" w:type="dxa"/>
          </w:tcPr>
          <w:p>
            <w:pPr>
              <w:rPr>
                <w:b/>
                <w:sz w:val="28"/>
                <w:szCs w:val="28"/>
              </w:rPr>
            </w:pPr>
            <w:r>
              <w:rPr>
                <w:rFonts w:hint="eastAsia"/>
                <w:b/>
                <w:sz w:val="28"/>
                <w:szCs w:val="28"/>
              </w:rPr>
              <w:t xml:space="preserve">涉及桌面应用软件（如永中文字、永中表格等）： </w:t>
            </w:r>
          </w:p>
        </w:tc>
      </w:tr>
      <w:tr>
        <w:tc>
          <w:tcPr>
            <w:tcW w:w="8522" w:type="dxa"/>
          </w:tcPr>
          <w:p>
            <w:pPr>
              <w:rPr>
                <w:b/>
                <w:sz w:val="28"/>
                <w:szCs w:val="28"/>
              </w:rPr>
            </w:pPr>
            <w:r>
              <w:rPr>
                <w:rFonts w:hint="eastAsia"/>
                <w:b/>
                <w:sz w:val="28"/>
                <w:szCs w:val="28"/>
              </w:rPr>
              <w:t>如工作需要生成表格、文档等，是否能提供固定格式的模板：</w:t>
            </w:r>
          </w:p>
          <w:p>
            <w:pPr>
              <w:rPr>
                <w:b/>
                <w:sz w:val="28"/>
                <w:szCs w:val="28"/>
              </w:rPr>
            </w:pPr>
            <w:r>
              <w:rPr>
                <w:rFonts w:hint="eastAsia"/>
                <w:b/>
                <w:sz w:val="28"/>
                <w:szCs w:val="28"/>
              </w:rPr>
              <w:t>能</w:t>
            </w:r>
          </w:p>
        </w:tc>
      </w:tr>
      <w:tr>
        <w:tc>
          <w:tcPr>
            <w:tcW w:w="8522" w:type="dxa"/>
          </w:tcPr>
          <w:p>
            <w:pPr>
              <w:rPr>
                <w:color w:val="FF0000"/>
                <w:sz w:val="28"/>
                <w:szCs w:val="28"/>
              </w:rPr>
            </w:pPr>
            <w:r>
              <w:rPr>
                <w:rFonts w:hint="eastAsia"/>
                <w:b/>
                <w:color w:val="FF0000"/>
                <w:sz w:val="28"/>
                <w:szCs w:val="28"/>
              </w:rPr>
              <w:t>备注：如有多个应用场景，请分表格填写。</w:t>
            </w:r>
          </w:p>
        </w:tc>
      </w:tr>
    </w:tbl>
    <w:p>
      <w:pPr>
        <w:rPr>
          <w:sz w:val="24"/>
        </w:rPr>
      </w:pPr>
    </w:p>
    <w:p>
      <w:pPr>
        <w:rPr>
          <w:sz w:val="24"/>
        </w:rPr>
      </w:pPr>
    </w:p>
    <w:p/>
    <w:p/>
    <w:p/>
    <w:p/>
    <w:p/>
    <w:p/>
    <w:sectPr>
      <w:pgSz w:w="11906" w:h="16838"/>
      <w:pgMar w:top="1440" w:right="1800" w:bottom="1440" w:left="1800" w:header="851" w:footer="992" w:gutter="0"/>
      <w:docGrid w:type="lines" w:linePitch="312" w:charSpace="0"/>
    </w:sectPr>
  </w:body>
</w:document>
</file>

<file path=word/fontTable.xml><?xml version="1.0" encoding="utf-8"?>
<w:fonts xmlns:w="http://schemas.openxmlformats.org/wordprocessingml/2006/main" xmlns:r="http://schemas.openxmlformats.org/officeDocument/2006/relationships">
  <w:font w:name="方正黑体_GBK">
    <w:panose1 w:val="03000509000000000000"/>
    <w:charset w:val="86"/>
    <w:family w:val="script"/>
    <w:pitch w:val="variable"/>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Calibri" w:eastAsia="宋体" w:cs="Arial" w:hAnsi="Calibri"/>
      <w:kern w:val="2"/>
      <w:sz w:val="21"/>
      <w:szCs w:val="24"/>
      <w:lang w:val="en-US" w:eastAsia="zh-CN" w:bidi="ar-SA"/>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515</TotalTime>
  <Application>Yozo_Office</Application>
  <Pages>2</Pages>
  <Words>387</Words>
  <Characters>392</Characters>
  <Lines>34</Lines>
  <Paragraphs>20</Paragraphs>
  <CharactersWithSpaces>398</CharactersWithSpaces>
  <Company>科技处</Company>
</Properties>
</file>

<file path=docProps/core.xml><?xml version="1.0" encoding="utf-8"?>
<cp:coreProperties xmlns:cp="http://schemas.openxmlformats.org/package/2006/metadata/core-properties" xmlns:dc="http://purl.org/dc/elements/1.1/" xmlns:dcterms="http://purl.org/dc/terms/" xmlns:xsi="http://www.w3.org/2001/XMLSchema-instance">
  <dc:creator>邓杨(贵阳)</dc:creator>
  <cp:lastModifiedBy>Microsoft</cp:lastModifiedBy>
  <cp:revision>16</cp:revision>
  <dcterms:created xsi:type="dcterms:W3CDTF">2023-07-18T06:17:00Z</dcterms:created>
  <dcterms:modified xsi:type="dcterms:W3CDTF">2023-07-19T01:14:59Z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2052-11.15.1</vt:lpwstr>
  </property>
  <property fmtid="{D5CDD505-2E9C-101B-9397-08002B2CF9AE}" pid="3" name="ICV">
    <vt:lpwstr>5F0210E9F53158E7C946AD64B7C23FB9</vt:lpwstr>
  </property>
</Properties>
</file>