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BE7424">
      <w:pPr>
        <w:widowControl/>
        <w:spacing w:line="360" w:lineRule="auto"/>
        <w:ind w:left="-2" w:leftChars="-1"/>
        <w:jc w:val="center"/>
        <w:rPr>
          <w:rFonts w:hint="eastAsia" w:cs="Times New Roman" w:asciiTheme="majorEastAsia" w:hAnsiTheme="majorEastAsia" w:eastAsiaTheme="majorEastAsia"/>
          <w:b/>
          <w:bCs/>
          <w:color w:val="auto"/>
          <w:kern w:val="0"/>
          <w:sz w:val="28"/>
          <w:szCs w:val="28"/>
        </w:rPr>
      </w:pPr>
      <w:bookmarkStart w:id="0" w:name="OLE_LINK2"/>
      <w:bookmarkStart w:id="1" w:name="OLE_LINK3"/>
      <w:r>
        <w:rPr>
          <w:rFonts w:hint="eastAsia" w:cs="Times New Roman" w:asciiTheme="majorEastAsia" w:hAnsiTheme="majorEastAsia" w:eastAsiaTheme="majorEastAsia"/>
          <w:b/>
          <w:bCs/>
          <w:color w:val="auto"/>
          <w:kern w:val="0"/>
          <w:sz w:val="28"/>
          <w:szCs w:val="28"/>
        </w:rPr>
        <w:t>潮州市中原陶瓷颜</w:t>
      </w:r>
      <w:bookmarkStart w:id="3" w:name="_GoBack"/>
      <w:bookmarkEnd w:id="3"/>
      <w:r>
        <w:rPr>
          <w:rFonts w:hint="eastAsia" w:cs="Times New Roman" w:asciiTheme="majorEastAsia" w:hAnsiTheme="majorEastAsia" w:eastAsiaTheme="majorEastAsia"/>
          <w:b/>
          <w:bCs/>
          <w:color w:val="auto"/>
          <w:kern w:val="0"/>
          <w:sz w:val="28"/>
          <w:szCs w:val="28"/>
        </w:rPr>
        <w:t>料有限公司陶瓷颜料生产改建项目</w:t>
      </w:r>
    </w:p>
    <w:bookmarkEnd w:id="0"/>
    <w:p w14:paraId="52259BA6">
      <w:pPr>
        <w:widowControl/>
        <w:spacing w:line="360" w:lineRule="auto"/>
        <w:ind w:left="-2" w:leftChars="-1"/>
        <w:jc w:val="center"/>
        <w:rPr>
          <w:rFonts w:hint="eastAsia" w:asciiTheme="majorEastAsia" w:hAnsiTheme="majorEastAsia" w:eastAsiaTheme="majorEastAsia"/>
          <w:b/>
          <w:color w:val="auto"/>
          <w:sz w:val="28"/>
          <w:szCs w:val="28"/>
        </w:rPr>
      </w:pPr>
      <w:r>
        <w:rPr>
          <w:rFonts w:cs="Times New Roman" w:asciiTheme="majorEastAsia" w:hAnsiTheme="majorEastAsia" w:eastAsiaTheme="majorEastAsia"/>
          <w:b/>
          <w:bCs/>
          <w:color w:val="auto"/>
          <w:kern w:val="0"/>
          <w:sz w:val="28"/>
          <w:szCs w:val="28"/>
        </w:rPr>
        <w:t>环境影响报告书 (</w:t>
      </w:r>
      <w:r>
        <w:rPr>
          <w:rFonts w:hint="eastAsia" w:cs="Times New Roman" w:asciiTheme="majorEastAsia" w:hAnsiTheme="majorEastAsia" w:eastAsiaTheme="majorEastAsia"/>
          <w:b/>
          <w:bCs/>
          <w:color w:val="auto"/>
          <w:kern w:val="0"/>
          <w:sz w:val="28"/>
          <w:szCs w:val="28"/>
        </w:rPr>
        <w:t>征求意见稿）</w:t>
      </w:r>
      <w:r>
        <w:rPr>
          <w:rFonts w:hint="eastAsia" w:asciiTheme="majorEastAsia" w:hAnsiTheme="majorEastAsia" w:eastAsiaTheme="majorEastAsia"/>
          <w:b/>
          <w:color w:val="auto"/>
          <w:sz w:val="28"/>
          <w:szCs w:val="28"/>
        </w:rPr>
        <w:t>公示</w:t>
      </w:r>
    </w:p>
    <w:p w14:paraId="07D10E2B">
      <w:pPr>
        <w:widowControl/>
        <w:snapToGrid w:val="0"/>
        <w:spacing w:before="312" w:beforeLines="100" w:line="360" w:lineRule="auto"/>
        <w:ind w:firstLine="420" w:firstLineChars="200"/>
        <w:rPr>
          <w:rFonts w:hint="eastAsia" w:cs="宋体" w:asciiTheme="majorEastAsia" w:hAnsiTheme="majorEastAsia" w:eastAsiaTheme="majorEastAsia"/>
          <w:color w:val="auto"/>
          <w:kern w:val="0"/>
          <w:szCs w:val="21"/>
        </w:rPr>
      </w:pPr>
      <w:r>
        <w:rPr>
          <w:rFonts w:hint="eastAsia" w:cs="宋体" w:asciiTheme="majorEastAsia" w:hAnsiTheme="majorEastAsia" w:eastAsiaTheme="majorEastAsia"/>
          <w:color w:val="auto"/>
          <w:kern w:val="0"/>
          <w:szCs w:val="21"/>
        </w:rPr>
        <w:t>根据《环境影响评价公众参与办法》（生态环境部 部令第4号）的规定，现将</w:t>
      </w:r>
      <w:r>
        <w:rPr>
          <w:rFonts w:hint="eastAsia" w:ascii="Times New Roman" w:cs="Times New Roman"/>
          <w:bCs/>
          <w:color w:val="auto"/>
          <w:szCs w:val="21"/>
        </w:rPr>
        <w:t>《</w:t>
      </w:r>
      <w:r>
        <w:rPr>
          <w:rFonts w:cs="宋体" w:asciiTheme="majorEastAsia" w:hAnsiTheme="majorEastAsia" w:eastAsiaTheme="majorEastAsia"/>
          <w:color w:val="auto"/>
          <w:kern w:val="0"/>
          <w:szCs w:val="21"/>
        </w:rPr>
        <w:t>潮州市中原陶瓷颜料有限公司陶瓷颜料生产改建项目环境影响报告书</w:t>
      </w:r>
      <w:r>
        <w:rPr>
          <w:rFonts w:hint="eastAsia" w:ascii="Times New Roman" w:cs="Times New Roman"/>
          <w:bCs/>
          <w:color w:val="auto"/>
          <w:szCs w:val="21"/>
        </w:rPr>
        <w:t>（征求意见稿）》</w:t>
      </w:r>
      <w:r>
        <w:rPr>
          <w:rFonts w:hint="eastAsia" w:cs="宋体" w:asciiTheme="majorEastAsia" w:hAnsiTheme="majorEastAsia" w:eastAsiaTheme="majorEastAsia"/>
          <w:color w:val="auto"/>
          <w:kern w:val="0"/>
          <w:szCs w:val="21"/>
        </w:rPr>
        <w:t>相关信息向公众公告如下：</w:t>
      </w:r>
    </w:p>
    <w:p w14:paraId="7A193972">
      <w:pPr>
        <w:widowControl/>
        <w:snapToGrid w:val="0"/>
        <w:spacing w:line="360" w:lineRule="auto"/>
        <w:ind w:firstLine="422" w:firstLineChars="200"/>
        <w:rPr>
          <w:rFonts w:hint="eastAsia" w:cs="宋体" w:asciiTheme="majorEastAsia" w:hAnsiTheme="majorEastAsia" w:eastAsiaTheme="majorEastAsia"/>
          <w:b/>
          <w:color w:val="auto"/>
          <w:kern w:val="0"/>
          <w:szCs w:val="21"/>
        </w:rPr>
      </w:pPr>
      <w:r>
        <w:rPr>
          <w:rFonts w:hint="eastAsia" w:cs="宋体" w:asciiTheme="majorEastAsia" w:hAnsiTheme="majorEastAsia" w:eastAsiaTheme="majorEastAsia"/>
          <w:b/>
          <w:color w:val="auto"/>
          <w:kern w:val="0"/>
          <w:szCs w:val="21"/>
        </w:rPr>
        <w:t>（一）征求意见稿全文的网络链接及查阅纸质报告书的方式和途径</w:t>
      </w:r>
    </w:p>
    <w:p w14:paraId="34BDC29A">
      <w:pPr>
        <w:widowControl/>
        <w:snapToGrid w:val="0"/>
        <w:spacing w:line="360" w:lineRule="auto"/>
        <w:ind w:firstLine="420" w:firstLineChars="200"/>
        <w:rPr>
          <w:rFonts w:hint="eastAsia" w:cs="宋体" w:asciiTheme="majorEastAsia" w:hAnsiTheme="majorEastAsia" w:eastAsiaTheme="majorEastAsia"/>
          <w:color w:val="auto"/>
          <w:kern w:val="0"/>
          <w:szCs w:val="21"/>
        </w:rPr>
      </w:pPr>
      <w:r>
        <w:rPr>
          <w:rFonts w:hint="eastAsia" w:ascii="Times New Roman" w:cs="Times New Roman" w:hAnsiTheme="majorEastAsia" w:eastAsiaTheme="majorEastAsia"/>
          <w:color w:val="auto"/>
          <w:kern w:val="0"/>
          <w:szCs w:val="21"/>
        </w:rPr>
        <w:t>1、</w:t>
      </w:r>
      <w:r>
        <w:rPr>
          <w:rFonts w:ascii="Times New Roman" w:cs="Times New Roman" w:hAnsiTheme="majorEastAsia" w:eastAsiaTheme="majorEastAsia"/>
          <w:color w:val="auto"/>
          <w:kern w:val="0"/>
          <w:szCs w:val="21"/>
        </w:rPr>
        <w:t>报告</w:t>
      </w:r>
      <w:r>
        <w:rPr>
          <w:rFonts w:hint="eastAsia" w:ascii="Times New Roman" w:cs="Times New Roman" w:hAnsiTheme="majorEastAsia" w:eastAsiaTheme="majorEastAsia"/>
          <w:color w:val="auto"/>
          <w:kern w:val="0"/>
          <w:szCs w:val="21"/>
        </w:rPr>
        <w:t>书（</w:t>
      </w:r>
      <w:r>
        <w:rPr>
          <w:rFonts w:ascii="Times New Roman" w:cs="Times New Roman" w:hAnsiTheme="majorEastAsia" w:eastAsiaTheme="majorEastAsia"/>
          <w:color w:val="auto"/>
          <w:kern w:val="0"/>
          <w:szCs w:val="21"/>
        </w:rPr>
        <w:t>征求意见稿</w:t>
      </w:r>
      <w:r>
        <w:rPr>
          <w:rFonts w:hint="eastAsia" w:ascii="Times New Roman" w:cs="Times New Roman" w:hAnsiTheme="majorEastAsia" w:eastAsiaTheme="majorEastAsia"/>
          <w:color w:val="auto"/>
          <w:kern w:val="0"/>
          <w:szCs w:val="21"/>
        </w:rPr>
        <w:t>）</w:t>
      </w:r>
      <w:r>
        <w:rPr>
          <w:rFonts w:ascii="Times New Roman" w:cs="Times New Roman" w:hAnsiTheme="majorEastAsia" w:eastAsiaTheme="majorEastAsia"/>
          <w:color w:val="auto"/>
          <w:kern w:val="0"/>
          <w:szCs w:val="21"/>
        </w:rPr>
        <w:t>全文网络链接</w:t>
      </w:r>
      <w:r>
        <w:rPr>
          <w:rFonts w:ascii="Times New Roman" w:hAnsi="Times New Roman" w:cs="Times New Roman" w:eastAsiaTheme="majorEastAsia"/>
          <w:color w:val="auto"/>
          <w:kern w:val="0"/>
          <w:szCs w:val="21"/>
        </w:rPr>
        <w:t>:</w:t>
      </w:r>
      <w:r>
        <w:rPr>
          <w:rFonts w:hint="eastAsia" w:ascii="Times New Roman" w:hAnsi="Times New Roman" w:cs="Times New Roman" w:eastAsiaTheme="majorEastAsia"/>
          <w:color w:val="auto"/>
          <w:kern w:val="0"/>
          <w:szCs w:val="21"/>
        </w:rPr>
        <w:t>（点击附件下载）。</w:t>
      </w:r>
    </w:p>
    <w:p w14:paraId="6EDF4EE8">
      <w:pPr>
        <w:widowControl/>
        <w:snapToGrid w:val="0"/>
        <w:spacing w:line="360" w:lineRule="auto"/>
        <w:ind w:firstLine="420" w:firstLineChars="200"/>
        <w:rPr>
          <w:rFonts w:hint="eastAsia" w:cs="宋体" w:asciiTheme="majorEastAsia" w:hAnsiTheme="majorEastAsia" w:eastAsiaTheme="majorEastAsia"/>
          <w:color w:val="auto"/>
          <w:kern w:val="0"/>
          <w:szCs w:val="21"/>
        </w:rPr>
      </w:pPr>
      <w:r>
        <w:rPr>
          <w:rFonts w:hint="eastAsia" w:cs="宋体" w:asciiTheme="majorEastAsia" w:hAnsiTheme="majorEastAsia" w:eastAsiaTheme="majorEastAsia"/>
          <w:color w:val="auto"/>
          <w:kern w:val="0"/>
          <w:szCs w:val="21"/>
        </w:rPr>
        <w:t>2、纸质版</w:t>
      </w:r>
      <w:r>
        <w:rPr>
          <w:rFonts w:cs="宋体" w:asciiTheme="majorEastAsia" w:hAnsiTheme="majorEastAsia" w:eastAsiaTheme="majorEastAsia"/>
          <w:color w:val="auto"/>
          <w:kern w:val="0"/>
          <w:szCs w:val="21"/>
        </w:rPr>
        <w:t>环境影响报告书</w:t>
      </w:r>
      <w:r>
        <w:rPr>
          <w:rFonts w:hint="eastAsia" w:cs="宋体" w:asciiTheme="majorEastAsia" w:hAnsiTheme="majorEastAsia" w:eastAsiaTheme="majorEastAsia"/>
          <w:color w:val="auto"/>
          <w:kern w:val="0"/>
          <w:szCs w:val="21"/>
        </w:rPr>
        <w:t>（征求意见稿）公众可联系建设单位前往</w:t>
      </w:r>
      <w:r>
        <w:rPr>
          <w:rFonts w:cs="宋体" w:asciiTheme="majorEastAsia" w:hAnsiTheme="majorEastAsia" w:eastAsiaTheme="majorEastAsia"/>
          <w:color w:val="auto"/>
          <w:kern w:val="0"/>
          <w:szCs w:val="21"/>
        </w:rPr>
        <w:t>潮州市中原陶瓷颜料有限公司</w:t>
      </w:r>
      <w:r>
        <w:rPr>
          <w:rFonts w:hint="eastAsia" w:cs="宋体" w:asciiTheme="majorEastAsia" w:hAnsiTheme="majorEastAsia" w:eastAsiaTheme="majorEastAsia"/>
          <w:color w:val="auto"/>
          <w:kern w:val="0"/>
          <w:szCs w:val="21"/>
        </w:rPr>
        <w:t>办公室查阅。查阅时间：工作日上午</w:t>
      </w:r>
      <w:r>
        <w:rPr>
          <w:rFonts w:cs="宋体" w:asciiTheme="majorEastAsia" w:hAnsiTheme="majorEastAsia" w:eastAsiaTheme="majorEastAsia"/>
          <w:color w:val="auto"/>
          <w:kern w:val="0"/>
          <w:szCs w:val="21"/>
        </w:rPr>
        <w:t>09</w:t>
      </w:r>
      <w:r>
        <w:rPr>
          <w:rFonts w:hint="eastAsia" w:cs="宋体" w:asciiTheme="majorEastAsia" w:hAnsiTheme="majorEastAsia" w:eastAsiaTheme="majorEastAsia"/>
          <w:color w:val="auto"/>
          <w:kern w:val="0"/>
          <w:szCs w:val="21"/>
        </w:rPr>
        <w:t>：</w:t>
      </w:r>
      <w:r>
        <w:rPr>
          <w:rFonts w:cs="宋体" w:asciiTheme="majorEastAsia" w:hAnsiTheme="majorEastAsia" w:eastAsiaTheme="majorEastAsia"/>
          <w:color w:val="auto"/>
          <w:kern w:val="0"/>
          <w:szCs w:val="21"/>
        </w:rPr>
        <w:t>00—12</w:t>
      </w:r>
      <w:r>
        <w:rPr>
          <w:rFonts w:hint="eastAsia" w:cs="宋体" w:asciiTheme="majorEastAsia" w:hAnsiTheme="majorEastAsia" w:eastAsiaTheme="majorEastAsia"/>
          <w:color w:val="auto"/>
          <w:kern w:val="0"/>
          <w:szCs w:val="21"/>
        </w:rPr>
        <w:t>：</w:t>
      </w:r>
      <w:r>
        <w:rPr>
          <w:rFonts w:cs="宋体" w:asciiTheme="majorEastAsia" w:hAnsiTheme="majorEastAsia" w:eastAsiaTheme="majorEastAsia"/>
          <w:color w:val="auto"/>
          <w:kern w:val="0"/>
          <w:szCs w:val="21"/>
        </w:rPr>
        <w:t>00</w:t>
      </w:r>
      <w:r>
        <w:rPr>
          <w:rFonts w:hint="eastAsia" w:cs="宋体" w:asciiTheme="majorEastAsia" w:hAnsiTheme="majorEastAsia" w:eastAsiaTheme="majorEastAsia"/>
          <w:color w:val="auto"/>
          <w:kern w:val="0"/>
          <w:szCs w:val="21"/>
        </w:rPr>
        <w:t>，下午</w:t>
      </w:r>
      <w:r>
        <w:rPr>
          <w:rFonts w:cs="宋体" w:asciiTheme="majorEastAsia" w:hAnsiTheme="majorEastAsia" w:eastAsiaTheme="majorEastAsia"/>
          <w:color w:val="auto"/>
          <w:kern w:val="0"/>
          <w:szCs w:val="21"/>
        </w:rPr>
        <w:t>14</w:t>
      </w:r>
      <w:r>
        <w:rPr>
          <w:rFonts w:hint="eastAsia" w:cs="宋体" w:asciiTheme="majorEastAsia" w:hAnsiTheme="majorEastAsia" w:eastAsiaTheme="majorEastAsia"/>
          <w:color w:val="auto"/>
          <w:kern w:val="0"/>
          <w:szCs w:val="21"/>
        </w:rPr>
        <w:t>：</w:t>
      </w:r>
      <w:r>
        <w:rPr>
          <w:rFonts w:cs="宋体" w:asciiTheme="majorEastAsia" w:hAnsiTheme="majorEastAsia" w:eastAsiaTheme="majorEastAsia"/>
          <w:color w:val="auto"/>
          <w:kern w:val="0"/>
          <w:szCs w:val="21"/>
        </w:rPr>
        <w:t>00—17</w:t>
      </w:r>
      <w:r>
        <w:rPr>
          <w:rFonts w:hint="eastAsia" w:cs="宋体" w:asciiTheme="majorEastAsia" w:hAnsiTheme="majorEastAsia" w:eastAsiaTheme="majorEastAsia"/>
          <w:color w:val="auto"/>
          <w:kern w:val="0"/>
          <w:szCs w:val="21"/>
        </w:rPr>
        <w:t>：</w:t>
      </w:r>
      <w:r>
        <w:rPr>
          <w:rFonts w:cs="宋体" w:asciiTheme="majorEastAsia" w:hAnsiTheme="majorEastAsia" w:eastAsiaTheme="majorEastAsia"/>
          <w:color w:val="auto"/>
          <w:kern w:val="0"/>
          <w:szCs w:val="21"/>
        </w:rPr>
        <w:t>00</w:t>
      </w:r>
      <w:r>
        <w:rPr>
          <w:rFonts w:hint="eastAsia" w:cs="宋体" w:asciiTheme="majorEastAsia" w:hAnsiTheme="majorEastAsia" w:eastAsiaTheme="majorEastAsia"/>
          <w:color w:val="auto"/>
          <w:kern w:val="0"/>
          <w:szCs w:val="21"/>
        </w:rPr>
        <w:t>。</w:t>
      </w:r>
    </w:p>
    <w:p w14:paraId="07E306A2">
      <w:pPr>
        <w:widowControl/>
        <w:snapToGrid w:val="0"/>
        <w:spacing w:line="360" w:lineRule="auto"/>
        <w:ind w:firstLine="420" w:firstLineChars="200"/>
        <w:rPr>
          <w:rFonts w:hint="eastAsia" w:cs="宋体" w:asciiTheme="majorEastAsia" w:hAnsiTheme="majorEastAsia" w:eastAsiaTheme="majorEastAsia"/>
          <w:color w:val="auto"/>
          <w:kern w:val="0"/>
          <w:szCs w:val="21"/>
        </w:rPr>
      </w:pPr>
      <w:r>
        <w:rPr>
          <w:rFonts w:hint="eastAsia" w:cs="宋体" w:asciiTheme="majorEastAsia" w:hAnsiTheme="majorEastAsia" w:eastAsiaTheme="majorEastAsia"/>
          <w:color w:val="auto"/>
          <w:kern w:val="0"/>
          <w:szCs w:val="21"/>
        </w:rPr>
        <w:t>建设单位：</w:t>
      </w:r>
      <w:r>
        <w:rPr>
          <w:rFonts w:cs="宋体" w:asciiTheme="majorEastAsia" w:hAnsiTheme="majorEastAsia" w:eastAsiaTheme="majorEastAsia"/>
          <w:color w:val="auto"/>
          <w:kern w:val="0"/>
          <w:szCs w:val="21"/>
        </w:rPr>
        <w:t>潮州市中原陶瓷颜料有限公司</w:t>
      </w:r>
    </w:p>
    <w:p w14:paraId="2B821B24">
      <w:pPr>
        <w:widowControl/>
        <w:snapToGrid w:val="0"/>
        <w:spacing w:line="360" w:lineRule="auto"/>
        <w:ind w:firstLine="420" w:firstLineChars="200"/>
        <w:rPr>
          <w:rFonts w:hint="eastAsia" w:cs="宋体" w:asciiTheme="majorEastAsia" w:hAnsiTheme="majorEastAsia" w:eastAsiaTheme="majorEastAsia"/>
          <w:color w:val="auto"/>
          <w:kern w:val="0"/>
          <w:szCs w:val="21"/>
        </w:rPr>
      </w:pPr>
      <w:r>
        <w:rPr>
          <w:rFonts w:hint="eastAsia" w:cs="宋体" w:asciiTheme="majorEastAsia" w:hAnsiTheme="majorEastAsia" w:eastAsiaTheme="majorEastAsia"/>
          <w:color w:val="auto"/>
          <w:kern w:val="0"/>
          <w:szCs w:val="21"/>
        </w:rPr>
        <w:t>地址：</w:t>
      </w:r>
      <w:r>
        <w:rPr>
          <w:rFonts w:cs="宋体" w:asciiTheme="majorEastAsia" w:hAnsiTheme="majorEastAsia" w:eastAsiaTheme="majorEastAsia"/>
          <w:color w:val="auto"/>
          <w:kern w:val="0"/>
          <w:szCs w:val="21"/>
        </w:rPr>
        <w:t>潮州市潮安区</w:t>
      </w:r>
      <w:bookmarkStart w:id="2" w:name="OLE_LINK1"/>
      <w:r>
        <w:rPr>
          <w:rFonts w:cs="宋体" w:asciiTheme="majorEastAsia" w:hAnsiTheme="majorEastAsia" w:eastAsiaTheme="majorEastAsia"/>
          <w:color w:val="auto"/>
          <w:kern w:val="0"/>
          <w:szCs w:val="21"/>
        </w:rPr>
        <w:t>浮洋镇三胜村</w:t>
      </w:r>
      <w:bookmarkEnd w:id="2"/>
      <w:r>
        <w:rPr>
          <w:rFonts w:cs="宋体" w:asciiTheme="majorEastAsia" w:hAnsiTheme="majorEastAsia" w:eastAsiaTheme="majorEastAsia"/>
          <w:color w:val="auto"/>
          <w:kern w:val="0"/>
          <w:szCs w:val="21"/>
        </w:rPr>
        <w:t>陈厝村原沟涵下及横路</w:t>
      </w:r>
    </w:p>
    <w:p w14:paraId="395806F3">
      <w:pPr>
        <w:widowControl/>
        <w:snapToGrid w:val="0"/>
        <w:spacing w:line="360" w:lineRule="auto"/>
        <w:ind w:firstLine="420" w:firstLineChars="200"/>
        <w:rPr>
          <w:rFonts w:hint="eastAsia" w:cs="宋体" w:asciiTheme="majorEastAsia" w:hAnsiTheme="majorEastAsia" w:eastAsiaTheme="majorEastAsia"/>
          <w:color w:val="auto"/>
          <w:kern w:val="0"/>
          <w:szCs w:val="21"/>
        </w:rPr>
      </w:pPr>
      <w:r>
        <w:rPr>
          <w:rFonts w:hint="eastAsia" w:cs="宋体" w:asciiTheme="majorEastAsia" w:hAnsiTheme="majorEastAsia" w:eastAsiaTheme="majorEastAsia"/>
          <w:color w:val="auto"/>
          <w:kern w:val="0"/>
          <w:szCs w:val="21"/>
        </w:rPr>
        <w:t>联</w:t>
      </w:r>
      <w:r>
        <w:rPr>
          <w:rFonts w:cs="宋体" w:asciiTheme="majorEastAsia" w:hAnsiTheme="majorEastAsia" w:eastAsiaTheme="majorEastAsia"/>
          <w:color w:val="auto"/>
          <w:kern w:val="0"/>
          <w:szCs w:val="21"/>
        </w:rPr>
        <w:t xml:space="preserve"> </w:t>
      </w:r>
      <w:r>
        <w:rPr>
          <w:rFonts w:hint="eastAsia" w:cs="宋体" w:asciiTheme="majorEastAsia" w:hAnsiTheme="majorEastAsia" w:eastAsiaTheme="majorEastAsia"/>
          <w:color w:val="auto"/>
          <w:kern w:val="0"/>
          <w:szCs w:val="21"/>
        </w:rPr>
        <w:t>系</w:t>
      </w:r>
      <w:r>
        <w:rPr>
          <w:rFonts w:cs="宋体" w:asciiTheme="majorEastAsia" w:hAnsiTheme="majorEastAsia" w:eastAsiaTheme="majorEastAsia"/>
          <w:color w:val="auto"/>
          <w:kern w:val="0"/>
          <w:szCs w:val="21"/>
        </w:rPr>
        <w:t xml:space="preserve"> </w:t>
      </w:r>
      <w:r>
        <w:rPr>
          <w:rFonts w:hint="eastAsia" w:cs="宋体" w:asciiTheme="majorEastAsia" w:hAnsiTheme="majorEastAsia" w:eastAsiaTheme="majorEastAsia"/>
          <w:color w:val="auto"/>
          <w:kern w:val="0"/>
          <w:szCs w:val="21"/>
        </w:rPr>
        <w:t>人：李生</w:t>
      </w:r>
      <w:r>
        <w:rPr>
          <w:rFonts w:hint="eastAsia" w:ascii="Times New Roman" w:cs="Times New Roman" w:hAnsiTheme="majorEastAsia" w:eastAsiaTheme="majorEastAsia"/>
          <w:color w:val="auto"/>
          <w:kern w:val="0"/>
          <w:szCs w:val="21"/>
        </w:rPr>
        <w:t xml:space="preserve">   </w:t>
      </w:r>
      <w:r>
        <w:rPr>
          <w:rFonts w:cs="宋体" w:asciiTheme="majorEastAsia" w:hAnsiTheme="majorEastAsia" w:eastAsiaTheme="majorEastAsia"/>
          <w:color w:val="auto"/>
          <w:kern w:val="0"/>
          <w:szCs w:val="21"/>
        </w:rPr>
        <w:t xml:space="preserve">  </w:t>
      </w:r>
      <w:r>
        <w:rPr>
          <w:rFonts w:hint="eastAsia" w:cs="宋体" w:asciiTheme="majorEastAsia" w:hAnsiTheme="majorEastAsia" w:eastAsiaTheme="majorEastAsia"/>
          <w:color w:val="auto"/>
          <w:kern w:val="0"/>
          <w:szCs w:val="21"/>
        </w:rPr>
        <w:t xml:space="preserve">    </w:t>
      </w:r>
      <w:r>
        <w:rPr>
          <w:rFonts w:cs="宋体" w:asciiTheme="majorEastAsia" w:hAnsiTheme="majorEastAsia" w:eastAsiaTheme="majorEastAsia"/>
          <w:color w:val="auto"/>
          <w:kern w:val="0"/>
          <w:szCs w:val="21"/>
        </w:rPr>
        <w:t xml:space="preserve">  </w:t>
      </w:r>
      <w:r>
        <w:rPr>
          <w:rFonts w:ascii="Times New Roman" w:hAnsi="Times New Roman" w:cs="Times New Roman" w:eastAsiaTheme="majorEastAsia"/>
          <w:color w:val="auto"/>
          <w:kern w:val="0"/>
          <w:szCs w:val="21"/>
        </w:rPr>
        <w:t xml:space="preserve"> 联系电话：0768-2986189</w:t>
      </w:r>
      <w:r>
        <w:rPr>
          <w:rFonts w:hint="eastAsia" w:ascii="Times New Roman" w:cs="Times New Roman" w:hAnsiTheme="majorEastAsia" w:eastAsiaTheme="majorEastAsia"/>
          <w:color w:val="auto"/>
          <w:kern w:val="0"/>
          <w:szCs w:val="21"/>
        </w:rPr>
        <w:t xml:space="preserve"> </w:t>
      </w:r>
      <w:r>
        <w:rPr>
          <w:rFonts w:hint="eastAsia" w:ascii="Times New Roman" w:cs="Times New Roman" w:hAnsiTheme="majorEastAsia" w:eastAsiaTheme="majorEastAsia"/>
          <w:color w:val="auto"/>
          <w:kern w:val="0"/>
          <w:szCs w:val="21"/>
        </w:rPr>
        <w:t xml:space="preserve">       </w:t>
      </w:r>
      <w:r>
        <w:rPr>
          <w:rFonts w:cs="宋体" w:asciiTheme="majorEastAsia" w:hAnsiTheme="majorEastAsia" w:eastAsiaTheme="majorEastAsia"/>
          <w:color w:val="auto"/>
          <w:kern w:val="0"/>
          <w:szCs w:val="21"/>
        </w:rPr>
        <w:t xml:space="preserve"> </w:t>
      </w:r>
      <w:r>
        <w:rPr>
          <w:rFonts w:hint="eastAsia" w:cs="宋体" w:asciiTheme="majorEastAsia" w:hAnsiTheme="majorEastAsia" w:eastAsiaTheme="majorEastAsia"/>
          <w:color w:val="auto"/>
          <w:kern w:val="0"/>
          <w:szCs w:val="21"/>
        </w:rPr>
        <w:t>邮箱：</w:t>
      </w:r>
      <w:r>
        <w:rPr>
          <w:rFonts w:hint="eastAsia" w:ascii="宋体" w:hAnsi="宋体" w:cs="宋体"/>
          <w:color w:val="auto"/>
          <w:kern w:val="0"/>
        </w:rPr>
        <w:t xml:space="preserve"> </w:t>
      </w:r>
      <w:r>
        <w:rPr>
          <w:rFonts w:ascii="宋体" w:hAnsi="宋体" w:cs="宋体"/>
          <w:color w:val="auto"/>
          <w:kern w:val="0"/>
        </w:rPr>
        <w:t>894878933@qq.com</w:t>
      </w:r>
    </w:p>
    <w:p w14:paraId="010F6E13">
      <w:pPr>
        <w:widowControl/>
        <w:snapToGrid w:val="0"/>
        <w:spacing w:line="360" w:lineRule="auto"/>
        <w:ind w:firstLine="422" w:firstLineChars="200"/>
        <w:rPr>
          <w:rFonts w:hint="eastAsia" w:cs="宋体" w:asciiTheme="majorEastAsia" w:hAnsiTheme="majorEastAsia" w:eastAsiaTheme="majorEastAsia"/>
          <w:color w:val="auto"/>
          <w:kern w:val="0"/>
          <w:szCs w:val="21"/>
        </w:rPr>
      </w:pPr>
      <w:r>
        <w:rPr>
          <w:rFonts w:hint="eastAsia" w:cs="宋体" w:asciiTheme="majorEastAsia" w:hAnsiTheme="majorEastAsia" w:eastAsiaTheme="majorEastAsia"/>
          <w:b/>
          <w:color w:val="auto"/>
          <w:kern w:val="0"/>
          <w:szCs w:val="21"/>
        </w:rPr>
        <w:t>（二）征求意见的公众范围：</w:t>
      </w:r>
      <w:r>
        <w:rPr>
          <w:rFonts w:hint="eastAsia" w:cs="宋体" w:asciiTheme="majorEastAsia" w:hAnsiTheme="majorEastAsia" w:eastAsiaTheme="majorEastAsia"/>
          <w:color w:val="auto"/>
          <w:kern w:val="0"/>
          <w:szCs w:val="21"/>
        </w:rPr>
        <w:t>环境影响评价范围内的公民、法人和其他组织，鼓励评价范围之外的公民、法人和其他组织提出意见。</w:t>
      </w:r>
    </w:p>
    <w:p w14:paraId="47FE818E">
      <w:pPr>
        <w:widowControl/>
        <w:snapToGrid w:val="0"/>
        <w:spacing w:line="360" w:lineRule="auto"/>
        <w:ind w:firstLine="422" w:firstLineChars="200"/>
        <w:rPr>
          <w:rFonts w:hint="eastAsia" w:cs="宋体" w:asciiTheme="majorEastAsia" w:hAnsiTheme="majorEastAsia" w:eastAsiaTheme="majorEastAsia"/>
          <w:b/>
          <w:color w:val="auto"/>
          <w:kern w:val="0"/>
          <w:szCs w:val="21"/>
        </w:rPr>
      </w:pPr>
      <w:r>
        <w:rPr>
          <w:rFonts w:hint="eastAsia" w:cs="宋体" w:asciiTheme="majorEastAsia" w:hAnsiTheme="majorEastAsia" w:eastAsiaTheme="majorEastAsia"/>
          <w:b/>
          <w:color w:val="auto"/>
          <w:kern w:val="0"/>
          <w:szCs w:val="21"/>
        </w:rPr>
        <w:t>（三）公众意见表的网络链接：</w:t>
      </w:r>
    </w:p>
    <w:p w14:paraId="09BCF656">
      <w:pPr>
        <w:widowControl/>
        <w:snapToGrid w:val="0"/>
        <w:spacing w:line="360" w:lineRule="auto"/>
        <w:ind w:firstLine="420" w:firstLineChars="200"/>
        <w:rPr>
          <w:rFonts w:ascii="Times New Roman" w:hAnsi="Times New Roman" w:cs="Times New Roman"/>
          <w:color w:val="auto"/>
          <w:kern w:val="0"/>
        </w:rPr>
      </w:pPr>
      <w:r>
        <w:rPr>
          <w:rFonts w:hint="eastAsia"/>
          <w:color w:val="auto"/>
        </w:rPr>
        <w:t>链接</w:t>
      </w:r>
      <w:r>
        <w:rPr>
          <w:color w:val="auto"/>
        </w:rPr>
        <w:t>网址</w:t>
      </w:r>
      <w:r>
        <w:rPr>
          <w:rFonts w:hint="eastAsia"/>
          <w:color w:val="auto"/>
        </w:rPr>
        <w:t>：</w:t>
      </w:r>
      <w:r>
        <w:rPr>
          <w:rFonts w:hint="eastAsia" w:ascii="Times New Roman" w:hAnsi="Times New Roman" w:cs="Times New Roman" w:eastAsiaTheme="majorEastAsia"/>
          <w:color w:val="auto"/>
          <w:kern w:val="0"/>
          <w:szCs w:val="21"/>
        </w:rPr>
        <w:t>（点击附件下载）。</w:t>
      </w:r>
    </w:p>
    <w:p w14:paraId="314306B4">
      <w:pPr>
        <w:widowControl/>
        <w:snapToGrid w:val="0"/>
        <w:spacing w:line="360" w:lineRule="auto"/>
        <w:ind w:firstLine="422" w:firstLineChars="200"/>
        <w:rPr>
          <w:rFonts w:hint="eastAsia" w:cs="宋体" w:asciiTheme="majorEastAsia" w:hAnsiTheme="majorEastAsia" w:eastAsiaTheme="majorEastAsia"/>
          <w:b/>
          <w:color w:val="auto"/>
          <w:kern w:val="0"/>
          <w:szCs w:val="21"/>
        </w:rPr>
      </w:pPr>
      <w:r>
        <w:rPr>
          <w:rFonts w:hint="eastAsia" w:cs="宋体" w:asciiTheme="majorEastAsia" w:hAnsiTheme="majorEastAsia" w:eastAsiaTheme="majorEastAsia"/>
          <w:b/>
          <w:color w:val="auto"/>
          <w:kern w:val="0"/>
          <w:szCs w:val="21"/>
        </w:rPr>
        <w:t>（四）公众提出意见的方式和途径：</w:t>
      </w:r>
    </w:p>
    <w:p w14:paraId="7364E979">
      <w:pPr>
        <w:widowControl/>
        <w:snapToGrid w:val="0"/>
        <w:spacing w:line="360" w:lineRule="auto"/>
        <w:ind w:firstLine="420" w:firstLineChars="200"/>
        <w:rPr>
          <w:rFonts w:hint="eastAsia" w:cs="宋体" w:asciiTheme="majorEastAsia" w:hAnsiTheme="majorEastAsia" w:eastAsiaTheme="majorEastAsia"/>
          <w:color w:val="auto"/>
          <w:kern w:val="0"/>
          <w:szCs w:val="21"/>
        </w:rPr>
      </w:pPr>
      <w:r>
        <w:rPr>
          <w:rFonts w:hint="eastAsia" w:cs="宋体" w:asciiTheme="majorEastAsia" w:hAnsiTheme="majorEastAsia" w:eastAsiaTheme="majorEastAsia"/>
          <w:color w:val="auto"/>
          <w:kern w:val="0"/>
          <w:szCs w:val="21"/>
        </w:rPr>
        <w:t>公众可以通过信函、传真、电子邮件或者建设单位提供的其他方式，在规定时间内将填写的公众意见表等提交建设单位，反映与建设项目环境影响有关的意见和建议。公众提交意见时，应当提供有效的联系方式。鼓励公众采用实名方式提交意见并提供常住地址。</w:t>
      </w:r>
    </w:p>
    <w:p w14:paraId="015DCF1B">
      <w:pPr>
        <w:spacing w:line="360" w:lineRule="auto"/>
        <w:ind w:firstLine="482"/>
        <w:rPr>
          <w:rFonts w:hint="eastAsia" w:cs="宋体" w:asciiTheme="majorEastAsia" w:hAnsiTheme="majorEastAsia" w:eastAsiaTheme="majorEastAsia"/>
          <w:color w:val="auto"/>
          <w:kern w:val="0"/>
          <w:szCs w:val="21"/>
        </w:rPr>
      </w:pPr>
      <w:r>
        <w:rPr>
          <w:rFonts w:hint="eastAsia" w:cs="宋体" w:asciiTheme="majorEastAsia" w:hAnsiTheme="majorEastAsia" w:eastAsiaTheme="majorEastAsia"/>
          <w:b/>
          <w:color w:val="auto"/>
          <w:kern w:val="0"/>
          <w:szCs w:val="21"/>
        </w:rPr>
        <w:t>（五）公众提出意见的起止时间：</w:t>
      </w:r>
      <w:r>
        <w:rPr>
          <w:rFonts w:hint="eastAsia" w:cs="宋体" w:asciiTheme="majorEastAsia" w:hAnsiTheme="majorEastAsia" w:eastAsiaTheme="majorEastAsia"/>
          <w:color w:val="auto"/>
          <w:kern w:val="0"/>
          <w:szCs w:val="21"/>
        </w:rPr>
        <w:t xml:space="preserve"> 2026年6月15日～2026年6月30日(共10个工作日)。</w:t>
      </w:r>
    </w:p>
    <w:p w14:paraId="06DEF3F0">
      <w:pPr>
        <w:widowControl/>
        <w:snapToGrid w:val="0"/>
        <w:spacing w:line="360" w:lineRule="auto"/>
        <w:ind w:firstLine="420" w:firstLineChars="200"/>
        <w:jc w:val="right"/>
        <w:rPr>
          <w:rFonts w:hint="eastAsia" w:cs="宋体" w:asciiTheme="majorEastAsia" w:hAnsiTheme="majorEastAsia" w:eastAsiaTheme="majorEastAsia"/>
          <w:color w:val="auto"/>
          <w:kern w:val="0"/>
          <w:szCs w:val="21"/>
        </w:rPr>
      </w:pPr>
    </w:p>
    <w:p w14:paraId="3240E959">
      <w:pPr>
        <w:widowControl/>
        <w:snapToGrid w:val="0"/>
        <w:spacing w:line="360" w:lineRule="auto"/>
        <w:ind w:firstLine="420" w:firstLineChars="200"/>
        <w:jc w:val="right"/>
        <w:rPr>
          <w:rFonts w:hint="eastAsia" w:cs="宋体" w:asciiTheme="majorEastAsia" w:hAnsiTheme="majorEastAsia" w:eastAsiaTheme="majorEastAsia"/>
          <w:color w:val="auto"/>
          <w:kern w:val="0"/>
          <w:szCs w:val="21"/>
        </w:rPr>
      </w:pPr>
    </w:p>
    <w:p w14:paraId="7AD68D34">
      <w:pPr>
        <w:widowControl/>
        <w:snapToGrid w:val="0"/>
        <w:spacing w:line="360" w:lineRule="auto"/>
        <w:ind w:firstLine="1050" w:firstLineChars="500"/>
        <w:jc w:val="right"/>
        <w:rPr>
          <w:rFonts w:hint="eastAsia" w:cs="宋体" w:asciiTheme="majorEastAsia" w:hAnsiTheme="majorEastAsia" w:eastAsiaTheme="majorEastAsia"/>
          <w:color w:val="auto"/>
          <w:kern w:val="0"/>
          <w:szCs w:val="21"/>
        </w:rPr>
      </w:pPr>
      <w:r>
        <w:rPr>
          <w:rFonts w:cs="宋体" w:asciiTheme="majorEastAsia" w:hAnsiTheme="majorEastAsia" w:eastAsiaTheme="majorEastAsia"/>
          <w:color w:val="auto"/>
          <w:kern w:val="0"/>
          <w:szCs w:val="21"/>
        </w:rPr>
        <w:t>潮州市中原陶瓷颜料有限公司</w:t>
      </w:r>
    </w:p>
    <w:p w14:paraId="0E441FA3">
      <w:pPr>
        <w:widowControl/>
        <w:snapToGrid w:val="0"/>
        <w:spacing w:line="360" w:lineRule="auto"/>
        <w:ind w:firstLine="1050" w:firstLineChars="500"/>
        <w:jc w:val="right"/>
        <w:rPr>
          <w:rFonts w:hint="eastAsia" w:cs="宋体" w:asciiTheme="majorEastAsia" w:hAnsiTheme="majorEastAsia" w:eastAsiaTheme="majorEastAsia"/>
          <w:color w:val="auto"/>
          <w:kern w:val="0"/>
          <w:szCs w:val="21"/>
        </w:rPr>
      </w:pPr>
      <w:r>
        <w:rPr>
          <w:rFonts w:hint="eastAsia" w:cs="宋体" w:asciiTheme="majorEastAsia" w:hAnsiTheme="majorEastAsia" w:eastAsiaTheme="majorEastAsia"/>
          <w:color w:val="auto"/>
          <w:kern w:val="0"/>
          <w:szCs w:val="21"/>
        </w:rPr>
        <w:t>2026年6月15日</w:t>
      </w:r>
      <w:bookmarkEnd w:id="1"/>
    </w:p>
    <w:sectPr>
      <w:pgSz w:w="11906" w:h="16838"/>
      <w:pgMar w:top="1418" w:right="1588" w:bottom="1418" w:left="158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zVlNzFlNmI0N2M4YzMwMTkwMTBjYmFmY2ZmYjZlNzcifQ=="/>
  </w:docVars>
  <w:rsids>
    <w:rsidRoot w:val="002842BD"/>
    <w:rsid w:val="000373F9"/>
    <w:rsid w:val="000534CC"/>
    <w:rsid w:val="00054D0D"/>
    <w:rsid w:val="00055EEC"/>
    <w:rsid w:val="00066A08"/>
    <w:rsid w:val="000706B7"/>
    <w:rsid w:val="000772DB"/>
    <w:rsid w:val="000A742A"/>
    <w:rsid w:val="000C73A0"/>
    <w:rsid w:val="000D2F70"/>
    <w:rsid w:val="000E0ED5"/>
    <w:rsid w:val="000E482B"/>
    <w:rsid w:val="001041A1"/>
    <w:rsid w:val="00126E4A"/>
    <w:rsid w:val="00143BD1"/>
    <w:rsid w:val="0015603A"/>
    <w:rsid w:val="0016534D"/>
    <w:rsid w:val="00174057"/>
    <w:rsid w:val="00190DB9"/>
    <w:rsid w:val="00191A71"/>
    <w:rsid w:val="00192588"/>
    <w:rsid w:val="001C342D"/>
    <w:rsid w:val="001D441F"/>
    <w:rsid w:val="00220CD9"/>
    <w:rsid w:val="00224FD8"/>
    <w:rsid w:val="00226B6D"/>
    <w:rsid w:val="002270EF"/>
    <w:rsid w:val="00246BE2"/>
    <w:rsid w:val="002842BD"/>
    <w:rsid w:val="00297FD8"/>
    <w:rsid w:val="002A5B04"/>
    <w:rsid w:val="002B0049"/>
    <w:rsid w:val="002D2A6D"/>
    <w:rsid w:val="002F4423"/>
    <w:rsid w:val="00305B84"/>
    <w:rsid w:val="00334D33"/>
    <w:rsid w:val="00337DFE"/>
    <w:rsid w:val="00374EF6"/>
    <w:rsid w:val="003A04A1"/>
    <w:rsid w:val="003A768C"/>
    <w:rsid w:val="003B1A46"/>
    <w:rsid w:val="003B4E9A"/>
    <w:rsid w:val="003D0B16"/>
    <w:rsid w:val="003D3579"/>
    <w:rsid w:val="003F4D55"/>
    <w:rsid w:val="003F5678"/>
    <w:rsid w:val="00405B67"/>
    <w:rsid w:val="004071E1"/>
    <w:rsid w:val="00461FBF"/>
    <w:rsid w:val="004706BF"/>
    <w:rsid w:val="004727CA"/>
    <w:rsid w:val="00475A16"/>
    <w:rsid w:val="004822F1"/>
    <w:rsid w:val="00493068"/>
    <w:rsid w:val="004D0EF6"/>
    <w:rsid w:val="004D252B"/>
    <w:rsid w:val="004D46A5"/>
    <w:rsid w:val="004F32B5"/>
    <w:rsid w:val="005111A5"/>
    <w:rsid w:val="00520AFF"/>
    <w:rsid w:val="0052145A"/>
    <w:rsid w:val="00545A7D"/>
    <w:rsid w:val="00562187"/>
    <w:rsid w:val="00564022"/>
    <w:rsid w:val="00573109"/>
    <w:rsid w:val="005A23C1"/>
    <w:rsid w:val="005A7A0B"/>
    <w:rsid w:val="005E552A"/>
    <w:rsid w:val="005E5B88"/>
    <w:rsid w:val="005F7526"/>
    <w:rsid w:val="006221A7"/>
    <w:rsid w:val="00660135"/>
    <w:rsid w:val="006776E6"/>
    <w:rsid w:val="00687C4F"/>
    <w:rsid w:val="0069027E"/>
    <w:rsid w:val="006A0CEA"/>
    <w:rsid w:val="006A242D"/>
    <w:rsid w:val="006B0AF1"/>
    <w:rsid w:val="006E39A5"/>
    <w:rsid w:val="00702B1A"/>
    <w:rsid w:val="00704F8B"/>
    <w:rsid w:val="00707503"/>
    <w:rsid w:val="00710F7F"/>
    <w:rsid w:val="0071198F"/>
    <w:rsid w:val="007246C1"/>
    <w:rsid w:val="00724771"/>
    <w:rsid w:val="00743C93"/>
    <w:rsid w:val="00761CD4"/>
    <w:rsid w:val="00781896"/>
    <w:rsid w:val="0078529B"/>
    <w:rsid w:val="00792FB4"/>
    <w:rsid w:val="00794F5C"/>
    <w:rsid w:val="007A2DD1"/>
    <w:rsid w:val="007A59A6"/>
    <w:rsid w:val="007B2050"/>
    <w:rsid w:val="007B4349"/>
    <w:rsid w:val="007E405D"/>
    <w:rsid w:val="007F6B29"/>
    <w:rsid w:val="007F6DFB"/>
    <w:rsid w:val="007F794B"/>
    <w:rsid w:val="00801AA0"/>
    <w:rsid w:val="00815BB0"/>
    <w:rsid w:val="00821281"/>
    <w:rsid w:val="00830B4A"/>
    <w:rsid w:val="008340E8"/>
    <w:rsid w:val="008440D0"/>
    <w:rsid w:val="00844F29"/>
    <w:rsid w:val="00846F1D"/>
    <w:rsid w:val="0085204F"/>
    <w:rsid w:val="008563C0"/>
    <w:rsid w:val="00864407"/>
    <w:rsid w:val="008738BC"/>
    <w:rsid w:val="00892BBB"/>
    <w:rsid w:val="008D360E"/>
    <w:rsid w:val="008E0665"/>
    <w:rsid w:val="008F1782"/>
    <w:rsid w:val="008F19D7"/>
    <w:rsid w:val="0090109D"/>
    <w:rsid w:val="009137E7"/>
    <w:rsid w:val="00930E95"/>
    <w:rsid w:val="0094676D"/>
    <w:rsid w:val="009634D9"/>
    <w:rsid w:val="009A1667"/>
    <w:rsid w:val="009C01BF"/>
    <w:rsid w:val="009C306A"/>
    <w:rsid w:val="009E5577"/>
    <w:rsid w:val="00A007F6"/>
    <w:rsid w:val="00A06A53"/>
    <w:rsid w:val="00A108DC"/>
    <w:rsid w:val="00A37C0B"/>
    <w:rsid w:val="00A5038F"/>
    <w:rsid w:val="00A765D7"/>
    <w:rsid w:val="00A832CB"/>
    <w:rsid w:val="00A87963"/>
    <w:rsid w:val="00AA27C8"/>
    <w:rsid w:val="00AB00FB"/>
    <w:rsid w:val="00AB4636"/>
    <w:rsid w:val="00AD603C"/>
    <w:rsid w:val="00AE4494"/>
    <w:rsid w:val="00AE45BF"/>
    <w:rsid w:val="00AF5560"/>
    <w:rsid w:val="00AF6F38"/>
    <w:rsid w:val="00B0166E"/>
    <w:rsid w:val="00B22C5A"/>
    <w:rsid w:val="00B232F0"/>
    <w:rsid w:val="00B43B11"/>
    <w:rsid w:val="00B45607"/>
    <w:rsid w:val="00B467D5"/>
    <w:rsid w:val="00B62E9A"/>
    <w:rsid w:val="00B77F68"/>
    <w:rsid w:val="00B85F7C"/>
    <w:rsid w:val="00B92656"/>
    <w:rsid w:val="00BA5415"/>
    <w:rsid w:val="00BB13CD"/>
    <w:rsid w:val="00BC28AA"/>
    <w:rsid w:val="00BD18AC"/>
    <w:rsid w:val="00BF6027"/>
    <w:rsid w:val="00C00753"/>
    <w:rsid w:val="00C047F2"/>
    <w:rsid w:val="00C26F18"/>
    <w:rsid w:val="00C27ECC"/>
    <w:rsid w:val="00C30587"/>
    <w:rsid w:val="00C5631E"/>
    <w:rsid w:val="00C57AA2"/>
    <w:rsid w:val="00C6160B"/>
    <w:rsid w:val="00C77769"/>
    <w:rsid w:val="00C8138E"/>
    <w:rsid w:val="00CB78E0"/>
    <w:rsid w:val="00CC66FF"/>
    <w:rsid w:val="00CD1501"/>
    <w:rsid w:val="00CD5022"/>
    <w:rsid w:val="00CE24CA"/>
    <w:rsid w:val="00CE7DED"/>
    <w:rsid w:val="00CF2F36"/>
    <w:rsid w:val="00D218D5"/>
    <w:rsid w:val="00D23E3A"/>
    <w:rsid w:val="00D4146F"/>
    <w:rsid w:val="00D44A3A"/>
    <w:rsid w:val="00D47080"/>
    <w:rsid w:val="00D55D60"/>
    <w:rsid w:val="00D56B27"/>
    <w:rsid w:val="00D62DFA"/>
    <w:rsid w:val="00D71CD4"/>
    <w:rsid w:val="00D71FFA"/>
    <w:rsid w:val="00D82F6E"/>
    <w:rsid w:val="00D86595"/>
    <w:rsid w:val="00DA1DFA"/>
    <w:rsid w:val="00DA53B1"/>
    <w:rsid w:val="00DC0508"/>
    <w:rsid w:val="00DC07BD"/>
    <w:rsid w:val="00DC2366"/>
    <w:rsid w:val="00DD63FB"/>
    <w:rsid w:val="00DE61A0"/>
    <w:rsid w:val="00E13DEF"/>
    <w:rsid w:val="00E3512D"/>
    <w:rsid w:val="00E4349F"/>
    <w:rsid w:val="00E4681C"/>
    <w:rsid w:val="00E634E2"/>
    <w:rsid w:val="00E7183B"/>
    <w:rsid w:val="00E72C7A"/>
    <w:rsid w:val="00E761EE"/>
    <w:rsid w:val="00EC35AE"/>
    <w:rsid w:val="00EF0E7B"/>
    <w:rsid w:val="00EF5F84"/>
    <w:rsid w:val="00F01050"/>
    <w:rsid w:val="00F20C15"/>
    <w:rsid w:val="00F50B59"/>
    <w:rsid w:val="00F5423A"/>
    <w:rsid w:val="00F623D4"/>
    <w:rsid w:val="00F769C7"/>
    <w:rsid w:val="00F80D35"/>
    <w:rsid w:val="00FA0ECC"/>
    <w:rsid w:val="00FA4759"/>
    <w:rsid w:val="00FA4B9C"/>
    <w:rsid w:val="00FB0C19"/>
    <w:rsid w:val="00FB1D3C"/>
    <w:rsid w:val="00FB42BA"/>
    <w:rsid w:val="00FC52AF"/>
    <w:rsid w:val="00FD3706"/>
    <w:rsid w:val="00FD6C4B"/>
    <w:rsid w:val="04753FB5"/>
    <w:rsid w:val="4B5312CA"/>
    <w:rsid w:val="57657B63"/>
    <w:rsid w:val="5B68477B"/>
    <w:rsid w:val="613F495F"/>
    <w:rsid w:val="66617495"/>
    <w:rsid w:val="7E1433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10"/>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Plain Text"/>
    <w:basedOn w:val="1"/>
    <w:link w:val="12"/>
    <w:qFormat/>
    <w:uiPriority w:val="0"/>
    <w:pPr>
      <w:widowControl/>
      <w:spacing w:before="100" w:beforeAutospacing="1" w:after="100" w:afterAutospacing="1"/>
      <w:jc w:val="left"/>
    </w:pPr>
    <w:rPr>
      <w:rFonts w:ascii="宋体" w:hAnsi="宋体" w:eastAsia="宋体" w:cs="Times New Roman"/>
      <w:kern w:val="0"/>
      <w:sz w:val="24"/>
      <w:szCs w:val="20"/>
    </w:rPr>
  </w:style>
  <w:style w:type="paragraph" w:styleId="4">
    <w:name w:val="footer"/>
    <w:basedOn w:val="1"/>
    <w:link w:val="14"/>
    <w:unhideWhenUsed/>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Strong"/>
    <w:basedOn w:val="7"/>
    <w:qFormat/>
    <w:uiPriority w:val="22"/>
    <w:rPr>
      <w:b/>
      <w:bCs/>
    </w:rPr>
  </w:style>
  <w:style w:type="character" w:styleId="9">
    <w:name w:val="Hyperlink"/>
    <w:basedOn w:val="7"/>
    <w:unhideWhenUsed/>
    <w:qFormat/>
    <w:uiPriority w:val="99"/>
    <w:rPr>
      <w:color w:val="0000FF"/>
      <w:u w:val="single"/>
    </w:rPr>
  </w:style>
  <w:style w:type="character" w:customStyle="1" w:styleId="10">
    <w:name w:val="标题 1 字符"/>
    <w:basedOn w:val="7"/>
    <w:link w:val="2"/>
    <w:qFormat/>
    <w:uiPriority w:val="9"/>
    <w:rPr>
      <w:rFonts w:ascii="宋体" w:hAnsi="宋体" w:eastAsia="宋体" w:cs="宋体"/>
      <w:b/>
      <w:bCs/>
      <w:kern w:val="36"/>
      <w:sz w:val="48"/>
      <w:szCs w:val="48"/>
    </w:rPr>
  </w:style>
  <w:style w:type="paragraph" w:customStyle="1" w:styleId="11">
    <w:name w:val="p"/>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2">
    <w:name w:val="纯文本 字符"/>
    <w:basedOn w:val="7"/>
    <w:link w:val="3"/>
    <w:qFormat/>
    <w:uiPriority w:val="0"/>
    <w:rPr>
      <w:rFonts w:ascii="宋体" w:hAnsi="宋体" w:eastAsia="宋体" w:cs="Times New Roman"/>
      <w:kern w:val="0"/>
      <w:sz w:val="24"/>
      <w:szCs w:val="20"/>
    </w:rPr>
  </w:style>
  <w:style w:type="character" w:customStyle="1" w:styleId="13">
    <w:name w:val="页眉 字符"/>
    <w:basedOn w:val="7"/>
    <w:link w:val="5"/>
    <w:qFormat/>
    <w:uiPriority w:val="99"/>
    <w:rPr>
      <w:sz w:val="18"/>
      <w:szCs w:val="18"/>
    </w:rPr>
  </w:style>
  <w:style w:type="character" w:customStyle="1" w:styleId="14">
    <w:name w:val="页脚 字符"/>
    <w:basedOn w:val="7"/>
    <w:link w:val="4"/>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Alan</Company>
  <Pages>1</Pages>
  <Words>590</Words>
  <Characters>637</Characters>
  <Lines>14</Lines>
  <Paragraphs>17</Paragraphs>
  <TotalTime>420</TotalTime>
  <ScaleCrop>false</ScaleCrop>
  <LinksUpToDate>false</LinksUpToDate>
  <CharactersWithSpaces>664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2019-03-19T08:32:00Z</dcterms:created>
  <dc:creator>微软用户</dc:creator>
  <cp:lastModifiedBy>as894</cp:lastModifiedBy>
  <dcterms:modified xsi:type="dcterms:W3CDTF">2026-09-02T08:36:38Z</dcterms:modified>
  <cp:revision>100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FBB31E768C8B48A6B5CBCBD051C28A7B_12</vt:lpwstr>
  </property>
  <property fmtid="{D5CDD505-2E9C-101B-9397-08002B2CF9AE}" pid="4" name="KSOTemplateDocerSaveRecord">
    <vt:lpwstr>eyJoZGlkIjoiMzVlNzFlNmI0N2M4YzMwMTkwMTBjYmFmY2ZmYjZlNzcifQ==</vt:lpwstr>
  </property>
</Properties>
</file>