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FC477" w14:textId="1290D177" w:rsidR="007667EE" w:rsidRDefault="007667EE" w:rsidP="007667EE">
      <w:pPr>
        <w:jc w:val="center"/>
        <w:rPr>
          <w:b/>
          <w:bCs/>
          <w:sz w:val="36"/>
          <w:szCs w:val="36"/>
        </w:rPr>
      </w:pPr>
      <w:r w:rsidRPr="007667EE">
        <w:rPr>
          <w:rFonts w:hint="eastAsia"/>
          <w:b/>
          <w:bCs/>
          <w:sz w:val="36"/>
          <w:szCs w:val="36"/>
        </w:rPr>
        <w:t>Data Repository</w:t>
      </w:r>
    </w:p>
    <w:p w14:paraId="6B05EBB3" w14:textId="47E051FF" w:rsidR="007667EE" w:rsidRDefault="007667EE" w:rsidP="007667EE">
      <w:r w:rsidRPr="007667EE">
        <w:t xml:space="preserve">This Data Perspective examines the progression of educational performance in children aged </w:t>
      </w:r>
      <w:r w:rsidR="00BA6C34">
        <w:rPr>
          <w:rFonts w:hint="eastAsia"/>
        </w:rPr>
        <w:t>3</w:t>
      </w:r>
      <w:r w:rsidRPr="007667EE">
        <w:t xml:space="preserve"> to 5 years, focusing on how these abilities evolve month by month. The analysis covers both general education and specific subjects, including literacy, math, and physical education, aiming to provide insights into critical developmental milestones during these formative years.</w:t>
      </w:r>
    </w:p>
    <w:p w14:paraId="7BABB22A" w14:textId="77777777" w:rsidR="00BA6C34" w:rsidRPr="00BA6C34" w:rsidRDefault="00BA6C34" w:rsidP="00BA6C34">
      <w:pPr>
        <w:pStyle w:val="a7"/>
        <w:numPr>
          <w:ilvl w:val="0"/>
          <w:numId w:val="1"/>
        </w:numPr>
      </w:pPr>
      <w:r w:rsidRPr="00BA6C34">
        <w:rPr>
          <w:b/>
          <w:bCs/>
        </w:rPr>
        <w:t>Key Findings:</w:t>
      </w:r>
    </w:p>
    <w:p w14:paraId="1EA973F2" w14:textId="77777777" w:rsidR="00BA6C34" w:rsidRDefault="00BA6C34" w:rsidP="00BA6C34">
      <w:pPr>
        <w:ind w:left="360"/>
      </w:pPr>
      <w:r w:rsidRPr="00BA6C34">
        <w:rPr>
          <w:b/>
          <w:bCs/>
        </w:rPr>
        <w:t>Developmental Index:</w:t>
      </w:r>
      <w:r w:rsidRPr="00BA6C34">
        <w:t xml:space="preserve"> An index was created by calculating the arithmetic average of 10 child development items across four key domains:</w:t>
      </w:r>
    </w:p>
    <w:p w14:paraId="239DD546" w14:textId="77777777" w:rsidR="00BA6C34" w:rsidRDefault="00BA6C34" w:rsidP="00BA6C34">
      <w:pPr>
        <w:ind w:left="360"/>
      </w:pPr>
      <w:r w:rsidRPr="00BA6C34">
        <w:rPr>
          <w:b/>
          <w:bCs/>
        </w:rPr>
        <w:t>Literacy &amp; Math:</w:t>
      </w:r>
      <w:r w:rsidRPr="00BA6C34">
        <w:t xml:space="preserve"> EC6, EC7, EC8</w:t>
      </w:r>
    </w:p>
    <w:p w14:paraId="62237DB4" w14:textId="77777777" w:rsidR="00BA6C34" w:rsidRDefault="00BA6C34" w:rsidP="00BA6C34">
      <w:pPr>
        <w:ind w:left="360"/>
      </w:pPr>
      <w:r w:rsidRPr="00BA6C34">
        <w:rPr>
          <w:b/>
          <w:bCs/>
        </w:rPr>
        <w:t>Physical Development:</w:t>
      </w:r>
      <w:r w:rsidRPr="00BA6C34">
        <w:t xml:space="preserve"> EC9, EC10</w:t>
      </w:r>
    </w:p>
    <w:p w14:paraId="618FAEA0" w14:textId="77777777" w:rsidR="00BA6C34" w:rsidRDefault="00BA6C34" w:rsidP="00BA6C34">
      <w:pPr>
        <w:ind w:left="360"/>
      </w:pPr>
      <w:r w:rsidRPr="00BA6C34">
        <w:rPr>
          <w:b/>
          <w:bCs/>
        </w:rPr>
        <w:t>Learning Abilities:</w:t>
      </w:r>
      <w:r w:rsidRPr="00BA6C34">
        <w:t xml:space="preserve"> EC11, EC12</w:t>
      </w:r>
    </w:p>
    <w:p w14:paraId="08947229" w14:textId="13E20969" w:rsidR="00BA6C34" w:rsidRPr="00BA6C34" w:rsidRDefault="00BA6C34" w:rsidP="00BA6C34">
      <w:pPr>
        <w:ind w:left="360"/>
      </w:pPr>
      <w:r w:rsidRPr="00BA6C34">
        <w:rPr>
          <w:b/>
          <w:bCs/>
        </w:rPr>
        <w:t>Socio-emotional Development:</w:t>
      </w:r>
      <w:r w:rsidRPr="00BA6C34">
        <w:t xml:space="preserve"> EC13, EC14, EC15</w:t>
      </w:r>
    </w:p>
    <w:p w14:paraId="41EC4F7C" w14:textId="77777777" w:rsidR="00BA6C34" w:rsidRPr="00BA6C34" w:rsidRDefault="00BA6C34" w:rsidP="00BA6C34">
      <w:r w:rsidRPr="00BA6C34">
        <w:t>The Cronbach’s Alpha for this index was found to be 0.4465, indicating moderate internal consistency. This suggests that while the index captures relevant developmental aspects, there may be room for refinement to improve its reliability.</w:t>
      </w:r>
    </w:p>
    <w:tbl>
      <w:tblPr>
        <w:tblpPr w:leftFromText="180" w:rightFromText="180" w:vertAnchor="page" w:horzAnchor="margin" w:tblpXSpec="center" w:tblpY="7921"/>
        <w:tblW w:w="2880" w:type="dxa"/>
        <w:tblLook w:val="04A0" w:firstRow="1" w:lastRow="0" w:firstColumn="1" w:lastColumn="0" w:noHBand="0" w:noVBand="1"/>
      </w:tblPr>
      <w:tblGrid>
        <w:gridCol w:w="960"/>
        <w:gridCol w:w="960"/>
        <w:gridCol w:w="960"/>
      </w:tblGrid>
      <w:tr w:rsidR="00BA6C34" w:rsidRPr="007667EE" w14:paraId="0842FE49" w14:textId="77777777" w:rsidTr="00BA6C34">
        <w:trPr>
          <w:trHeight w:val="290"/>
        </w:trPr>
        <w:tc>
          <w:tcPr>
            <w:tcW w:w="960" w:type="dxa"/>
            <w:tcBorders>
              <w:top w:val="single" w:sz="4" w:space="0" w:color="auto"/>
              <w:left w:val="single" w:sz="4" w:space="0" w:color="auto"/>
              <w:bottom w:val="nil"/>
              <w:right w:val="nil"/>
            </w:tcBorders>
            <w:shd w:val="clear" w:color="auto" w:fill="auto"/>
            <w:noWrap/>
            <w:vAlign w:val="bottom"/>
            <w:hideMark/>
          </w:tcPr>
          <w:p w14:paraId="27B33C21"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 </w:t>
            </w:r>
          </w:p>
        </w:tc>
        <w:tc>
          <w:tcPr>
            <w:tcW w:w="960" w:type="dxa"/>
            <w:tcBorders>
              <w:top w:val="single" w:sz="4" w:space="0" w:color="auto"/>
              <w:left w:val="nil"/>
              <w:bottom w:val="nil"/>
              <w:right w:val="nil"/>
            </w:tcBorders>
            <w:shd w:val="clear" w:color="auto" w:fill="auto"/>
            <w:noWrap/>
            <w:vAlign w:val="bottom"/>
            <w:hideMark/>
          </w:tcPr>
          <w:p w14:paraId="221679B5"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3 year old</w:t>
            </w:r>
          </w:p>
        </w:tc>
        <w:tc>
          <w:tcPr>
            <w:tcW w:w="960" w:type="dxa"/>
            <w:tcBorders>
              <w:top w:val="single" w:sz="4" w:space="0" w:color="auto"/>
              <w:left w:val="nil"/>
              <w:bottom w:val="nil"/>
              <w:right w:val="single" w:sz="4" w:space="0" w:color="auto"/>
            </w:tcBorders>
            <w:shd w:val="clear" w:color="auto" w:fill="auto"/>
            <w:noWrap/>
            <w:vAlign w:val="bottom"/>
            <w:hideMark/>
          </w:tcPr>
          <w:p w14:paraId="5347E5AD"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4 year old</w:t>
            </w:r>
          </w:p>
        </w:tc>
      </w:tr>
      <w:tr w:rsidR="00BA6C34" w:rsidRPr="007667EE" w14:paraId="65F25DDB" w14:textId="77777777" w:rsidTr="00BA6C34">
        <w:trPr>
          <w:trHeight w:val="290"/>
        </w:trPr>
        <w:tc>
          <w:tcPr>
            <w:tcW w:w="960" w:type="dxa"/>
            <w:tcBorders>
              <w:top w:val="nil"/>
              <w:left w:val="single" w:sz="4" w:space="0" w:color="auto"/>
              <w:bottom w:val="nil"/>
              <w:right w:val="nil"/>
            </w:tcBorders>
            <w:shd w:val="clear" w:color="auto" w:fill="auto"/>
            <w:noWrap/>
            <w:vAlign w:val="bottom"/>
            <w:hideMark/>
          </w:tcPr>
          <w:p w14:paraId="0D21E13B"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ec6</w:t>
            </w:r>
          </w:p>
        </w:tc>
        <w:tc>
          <w:tcPr>
            <w:tcW w:w="960" w:type="dxa"/>
            <w:tcBorders>
              <w:top w:val="nil"/>
              <w:left w:val="nil"/>
              <w:bottom w:val="nil"/>
              <w:right w:val="nil"/>
            </w:tcBorders>
            <w:shd w:val="clear" w:color="auto" w:fill="auto"/>
            <w:noWrap/>
            <w:vAlign w:val="bottom"/>
            <w:hideMark/>
          </w:tcPr>
          <w:p w14:paraId="67CA5C70"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0.06</w:t>
            </w:r>
          </w:p>
        </w:tc>
        <w:tc>
          <w:tcPr>
            <w:tcW w:w="960" w:type="dxa"/>
            <w:tcBorders>
              <w:top w:val="nil"/>
              <w:left w:val="nil"/>
              <w:bottom w:val="nil"/>
              <w:right w:val="single" w:sz="4" w:space="0" w:color="auto"/>
            </w:tcBorders>
            <w:shd w:val="clear" w:color="auto" w:fill="auto"/>
            <w:noWrap/>
            <w:vAlign w:val="bottom"/>
            <w:hideMark/>
          </w:tcPr>
          <w:p w14:paraId="594923E1"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0.14</w:t>
            </w:r>
          </w:p>
        </w:tc>
      </w:tr>
      <w:tr w:rsidR="00BA6C34" w:rsidRPr="007667EE" w14:paraId="6D440851" w14:textId="77777777" w:rsidTr="00BA6C34">
        <w:trPr>
          <w:trHeight w:val="290"/>
        </w:trPr>
        <w:tc>
          <w:tcPr>
            <w:tcW w:w="960" w:type="dxa"/>
            <w:tcBorders>
              <w:top w:val="nil"/>
              <w:left w:val="single" w:sz="4" w:space="0" w:color="auto"/>
              <w:bottom w:val="nil"/>
              <w:right w:val="nil"/>
            </w:tcBorders>
            <w:shd w:val="clear" w:color="auto" w:fill="auto"/>
            <w:noWrap/>
            <w:vAlign w:val="bottom"/>
            <w:hideMark/>
          </w:tcPr>
          <w:p w14:paraId="1E0782B6"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ec7</w:t>
            </w:r>
          </w:p>
        </w:tc>
        <w:tc>
          <w:tcPr>
            <w:tcW w:w="960" w:type="dxa"/>
            <w:tcBorders>
              <w:top w:val="nil"/>
              <w:left w:val="nil"/>
              <w:bottom w:val="nil"/>
              <w:right w:val="nil"/>
            </w:tcBorders>
            <w:shd w:val="clear" w:color="auto" w:fill="auto"/>
            <w:noWrap/>
            <w:vAlign w:val="bottom"/>
            <w:hideMark/>
          </w:tcPr>
          <w:p w14:paraId="212E4607"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0.08</w:t>
            </w:r>
          </w:p>
        </w:tc>
        <w:tc>
          <w:tcPr>
            <w:tcW w:w="960" w:type="dxa"/>
            <w:tcBorders>
              <w:top w:val="nil"/>
              <w:left w:val="nil"/>
              <w:bottom w:val="nil"/>
              <w:right w:val="single" w:sz="4" w:space="0" w:color="auto"/>
            </w:tcBorders>
            <w:shd w:val="clear" w:color="auto" w:fill="auto"/>
            <w:noWrap/>
            <w:vAlign w:val="bottom"/>
            <w:hideMark/>
          </w:tcPr>
          <w:p w14:paraId="07414015"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0.13</w:t>
            </w:r>
          </w:p>
        </w:tc>
      </w:tr>
      <w:tr w:rsidR="00BA6C34" w:rsidRPr="007667EE" w14:paraId="03B70BDF" w14:textId="77777777" w:rsidTr="00BA6C34">
        <w:trPr>
          <w:trHeight w:val="290"/>
        </w:trPr>
        <w:tc>
          <w:tcPr>
            <w:tcW w:w="960" w:type="dxa"/>
            <w:tcBorders>
              <w:top w:val="nil"/>
              <w:left w:val="single" w:sz="4" w:space="0" w:color="auto"/>
              <w:bottom w:val="nil"/>
              <w:right w:val="nil"/>
            </w:tcBorders>
            <w:shd w:val="clear" w:color="auto" w:fill="auto"/>
            <w:noWrap/>
            <w:vAlign w:val="bottom"/>
            <w:hideMark/>
          </w:tcPr>
          <w:p w14:paraId="66000F73"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ec8</w:t>
            </w:r>
          </w:p>
        </w:tc>
        <w:tc>
          <w:tcPr>
            <w:tcW w:w="960" w:type="dxa"/>
            <w:tcBorders>
              <w:top w:val="nil"/>
              <w:left w:val="nil"/>
              <w:bottom w:val="nil"/>
              <w:right w:val="nil"/>
            </w:tcBorders>
            <w:shd w:val="clear" w:color="auto" w:fill="auto"/>
            <w:noWrap/>
            <w:vAlign w:val="bottom"/>
            <w:hideMark/>
          </w:tcPr>
          <w:p w14:paraId="2B5D8AB7"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0.11</w:t>
            </w:r>
          </w:p>
        </w:tc>
        <w:tc>
          <w:tcPr>
            <w:tcW w:w="960" w:type="dxa"/>
            <w:tcBorders>
              <w:top w:val="nil"/>
              <w:left w:val="nil"/>
              <w:bottom w:val="nil"/>
              <w:right w:val="single" w:sz="4" w:space="0" w:color="auto"/>
            </w:tcBorders>
            <w:shd w:val="clear" w:color="auto" w:fill="auto"/>
            <w:noWrap/>
            <w:vAlign w:val="bottom"/>
            <w:hideMark/>
          </w:tcPr>
          <w:p w14:paraId="3E9F6373"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0.25</w:t>
            </w:r>
          </w:p>
        </w:tc>
      </w:tr>
      <w:tr w:rsidR="00BA6C34" w:rsidRPr="007667EE" w14:paraId="3F50C400" w14:textId="77777777" w:rsidTr="00BA6C34">
        <w:trPr>
          <w:trHeight w:val="290"/>
        </w:trPr>
        <w:tc>
          <w:tcPr>
            <w:tcW w:w="960" w:type="dxa"/>
            <w:tcBorders>
              <w:top w:val="nil"/>
              <w:left w:val="single" w:sz="4" w:space="0" w:color="auto"/>
              <w:bottom w:val="nil"/>
              <w:right w:val="nil"/>
            </w:tcBorders>
            <w:shd w:val="clear" w:color="auto" w:fill="auto"/>
            <w:noWrap/>
            <w:vAlign w:val="bottom"/>
            <w:hideMark/>
          </w:tcPr>
          <w:p w14:paraId="204F1C5E"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ec9</w:t>
            </w:r>
          </w:p>
        </w:tc>
        <w:tc>
          <w:tcPr>
            <w:tcW w:w="960" w:type="dxa"/>
            <w:tcBorders>
              <w:top w:val="nil"/>
              <w:left w:val="nil"/>
              <w:bottom w:val="nil"/>
              <w:right w:val="nil"/>
            </w:tcBorders>
            <w:shd w:val="clear" w:color="auto" w:fill="auto"/>
            <w:noWrap/>
            <w:vAlign w:val="bottom"/>
            <w:hideMark/>
          </w:tcPr>
          <w:p w14:paraId="15FFF806"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0.91</w:t>
            </w:r>
          </w:p>
        </w:tc>
        <w:tc>
          <w:tcPr>
            <w:tcW w:w="960" w:type="dxa"/>
            <w:tcBorders>
              <w:top w:val="nil"/>
              <w:left w:val="nil"/>
              <w:bottom w:val="nil"/>
              <w:right w:val="single" w:sz="4" w:space="0" w:color="auto"/>
            </w:tcBorders>
            <w:shd w:val="clear" w:color="auto" w:fill="auto"/>
            <w:noWrap/>
            <w:vAlign w:val="bottom"/>
            <w:hideMark/>
          </w:tcPr>
          <w:p w14:paraId="17DAC8A9"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0.93</w:t>
            </w:r>
          </w:p>
        </w:tc>
      </w:tr>
      <w:tr w:rsidR="00BA6C34" w:rsidRPr="007667EE" w14:paraId="481C09D0" w14:textId="77777777" w:rsidTr="00BA6C34">
        <w:trPr>
          <w:trHeight w:val="290"/>
        </w:trPr>
        <w:tc>
          <w:tcPr>
            <w:tcW w:w="960" w:type="dxa"/>
            <w:tcBorders>
              <w:top w:val="nil"/>
              <w:left w:val="single" w:sz="4" w:space="0" w:color="auto"/>
              <w:bottom w:val="nil"/>
              <w:right w:val="nil"/>
            </w:tcBorders>
            <w:shd w:val="clear" w:color="auto" w:fill="auto"/>
            <w:noWrap/>
            <w:vAlign w:val="bottom"/>
            <w:hideMark/>
          </w:tcPr>
          <w:p w14:paraId="187C0E37"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ec10</w:t>
            </w:r>
          </w:p>
        </w:tc>
        <w:tc>
          <w:tcPr>
            <w:tcW w:w="960" w:type="dxa"/>
            <w:tcBorders>
              <w:top w:val="nil"/>
              <w:left w:val="nil"/>
              <w:bottom w:val="nil"/>
              <w:right w:val="nil"/>
            </w:tcBorders>
            <w:shd w:val="clear" w:color="auto" w:fill="auto"/>
            <w:noWrap/>
            <w:vAlign w:val="bottom"/>
            <w:hideMark/>
          </w:tcPr>
          <w:p w14:paraId="6A3A2221"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0.40</w:t>
            </w:r>
          </w:p>
        </w:tc>
        <w:tc>
          <w:tcPr>
            <w:tcW w:w="960" w:type="dxa"/>
            <w:tcBorders>
              <w:top w:val="nil"/>
              <w:left w:val="nil"/>
              <w:bottom w:val="nil"/>
              <w:right w:val="single" w:sz="4" w:space="0" w:color="auto"/>
            </w:tcBorders>
            <w:shd w:val="clear" w:color="auto" w:fill="auto"/>
            <w:noWrap/>
            <w:vAlign w:val="bottom"/>
            <w:hideMark/>
          </w:tcPr>
          <w:p w14:paraId="533C3723"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0.38</w:t>
            </w:r>
          </w:p>
        </w:tc>
      </w:tr>
      <w:tr w:rsidR="00BA6C34" w:rsidRPr="007667EE" w14:paraId="7633E987" w14:textId="77777777" w:rsidTr="00BA6C34">
        <w:trPr>
          <w:trHeight w:val="290"/>
        </w:trPr>
        <w:tc>
          <w:tcPr>
            <w:tcW w:w="960" w:type="dxa"/>
            <w:tcBorders>
              <w:top w:val="nil"/>
              <w:left w:val="single" w:sz="4" w:space="0" w:color="auto"/>
              <w:bottom w:val="nil"/>
              <w:right w:val="nil"/>
            </w:tcBorders>
            <w:shd w:val="clear" w:color="auto" w:fill="auto"/>
            <w:noWrap/>
            <w:vAlign w:val="bottom"/>
            <w:hideMark/>
          </w:tcPr>
          <w:p w14:paraId="76B15111"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ec11</w:t>
            </w:r>
          </w:p>
        </w:tc>
        <w:tc>
          <w:tcPr>
            <w:tcW w:w="960" w:type="dxa"/>
            <w:tcBorders>
              <w:top w:val="nil"/>
              <w:left w:val="nil"/>
              <w:bottom w:val="nil"/>
              <w:right w:val="nil"/>
            </w:tcBorders>
            <w:shd w:val="clear" w:color="auto" w:fill="auto"/>
            <w:noWrap/>
            <w:vAlign w:val="bottom"/>
            <w:hideMark/>
          </w:tcPr>
          <w:p w14:paraId="0B7FF795"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0.84</w:t>
            </w:r>
          </w:p>
        </w:tc>
        <w:tc>
          <w:tcPr>
            <w:tcW w:w="960" w:type="dxa"/>
            <w:tcBorders>
              <w:top w:val="nil"/>
              <w:left w:val="nil"/>
              <w:bottom w:val="nil"/>
              <w:right w:val="single" w:sz="4" w:space="0" w:color="auto"/>
            </w:tcBorders>
            <w:shd w:val="clear" w:color="auto" w:fill="auto"/>
            <w:noWrap/>
            <w:vAlign w:val="bottom"/>
            <w:hideMark/>
          </w:tcPr>
          <w:p w14:paraId="4749D317"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0.89</w:t>
            </w:r>
          </w:p>
        </w:tc>
      </w:tr>
      <w:tr w:rsidR="00BA6C34" w:rsidRPr="007667EE" w14:paraId="4E10DBCF" w14:textId="77777777" w:rsidTr="00BA6C34">
        <w:trPr>
          <w:trHeight w:val="290"/>
        </w:trPr>
        <w:tc>
          <w:tcPr>
            <w:tcW w:w="960" w:type="dxa"/>
            <w:tcBorders>
              <w:top w:val="nil"/>
              <w:left w:val="single" w:sz="4" w:space="0" w:color="auto"/>
              <w:bottom w:val="nil"/>
              <w:right w:val="nil"/>
            </w:tcBorders>
            <w:shd w:val="clear" w:color="auto" w:fill="auto"/>
            <w:noWrap/>
            <w:vAlign w:val="bottom"/>
            <w:hideMark/>
          </w:tcPr>
          <w:p w14:paraId="4092C785"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ec12</w:t>
            </w:r>
          </w:p>
        </w:tc>
        <w:tc>
          <w:tcPr>
            <w:tcW w:w="960" w:type="dxa"/>
            <w:tcBorders>
              <w:top w:val="nil"/>
              <w:left w:val="nil"/>
              <w:bottom w:val="nil"/>
              <w:right w:val="nil"/>
            </w:tcBorders>
            <w:shd w:val="clear" w:color="auto" w:fill="auto"/>
            <w:noWrap/>
            <w:vAlign w:val="bottom"/>
            <w:hideMark/>
          </w:tcPr>
          <w:p w14:paraId="59FD0D4F"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0.71</w:t>
            </w:r>
          </w:p>
        </w:tc>
        <w:tc>
          <w:tcPr>
            <w:tcW w:w="960" w:type="dxa"/>
            <w:tcBorders>
              <w:top w:val="nil"/>
              <w:left w:val="nil"/>
              <w:bottom w:val="nil"/>
              <w:right w:val="single" w:sz="4" w:space="0" w:color="auto"/>
            </w:tcBorders>
            <w:shd w:val="clear" w:color="auto" w:fill="auto"/>
            <w:noWrap/>
            <w:vAlign w:val="bottom"/>
            <w:hideMark/>
          </w:tcPr>
          <w:p w14:paraId="5BF4814A"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0.77</w:t>
            </w:r>
          </w:p>
        </w:tc>
      </w:tr>
      <w:tr w:rsidR="00BA6C34" w:rsidRPr="007667EE" w14:paraId="6892BAF9" w14:textId="77777777" w:rsidTr="00BA6C34">
        <w:trPr>
          <w:trHeight w:val="290"/>
        </w:trPr>
        <w:tc>
          <w:tcPr>
            <w:tcW w:w="960" w:type="dxa"/>
            <w:tcBorders>
              <w:top w:val="nil"/>
              <w:left w:val="single" w:sz="4" w:space="0" w:color="auto"/>
              <w:bottom w:val="nil"/>
              <w:right w:val="nil"/>
            </w:tcBorders>
            <w:shd w:val="clear" w:color="auto" w:fill="auto"/>
            <w:noWrap/>
            <w:vAlign w:val="bottom"/>
            <w:hideMark/>
          </w:tcPr>
          <w:p w14:paraId="77CD6B90"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ec13</w:t>
            </w:r>
          </w:p>
        </w:tc>
        <w:tc>
          <w:tcPr>
            <w:tcW w:w="960" w:type="dxa"/>
            <w:tcBorders>
              <w:top w:val="nil"/>
              <w:left w:val="nil"/>
              <w:bottom w:val="nil"/>
              <w:right w:val="nil"/>
            </w:tcBorders>
            <w:shd w:val="clear" w:color="auto" w:fill="auto"/>
            <w:noWrap/>
            <w:vAlign w:val="bottom"/>
            <w:hideMark/>
          </w:tcPr>
          <w:p w14:paraId="1EA46B93"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0.96</w:t>
            </w:r>
          </w:p>
        </w:tc>
        <w:tc>
          <w:tcPr>
            <w:tcW w:w="960" w:type="dxa"/>
            <w:tcBorders>
              <w:top w:val="nil"/>
              <w:left w:val="nil"/>
              <w:bottom w:val="nil"/>
              <w:right w:val="single" w:sz="4" w:space="0" w:color="auto"/>
            </w:tcBorders>
            <w:shd w:val="clear" w:color="auto" w:fill="auto"/>
            <w:noWrap/>
            <w:vAlign w:val="bottom"/>
            <w:hideMark/>
          </w:tcPr>
          <w:p w14:paraId="24BFAE69"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0.96</w:t>
            </w:r>
          </w:p>
        </w:tc>
      </w:tr>
      <w:tr w:rsidR="00BA6C34" w:rsidRPr="007667EE" w14:paraId="4D2042AB" w14:textId="77777777" w:rsidTr="00BA6C34">
        <w:trPr>
          <w:trHeight w:val="290"/>
        </w:trPr>
        <w:tc>
          <w:tcPr>
            <w:tcW w:w="960" w:type="dxa"/>
            <w:tcBorders>
              <w:top w:val="nil"/>
              <w:left w:val="single" w:sz="4" w:space="0" w:color="auto"/>
              <w:bottom w:val="nil"/>
              <w:right w:val="nil"/>
            </w:tcBorders>
            <w:shd w:val="clear" w:color="auto" w:fill="auto"/>
            <w:noWrap/>
            <w:vAlign w:val="bottom"/>
            <w:hideMark/>
          </w:tcPr>
          <w:p w14:paraId="601BD193"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ec14</w:t>
            </w:r>
          </w:p>
        </w:tc>
        <w:tc>
          <w:tcPr>
            <w:tcW w:w="960" w:type="dxa"/>
            <w:tcBorders>
              <w:top w:val="nil"/>
              <w:left w:val="nil"/>
              <w:bottom w:val="nil"/>
              <w:right w:val="nil"/>
            </w:tcBorders>
            <w:shd w:val="clear" w:color="auto" w:fill="auto"/>
            <w:noWrap/>
            <w:vAlign w:val="bottom"/>
            <w:hideMark/>
          </w:tcPr>
          <w:p w14:paraId="2643DC8E"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0.51</w:t>
            </w:r>
          </w:p>
        </w:tc>
        <w:tc>
          <w:tcPr>
            <w:tcW w:w="960" w:type="dxa"/>
            <w:tcBorders>
              <w:top w:val="nil"/>
              <w:left w:val="nil"/>
              <w:bottom w:val="nil"/>
              <w:right w:val="single" w:sz="4" w:space="0" w:color="auto"/>
            </w:tcBorders>
            <w:shd w:val="clear" w:color="auto" w:fill="auto"/>
            <w:noWrap/>
            <w:vAlign w:val="bottom"/>
            <w:hideMark/>
          </w:tcPr>
          <w:p w14:paraId="1470F97F"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0.47</w:t>
            </w:r>
          </w:p>
        </w:tc>
      </w:tr>
      <w:tr w:rsidR="00BA6C34" w:rsidRPr="007667EE" w14:paraId="62B5E9CD" w14:textId="77777777" w:rsidTr="00BA6C34">
        <w:trPr>
          <w:trHeight w:val="290"/>
        </w:trPr>
        <w:tc>
          <w:tcPr>
            <w:tcW w:w="960" w:type="dxa"/>
            <w:tcBorders>
              <w:top w:val="nil"/>
              <w:left w:val="single" w:sz="4" w:space="0" w:color="auto"/>
              <w:bottom w:val="single" w:sz="4" w:space="0" w:color="auto"/>
              <w:right w:val="nil"/>
            </w:tcBorders>
            <w:shd w:val="clear" w:color="auto" w:fill="auto"/>
            <w:noWrap/>
            <w:vAlign w:val="bottom"/>
            <w:hideMark/>
          </w:tcPr>
          <w:p w14:paraId="69AA898A" w14:textId="77777777" w:rsidR="00BA6C34" w:rsidRPr="007667EE" w:rsidRDefault="00BA6C34" w:rsidP="00BA6C34">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ec15</w:t>
            </w:r>
          </w:p>
        </w:tc>
        <w:tc>
          <w:tcPr>
            <w:tcW w:w="960" w:type="dxa"/>
            <w:tcBorders>
              <w:top w:val="nil"/>
              <w:left w:val="nil"/>
              <w:bottom w:val="single" w:sz="4" w:space="0" w:color="auto"/>
              <w:right w:val="nil"/>
            </w:tcBorders>
            <w:shd w:val="clear" w:color="auto" w:fill="auto"/>
            <w:noWrap/>
            <w:vAlign w:val="bottom"/>
            <w:hideMark/>
          </w:tcPr>
          <w:p w14:paraId="4E6B50CB"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0607578A" w14:textId="77777777" w:rsidR="00BA6C34" w:rsidRPr="007667EE" w:rsidRDefault="00BA6C34" w:rsidP="00BA6C34">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0.37</w:t>
            </w:r>
          </w:p>
        </w:tc>
      </w:tr>
    </w:tbl>
    <w:p w14:paraId="3A67BE29" w14:textId="66FAC82C" w:rsidR="007667EE" w:rsidRPr="00BA6C34" w:rsidRDefault="00BA6C34" w:rsidP="00BA6C34">
      <w:pPr>
        <w:jc w:val="center"/>
        <w:rPr>
          <w:rFonts w:hint="eastAsia"/>
          <w:b/>
          <w:bCs/>
        </w:rPr>
      </w:pPr>
      <w:r w:rsidRPr="00BA6C34">
        <w:rPr>
          <w:rFonts w:hint="eastAsia"/>
          <w:b/>
          <w:bCs/>
        </w:rPr>
        <w:t>Table 1 Average of Key Development Indicators</w:t>
      </w:r>
    </w:p>
    <w:p w14:paraId="22DC9347" w14:textId="77777777" w:rsidR="00BA6C34" w:rsidRDefault="00BA6C34">
      <w:pPr>
        <w:rPr>
          <w:b/>
          <w:bCs/>
        </w:rPr>
      </w:pPr>
    </w:p>
    <w:p w14:paraId="5199278D" w14:textId="77777777" w:rsidR="00BA6C34" w:rsidRDefault="00BA6C34">
      <w:pPr>
        <w:rPr>
          <w:b/>
          <w:bCs/>
        </w:rPr>
      </w:pPr>
    </w:p>
    <w:p w14:paraId="403ADF64" w14:textId="77777777" w:rsidR="00BA6C34" w:rsidRDefault="00BA6C34">
      <w:pPr>
        <w:rPr>
          <w:b/>
          <w:bCs/>
        </w:rPr>
      </w:pPr>
    </w:p>
    <w:p w14:paraId="596EB3B5" w14:textId="77777777" w:rsidR="00BA6C34" w:rsidRDefault="00BA6C34">
      <w:pPr>
        <w:rPr>
          <w:b/>
          <w:bCs/>
        </w:rPr>
      </w:pPr>
    </w:p>
    <w:p w14:paraId="6B11A674" w14:textId="77777777" w:rsidR="00BA6C34" w:rsidRDefault="00BA6C34">
      <w:pPr>
        <w:rPr>
          <w:b/>
          <w:bCs/>
        </w:rPr>
      </w:pPr>
    </w:p>
    <w:p w14:paraId="64E32DB9" w14:textId="77777777" w:rsidR="00BA6C34" w:rsidRDefault="00BA6C34">
      <w:pPr>
        <w:rPr>
          <w:b/>
          <w:bCs/>
        </w:rPr>
      </w:pPr>
    </w:p>
    <w:p w14:paraId="00497921" w14:textId="77777777" w:rsidR="00BA6C34" w:rsidRDefault="00BA6C34">
      <w:pPr>
        <w:rPr>
          <w:b/>
          <w:bCs/>
        </w:rPr>
      </w:pPr>
    </w:p>
    <w:p w14:paraId="4F694920" w14:textId="77777777" w:rsidR="00BA6C34" w:rsidRDefault="00BA6C34">
      <w:pPr>
        <w:rPr>
          <w:b/>
          <w:bCs/>
        </w:rPr>
      </w:pPr>
    </w:p>
    <w:p w14:paraId="1C1057D5" w14:textId="77777777" w:rsidR="00BA6C34" w:rsidRDefault="00BA6C34">
      <w:pPr>
        <w:rPr>
          <w:b/>
          <w:bCs/>
        </w:rPr>
      </w:pPr>
    </w:p>
    <w:p w14:paraId="0176D15A" w14:textId="23888E07" w:rsidR="00BA6C34" w:rsidRDefault="00BA6C34" w:rsidP="00BA6C34">
      <w:pPr>
        <w:pStyle w:val="a7"/>
        <w:numPr>
          <w:ilvl w:val="0"/>
          <w:numId w:val="1"/>
        </w:numPr>
      </w:pPr>
      <w:r w:rsidRPr="00BA6C34">
        <w:rPr>
          <w:b/>
          <w:bCs/>
        </w:rPr>
        <w:t>Evolution of Performance with Age:</w:t>
      </w:r>
      <w:r w:rsidRPr="00BA6C34">
        <w:t xml:space="preserve"> The graph above shows the conditional mean of the index plotted against the child’s age in months. It demonstrates a generally upward trend in educational performance as children age, with some fluctuations. Notably, there are significant jumps around the ages of 44 to 48 months</w:t>
      </w:r>
      <w:r>
        <w:rPr>
          <w:rFonts w:hint="eastAsia"/>
        </w:rPr>
        <w:t xml:space="preserve"> and from 53 to 56 months</w:t>
      </w:r>
      <w:r w:rsidRPr="00BA6C34">
        <w:t>, indicating rapid developmental changes during this period.</w:t>
      </w:r>
    </w:p>
    <w:p w14:paraId="236F30BA" w14:textId="1B400119" w:rsidR="00E16CC4" w:rsidRDefault="00E16CC4" w:rsidP="00844B9D">
      <w:pPr>
        <w:jc w:val="center"/>
      </w:pPr>
      <w:r>
        <w:rPr>
          <w:noProof/>
        </w:rPr>
        <w:lastRenderedPageBreak/>
        <w:drawing>
          <wp:inline distT="0" distB="0" distL="0" distR="0" wp14:anchorId="26B1A17B" wp14:editId="393D87F9">
            <wp:extent cx="3308350" cy="2368687"/>
            <wp:effectExtent l="0" t="0" r="6350" b="0"/>
            <wp:docPr id="983123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3274" name=""/>
                    <pic:cNvPicPr/>
                  </pic:nvPicPr>
                  <pic:blipFill>
                    <a:blip r:embed="rId7"/>
                    <a:stretch>
                      <a:fillRect/>
                    </a:stretch>
                  </pic:blipFill>
                  <pic:spPr>
                    <a:xfrm>
                      <a:off x="0" y="0"/>
                      <a:ext cx="3310462" cy="2370199"/>
                    </a:xfrm>
                    <a:prstGeom prst="rect">
                      <a:avLst/>
                    </a:prstGeom>
                  </pic:spPr>
                </pic:pic>
              </a:graphicData>
            </a:graphic>
          </wp:inline>
        </w:drawing>
      </w:r>
    </w:p>
    <w:p w14:paraId="24433C5A" w14:textId="093CEE5A" w:rsidR="00BA6C34" w:rsidRDefault="00BA6C34" w:rsidP="00BA6C34">
      <w:pPr>
        <w:pStyle w:val="a7"/>
        <w:numPr>
          <w:ilvl w:val="0"/>
          <w:numId w:val="1"/>
        </w:numPr>
      </w:pPr>
      <w:r w:rsidRPr="00BA6C34">
        <w:rPr>
          <w:b/>
          <w:bCs/>
        </w:rPr>
        <w:t>Regression Analysis</w:t>
      </w:r>
      <w:r w:rsidR="00844B9D">
        <w:rPr>
          <w:rFonts w:hint="eastAsia"/>
          <w:b/>
          <w:bCs/>
        </w:rPr>
        <w:t xml:space="preserve">: </w:t>
      </w:r>
      <w:r w:rsidRPr="00BA6C34">
        <w:t>The regression results, summarized in the table, show a positive and statistically significant relationship between age (measured in months) and the development index</w:t>
      </w:r>
      <w:r>
        <w:rPr>
          <w:rFonts w:hint="eastAsia"/>
        </w:rPr>
        <w:t xml:space="preserve"> calculated using methods mentioned above</w:t>
      </w:r>
      <w:r w:rsidRPr="00BA6C34">
        <w:t>. Specifically, each additional month corresponds to an increase of 0.00258 in the index (p &lt; 0.05). The model explains about 1.7% of the variance in the index (R-squared = 0.017), suggesting that while age is a contributing factor, other variables may also play significant roles.</w:t>
      </w:r>
    </w:p>
    <w:p w14:paraId="73408812" w14:textId="471280B6" w:rsidR="00BA6C34" w:rsidRPr="00BA6C34" w:rsidRDefault="00BA6C34" w:rsidP="00BA6C34">
      <w:pPr>
        <w:jc w:val="center"/>
        <w:rPr>
          <w:rFonts w:hint="eastAsia"/>
          <w:b/>
          <w:bCs/>
        </w:rPr>
      </w:pPr>
      <w:r w:rsidRPr="00BA6C34">
        <w:rPr>
          <w:rFonts w:hint="eastAsia"/>
          <w:b/>
          <w:bCs/>
        </w:rPr>
        <w:t>Table 2 Regression results between age in month and development index</w:t>
      </w:r>
    </w:p>
    <w:tbl>
      <w:tblPr>
        <w:tblW w:w="8635" w:type="dxa"/>
        <w:tblLook w:val="04A0" w:firstRow="1" w:lastRow="0" w:firstColumn="1" w:lastColumn="0" w:noHBand="0" w:noVBand="1"/>
      </w:tblPr>
      <w:tblGrid>
        <w:gridCol w:w="1247"/>
        <w:gridCol w:w="1206"/>
        <w:gridCol w:w="1046"/>
        <w:gridCol w:w="1427"/>
        <w:gridCol w:w="1279"/>
        <w:gridCol w:w="2430"/>
      </w:tblGrid>
      <w:tr w:rsidR="007667EE" w:rsidRPr="007667EE" w14:paraId="416F1BE8" w14:textId="77777777" w:rsidTr="007667EE">
        <w:trPr>
          <w:trHeight w:val="870"/>
        </w:trPr>
        <w:tc>
          <w:tcPr>
            <w:tcW w:w="1247" w:type="dxa"/>
            <w:tcBorders>
              <w:top w:val="single" w:sz="4" w:space="0" w:color="auto"/>
              <w:left w:val="single" w:sz="4" w:space="0" w:color="auto"/>
              <w:bottom w:val="nil"/>
              <w:right w:val="nil"/>
            </w:tcBorders>
            <w:shd w:val="clear" w:color="auto" w:fill="auto"/>
            <w:vAlign w:val="center"/>
            <w:hideMark/>
          </w:tcPr>
          <w:p w14:paraId="3B06E0A0" w14:textId="77777777" w:rsidR="007667EE" w:rsidRPr="007667EE" w:rsidRDefault="007667EE" w:rsidP="007667EE">
            <w:pPr>
              <w:spacing w:after="0" w:line="240" w:lineRule="auto"/>
              <w:jc w:val="center"/>
              <w:rPr>
                <w:rFonts w:ascii="Calibri" w:eastAsia="Times New Roman" w:hAnsi="Calibri" w:cs="Calibri"/>
                <w:b/>
                <w:bCs/>
                <w:color w:val="000000"/>
                <w:kern w:val="0"/>
                <w14:ligatures w14:val="none"/>
              </w:rPr>
            </w:pPr>
            <w:r w:rsidRPr="007667EE">
              <w:rPr>
                <w:rFonts w:ascii="Calibri" w:eastAsia="Times New Roman" w:hAnsi="Calibri" w:cs="Calibri"/>
                <w:b/>
                <w:bCs/>
                <w:color w:val="000000"/>
                <w:kern w:val="0"/>
                <w14:ligatures w14:val="none"/>
              </w:rPr>
              <w:t>Variable</w:t>
            </w:r>
          </w:p>
        </w:tc>
        <w:tc>
          <w:tcPr>
            <w:tcW w:w="1206" w:type="dxa"/>
            <w:tcBorders>
              <w:top w:val="single" w:sz="4" w:space="0" w:color="auto"/>
              <w:left w:val="nil"/>
              <w:bottom w:val="nil"/>
              <w:right w:val="nil"/>
            </w:tcBorders>
            <w:shd w:val="clear" w:color="auto" w:fill="auto"/>
            <w:vAlign w:val="center"/>
            <w:hideMark/>
          </w:tcPr>
          <w:p w14:paraId="11E4292D" w14:textId="77777777" w:rsidR="007667EE" w:rsidRPr="007667EE" w:rsidRDefault="007667EE" w:rsidP="007667EE">
            <w:pPr>
              <w:spacing w:after="0" w:line="240" w:lineRule="auto"/>
              <w:jc w:val="center"/>
              <w:rPr>
                <w:rFonts w:ascii="Calibri" w:eastAsia="Times New Roman" w:hAnsi="Calibri" w:cs="Calibri"/>
                <w:b/>
                <w:bCs/>
                <w:color w:val="000000"/>
                <w:kern w:val="0"/>
                <w14:ligatures w14:val="none"/>
              </w:rPr>
            </w:pPr>
            <w:r w:rsidRPr="007667EE">
              <w:rPr>
                <w:rFonts w:ascii="Calibri" w:eastAsia="Times New Roman" w:hAnsi="Calibri" w:cs="Calibri"/>
                <w:b/>
                <w:bCs/>
                <w:color w:val="000000"/>
                <w:kern w:val="0"/>
                <w14:ligatures w14:val="none"/>
              </w:rPr>
              <w:t>Coefficient</w:t>
            </w:r>
          </w:p>
        </w:tc>
        <w:tc>
          <w:tcPr>
            <w:tcW w:w="1046" w:type="dxa"/>
            <w:tcBorders>
              <w:top w:val="single" w:sz="4" w:space="0" w:color="auto"/>
              <w:left w:val="nil"/>
              <w:bottom w:val="nil"/>
              <w:right w:val="nil"/>
            </w:tcBorders>
            <w:shd w:val="clear" w:color="auto" w:fill="auto"/>
            <w:vAlign w:val="center"/>
            <w:hideMark/>
          </w:tcPr>
          <w:p w14:paraId="790C6F06" w14:textId="77777777" w:rsidR="007667EE" w:rsidRPr="007667EE" w:rsidRDefault="007667EE" w:rsidP="007667EE">
            <w:pPr>
              <w:spacing w:after="0" w:line="240" w:lineRule="auto"/>
              <w:jc w:val="center"/>
              <w:rPr>
                <w:rFonts w:ascii="Calibri" w:eastAsia="Times New Roman" w:hAnsi="Calibri" w:cs="Calibri"/>
                <w:b/>
                <w:bCs/>
                <w:color w:val="000000"/>
                <w:kern w:val="0"/>
                <w14:ligatures w14:val="none"/>
              </w:rPr>
            </w:pPr>
            <w:r w:rsidRPr="007667EE">
              <w:rPr>
                <w:rFonts w:ascii="Calibri" w:eastAsia="Times New Roman" w:hAnsi="Calibri" w:cs="Calibri"/>
                <w:b/>
                <w:bCs/>
                <w:color w:val="000000"/>
                <w:kern w:val="0"/>
                <w14:ligatures w14:val="none"/>
              </w:rPr>
              <w:t>Standard Error</w:t>
            </w:r>
          </w:p>
        </w:tc>
        <w:tc>
          <w:tcPr>
            <w:tcW w:w="1427" w:type="dxa"/>
            <w:tcBorders>
              <w:top w:val="single" w:sz="4" w:space="0" w:color="auto"/>
              <w:left w:val="nil"/>
              <w:bottom w:val="nil"/>
              <w:right w:val="nil"/>
            </w:tcBorders>
            <w:shd w:val="clear" w:color="auto" w:fill="auto"/>
            <w:vAlign w:val="center"/>
            <w:hideMark/>
          </w:tcPr>
          <w:p w14:paraId="6D0C248D" w14:textId="77777777" w:rsidR="007667EE" w:rsidRPr="007667EE" w:rsidRDefault="007667EE" w:rsidP="007667EE">
            <w:pPr>
              <w:spacing w:after="0" w:line="240" w:lineRule="auto"/>
              <w:jc w:val="center"/>
              <w:rPr>
                <w:rFonts w:ascii="Calibri" w:eastAsia="Times New Roman" w:hAnsi="Calibri" w:cs="Calibri"/>
                <w:b/>
                <w:bCs/>
                <w:color w:val="000000"/>
                <w:kern w:val="0"/>
                <w14:ligatures w14:val="none"/>
              </w:rPr>
            </w:pPr>
            <w:r w:rsidRPr="007667EE">
              <w:rPr>
                <w:rFonts w:ascii="Calibri" w:eastAsia="Times New Roman" w:hAnsi="Calibri" w:cs="Calibri"/>
                <w:b/>
                <w:bCs/>
                <w:color w:val="000000"/>
                <w:kern w:val="0"/>
                <w14:ligatures w14:val="none"/>
              </w:rPr>
              <w:t>Observations</w:t>
            </w:r>
          </w:p>
        </w:tc>
        <w:tc>
          <w:tcPr>
            <w:tcW w:w="1279" w:type="dxa"/>
            <w:tcBorders>
              <w:top w:val="single" w:sz="4" w:space="0" w:color="auto"/>
              <w:left w:val="nil"/>
              <w:bottom w:val="nil"/>
              <w:right w:val="nil"/>
            </w:tcBorders>
            <w:shd w:val="clear" w:color="auto" w:fill="auto"/>
            <w:vAlign w:val="center"/>
            <w:hideMark/>
          </w:tcPr>
          <w:p w14:paraId="05E31A4E" w14:textId="77777777" w:rsidR="007667EE" w:rsidRPr="007667EE" w:rsidRDefault="007667EE" w:rsidP="007667EE">
            <w:pPr>
              <w:spacing w:after="0" w:line="240" w:lineRule="auto"/>
              <w:jc w:val="center"/>
              <w:rPr>
                <w:rFonts w:ascii="Calibri" w:eastAsia="Times New Roman" w:hAnsi="Calibri" w:cs="Calibri"/>
                <w:b/>
                <w:bCs/>
                <w:color w:val="000000"/>
                <w:kern w:val="0"/>
                <w14:ligatures w14:val="none"/>
              </w:rPr>
            </w:pPr>
            <w:r w:rsidRPr="007667EE">
              <w:rPr>
                <w:rFonts w:ascii="Calibri" w:eastAsia="Times New Roman" w:hAnsi="Calibri" w:cs="Calibri"/>
                <w:b/>
                <w:bCs/>
                <w:color w:val="000000"/>
                <w:kern w:val="0"/>
                <w14:ligatures w14:val="none"/>
              </w:rPr>
              <w:t>R-squared</w:t>
            </w:r>
          </w:p>
        </w:tc>
        <w:tc>
          <w:tcPr>
            <w:tcW w:w="2430" w:type="dxa"/>
            <w:tcBorders>
              <w:top w:val="single" w:sz="4" w:space="0" w:color="auto"/>
              <w:left w:val="nil"/>
              <w:bottom w:val="nil"/>
              <w:right w:val="single" w:sz="4" w:space="0" w:color="auto"/>
            </w:tcBorders>
            <w:shd w:val="clear" w:color="auto" w:fill="auto"/>
            <w:vAlign w:val="center"/>
            <w:hideMark/>
          </w:tcPr>
          <w:p w14:paraId="7474D728" w14:textId="082D6026" w:rsidR="007667EE" w:rsidRPr="007667EE" w:rsidRDefault="007667EE" w:rsidP="007667EE">
            <w:pPr>
              <w:spacing w:after="0" w:line="240" w:lineRule="auto"/>
              <w:jc w:val="center"/>
              <w:rPr>
                <w:rFonts w:ascii="Calibri" w:hAnsi="Calibri" w:cs="Calibri" w:hint="eastAsia"/>
                <w:b/>
                <w:bCs/>
                <w:color w:val="000000"/>
                <w:kern w:val="0"/>
                <w14:ligatures w14:val="none"/>
              </w:rPr>
            </w:pPr>
            <w:r w:rsidRPr="007667EE">
              <w:rPr>
                <w:rFonts w:ascii="Calibri" w:eastAsia="Times New Roman" w:hAnsi="Calibri" w:cs="Calibri"/>
                <w:b/>
                <w:bCs/>
                <w:color w:val="000000"/>
                <w:kern w:val="0"/>
                <w14:ligatures w14:val="none"/>
              </w:rPr>
              <w:t>Adjusted R-squared</w:t>
            </w:r>
          </w:p>
        </w:tc>
      </w:tr>
      <w:tr w:rsidR="007667EE" w:rsidRPr="007667EE" w14:paraId="7BC4E4BF" w14:textId="77777777" w:rsidTr="007667EE">
        <w:trPr>
          <w:trHeight w:val="580"/>
        </w:trPr>
        <w:tc>
          <w:tcPr>
            <w:tcW w:w="1247" w:type="dxa"/>
            <w:tcBorders>
              <w:top w:val="nil"/>
              <w:left w:val="single" w:sz="4" w:space="0" w:color="auto"/>
              <w:bottom w:val="nil"/>
              <w:right w:val="nil"/>
            </w:tcBorders>
            <w:shd w:val="clear" w:color="auto" w:fill="auto"/>
            <w:vAlign w:val="center"/>
            <w:hideMark/>
          </w:tcPr>
          <w:p w14:paraId="5E8E6F37" w14:textId="77777777" w:rsidR="007667EE" w:rsidRPr="007667EE" w:rsidRDefault="007667EE" w:rsidP="007667EE">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month_gap</w:t>
            </w:r>
          </w:p>
        </w:tc>
        <w:tc>
          <w:tcPr>
            <w:tcW w:w="1206" w:type="dxa"/>
            <w:tcBorders>
              <w:top w:val="nil"/>
              <w:left w:val="nil"/>
              <w:bottom w:val="nil"/>
              <w:right w:val="nil"/>
            </w:tcBorders>
            <w:shd w:val="clear" w:color="auto" w:fill="auto"/>
            <w:vAlign w:val="center"/>
            <w:hideMark/>
          </w:tcPr>
          <w:p w14:paraId="194D8C51" w14:textId="77777777" w:rsidR="007667EE" w:rsidRPr="007667EE" w:rsidRDefault="007667EE" w:rsidP="007667EE">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0.00258</w:t>
            </w:r>
          </w:p>
        </w:tc>
        <w:tc>
          <w:tcPr>
            <w:tcW w:w="1046" w:type="dxa"/>
            <w:tcBorders>
              <w:top w:val="nil"/>
              <w:left w:val="nil"/>
              <w:bottom w:val="nil"/>
              <w:right w:val="nil"/>
            </w:tcBorders>
            <w:shd w:val="clear" w:color="auto" w:fill="auto"/>
            <w:vAlign w:val="center"/>
            <w:hideMark/>
          </w:tcPr>
          <w:p w14:paraId="4F0CB227" w14:textId="77777777" w:rsidR="007667EE" w:rsidRPr="007667EE" w:rsidRDefault="007667EE" w:rsidP="007667EE">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-0.0004</w:t>
            </w:r>
          </w:p>
        </w:tc>
        <w:tc>
          <w:tcPr>
            <w:tcW w:w="1427" w:type="dxa"/>
            <w:tcBorders>
              <w:top w:val="nil"/>
              <w:left w:val="nil"/>
              <w:bottom w:val="nil"/>
              <w:right w:val="nil"/>
            </w:tcBorders>
            <w:shd w:val="clear" w:color="auto" w:fill="auto"/>
            <w:vAlign w:val="center"/>
            <w:hideMark/>
          </w:tcPr>
          <w:p w14:paraId="351B5AE2" w14:textId="77777777" w:rsidR="007667EE" w:rsidRPr="007667EE" w:rsidRDefault="007667EE" w:rsidP="007667EE">
            <w:pPr>
              <w:spacing w:after="0" w:line="240" w:lineRule="auto"/>
              <w:jc w:val="right"/>
              <w:rPr>
                <w:rFonts w:ascii="Calibri" w:eastAsia="Times New Roman" w:hAnsi="Calibri" w:cs="Calibri"/>
                <w:color w:val="000000"/>
                <w:kern w:val="0"/>
                <w14:ligatures w14:val="none"/>
              </w:rPr>
            </w:pPr>
          </w:p>
        </w:tc>
        <w:tc>
          <w:tcPr>
            <w:tcW w:w="1279" w:type="dxa"/>
            <w:tcBorders>
              <w:top w:val="nil"/>
              <w:left w:val="nil"/>
              <w:bottom w:val="nil"/>
              <w:right w:val="nil"/>
            </w:tcBorders>
            <w:shd w:val="clear" w:color="auto" w:fill="auto"/>
            <w:vAlign w:val="center"/>
            <w:hideMark/>
          </w:tcPr>
          <w:p w14:paraId="757A6C56" w14:textId="77777777" w:rsidR="007667EE" w:rsidRPr="007667EE" w:rsidRDefault="007667EE" w:rsidP="007667EE">
            <w:pPr>
              <w:spacing w:after="0" w:line="240" w:lineRule="auto"/>
              <w:rPr>
                <w:rFonts w:ascii="Times New Roman" w:eastAsia="Times New Roman" w:hAnsi="Times New Roman" w:cs="Times New Roman"/>
                <w:kern w:val="0"/>
                <w:sz w:val="20"/>
                <w:szCs w:val="20"/>
                <w14:ligatures w14:val="none"/>
              </w:rPr>
            </w:pPr>
          </w:p>
        </w:tc>
        <w:tc>
          <w:tcPr>
            <w:tcW w:w="2430" w:type="dxa"/>
            <w:tcBorders>
              <w:top w:val="nil"/>
              <w:left w:val="nil"/>
              <w:bottom w:val="nil"/>
              <w:right w:val="single" w:sz="4" w:space="0" w:color="auto"/>
            </w:tcBorders>
            <w:shd w:val="clear" w:color="auto" w:fill="auto"/>
            <w:vAlign w:val="center"/>
            <w:hideMark/>
          </w:tcPr>
          <w:p w14:paraId="749B1015" w14:textId="77777777" w:rsidR="007667EE" w:rsidRPr="007667EE" w:rsidRDefault="007667EE" w:rsidP="007667EE">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 </w:t>
            </w:r>
          </w:p>
        </w:tc>
      </w:tr>
      <w:tr w:rsidR="007667EE" w:rsidRPr="007667EE" w14:paraId="39FA1379" w14:textId="77777777" w:rsidTr="007667EE">
        <w:trPr>
          <w:trHeight w:val="290"/>
        </w:trPr>
        <w:tc>
          <w:tcPr>
            <w:tcW w:w="1247" w:type="dxa"/>
            <w:tcBorders>
              <w:top w:val="nil"/>
              <w:left w:val="single" w:sz="4" w:space="0" w:color="auto"/>
              <w:bottom w:val="nil"/>
              <w:right w:val="nil"/>
            </w:tcBorders>
            <w:shd w:val="clear" w:color="auto" w:fill="auto"/>
            <w:vAlign w:val="center"/>
            <w:hideMark/>
          </w:tcPr>
          <w:p w14:paraId="4B885B9D" w14:textId="77777777" w:rsidR="007667EE" w:rsidRPr="007667EE" w:rsidRDefault="007667EE" w:rsidP="007667EE">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Constant</w:t>
            </w:r>
          </w:p>
        </w:tc>
        <w:tc>
          <w:tcPr>
            <w:tcW w:w="1206" w:type="dxa"/>
            <w:tcBorders>
              <w:top w:val="nil"/>
              <w:left w:val="nil"/>
              <w:bottom w:val="nil"/>
              <w:right w:val="nil"/>
            </w:tcBorders>
            <w:shd w:val="clear" w:color="auto" w:fill="auto"/>
            <w:vAlign w:val="center"/>
            <w:hideMark/>
          </w:tcPr>
          <w:p w14:paraId="492F62FC" w14:textId="77777777" w:rsidR="007667EE" w:rsidRPr="007667EE" w:rsidRDefault="007667EE" w:rsidP="007667EE">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0.388</w:t>
            </w:r>
          </w:p>
        </w:tc>
        <w:tc>
          <w:tcPr>
            <w:tcW w:w="1046" w:type="dxa"/>
            <w:tcBorders>
              <w:top w:val="nil"/>
              <w:left w:val="nil"/>
              <w:bottom w:val="nil"/>
              <w:right w:val="nil"/>
            </w:tcBorders>
            <w:shd w:val="clear" w:color="auto" w:fill="auto"/>
            <w:vAlign w:val="center"/>
            <w:hideMark/>
          </w:tcPr>
          <w:p w14:paraId="39F54C4B" w14:textId="77777777" w:rsidR="007667EE" w:rsidRPr="007667EE" w:rsidRDefault="007667EE" w:rsidP="007667EE">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-0.0194</w:t>
            </w:r>
          </w:p>
        </w:tc>
        <w:tc>
          <w:tcPr>
            <w:tcW w:w="1427" w:type="dxa"/>
            <w:tcBorders>
              <w:top w:val="nil"/>
              <w:left w:val="nil"/>
              <w:bottom w:val="nil"/>
              <w:right w:val="nil"/>
            </w:tcBorders>
            <w:shd w:val="clear" w:color="auto" w:fill="auto"/>
            <w:vAlign w:val="center"/>
            <w:hideMark/>
          </w:tcPr>
          <w:p w14:paraId="127C9E8F" w14:textId="77777777" w:rsidR="007667EE" w:rsidRPr="007667EE" w:rsidRDefault="007667EE" w:rsidP="007667EE">
            <w:pPr>
              <w:spacing w:after="0" w:line="240" w:lineRule="auto"/>
              <w:jc w:val="right"/>
              <w:rPr>
                <w:rFonts w:ascii="Calibri" w:eastAsia="Times New Roman" w:hAnsi="Calibri" w:cs="Calibri"/>
                <w:color w:val="000000"/>
                <w:kern w:val="0"/>
                <w14:ligatures w14:val="none"/>
              </w:rPr>
            </w:pPr>
          </w:p>
        </w:tc>
        <w:tc>
          <w:tcPr>
            <w:tcW w:w="1279" w:type="dxa"/>
            <w:tcBorders>
              <w:top w:val="nil"/>
              <w:left w:val="nil"/>
              <w:bottom w:val="nil"/>
              <w:right w:val="nil"/>
            </w:tcBorders>
            <w:shd w:val="clear" w:color="auto" w:fill="auto"/>
            <w:vAlign w:val="center"/>
            <w:hideMark/>
          </w:tcPr>
          <w:p w14:paraId="51DB8819" w14:textId="77777777" w:rsidR="007667EE" w:rsidRPr="007667EE" w:rsidRDefault="007667EE" w:rsidP="007667EE">
            <w:pPr>
              <w:spacing w:after="0" w:line="240" w:lineRule="auto"/>
              <w:rPr>
                <w:rFonts w:ascii="Times New Roman" w:eastAsia="Times New Roman" w:hAnsi="Times New Roman" w:cs="Times New Roman"/>
                <w:kern w:val="0"/>
                <w:sz w:val="20"/>
                <w:szCs w:val="20"/>
                <w14:ligatures w14:val="none"/>
              </w:rPr>
            </w:pPr>
          </w:p>
        </w:tc>
        <w:tc>
          <w:tcPr>
            <w:tcW w:w="2430" w:type="dxa"/>
            <w:tcBorders>
              <w:top w:val="nil"/>
              <w:left w:val="nil"/>
              <w:bottom w:val="nil"/>
              <w:right w:val="single" w:sz="4" w:space="0" w:color="auto"/>
            </w:tcBorders>
            <w:shd w:val="clear" w:color="auto" w:fill="auto"/>
            <w:vAlign w:val="center"/>
            <w:hideMark/>
          </w:tcPr>
          <w:p w14:paraId="6E01111A" w14:textId="77777777" w:rsidR="007667EE" w:rsidRPr="007667EE" w:rsidRDefault="007667EE" w:rsidP="007667EE">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 </w:t>
            </w:r>
          </w:p>
        </w:tc>
      </w:tr>
      <w:tr w:rsidR="007667EE" w:rsidRPr="007667EE" w14:paraId="600ADD7C" w14:textId="77777777" w:rsidTr="007667EE">
        <w:trPr>
          <w:trHeight w:val="290"/>
        </w:trPr>
        <w:tc>
          <w:tcPr>
            <w:tcW w:w="1247" w:type="dxa"/>
            <w:tcBorders>
              <w:top w:val="nil"/>
              <w:left w:val="single" w:sz="4" w:space="0" w:color="auto"/>
              <w:bottom w:val="nil"/>
              <w:right w:val="nil"/>
            </w:tcBorders>
            <w:shd w:val="clear" w:color="auto" w:fill="auto"/>
            <w:vAlign w:val="center"/>
            <w:hideMark/>
          </w:tcPr>
          <w:p w14:paraId="49C9DAB4" w14:textId="77777777" w:rsidR="007667EE" w:rsidRPr="007667EE" w:rsidRDefault="007667EE" w:rsidP="007667EE">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 </w:t>
            </w:r>
          </w:p>
        </w:tc>
        <w:tc>
          <w:tcPr>
            <w:tcW w:w="1206" w:type="dxa"/>
            <w:tcBorders>
              <w:top w:val="nil"/>
              <w:left w:val="nil"/>
              <w:bottom w:val="nil"/>
              <w:right w:val="nil"/>
            </w:tcBorders>
            <w:shd w:val="clear" w:color="auto" w:fill="auto"/>
            <w:vAlign w:val="center"/>
            <w:hideMark/>
          </w:tcPr>
          <w:p w14:paraId="5FD80BBF" w14:textId="77777777" w:rsidR="007667EE" w:rsidRPr="007667EE" w:rsidRDefault="007667EE" w:rsidP="007667EE">
            <w:pPr>
              <w:spacing w:after="0" w:line="240" w:lineRule="auto"/>
              <w:rPr>
                <w:rFonts w:ascii="Calibri" w:eastAsia="Times New Roman" w:hAnsi="Calibri" w:cs="Calibri"/>
                <w:color w:val="000000"/>
                <w:kern w:val="0"/>
                <w14:ligatures w14:val="none"/>
              </w:rPr>
            </w:pPr>
          </w:p>
        </w:tc>
        <w:tc>
          <w:tcPr>
            <w:tcW w:w="1046" w:type="dxa"/>
            <w:tcBorders>
              <w:top w:val="nil"/>
              <w:left w:val="nil"/>
              <w:bottom w:val="nil"/>
              <w:right w:val="nil"/>
            </w:tcBorders>
            <w:shd w:val="clear" w:color="auto" w:fill="auto"/>
            <w:vAlign w:val="center"/>
            <w:hideMark/>
          </w:tcPr>
          <w:p w14:paraId="7E478EDA" w14:textId="77777777" w:rsidR="007667EE" w:rsidRPr="007667EE" w:rsidRDefault="007667EE" w:rsidP="007667EE">
            <w:pPr>
              <w:spacing w:after="0" w:line="240" w:lineRule="auto"/>
              <w:rPr>
                <w:rFonts w:ascii="Times New Roman" w:eastAsia="Times New Roman" w:hAnsi="Times New Roman" w:cs="Times New Roman"/>
                <w:kern w:val="0"/>
                <w:sz w:val="20"/>
                <w:szCs w:val="20"/>
                <w14:ligatures w14:val="none"/>
              </w:rPr>
            </w:pPr>
          </w:p>
        </w:tc>
        <w:tc>
          <w:tcPr>
            <w:tcW w:w="1427" w:type="dxa"/>
            <w:tcBorders>
              <w:top w:val="nil"/>
              <w:left w:val="nil"/>
              <w:bottom w:val="nil"/>
              <w:right w:val="nil"/>
            </w:tcBorders>
            <w:shd w:val="clear" w:color="auto" w:fill="auto"/>
            <w:vAlign w:val="center"/>
            <w:hideMark/>
          </w:tcPr>
          <w:p w14:paraId="1A4033B0" w14:textId="77777777" w:rsidR="007667EE" w:rsidRPr="007667EE" w:rsidRDefault="007667EE" w:rsidP="007667EE">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2491</w:t>
            </w:r>
          </w:p>
        </w:tc>
        <w:tc>
          <w:tcPr>
            <w:tcW w:w="1279" w:type="dxa"/>
            <w:tcBorders>
              <w:top w:val="nil"/>
              <w:left w:val="nil"/>
              <w:bottom w:val="nil"/>
              <w:right w:val="nil"/>
            </w:tcBorders>
            <w:shd w:val="clear" w:color="auto" w:fill="auto"/>
            <w:vAlign w:val="center"/>
            <w:hideMark/>
          </w:tcPr>
          <w:p w14:paraId="2C0BAF65" w14:textId="77777777" w:rsidR="007667EE" w:rsidRPr="007667EE" w:rsidRDefault="007667EE" w:rsidP="007667EE">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0.017</w:t>
            </w:r>
          </w:p>
        </w:tc>
        <w:tc>
          <w:tcPr>
            <w:tcW w:w="2430" w:type="dxa"/>
            <w:tcBorders>
              <w:top w:val="nil"/>
              <w:left w:val="nil"/>
              <w:bottom w:val="nil"/>
              <w:right w:val="single" w:sz="4" w:space="0" w:color="auto"/>
            </w:tcBorders>
            <w:shd w:val="clear" w:color="auto" w:fill="auto"/>
            <w:vAlign w:val="center"/>
            <w:hideMark/>
          </w:tcPr>
          <w:p w14:paraId="575481F8" w14:textId="77777777" w:rsidR="007667EE" w:rsidRPr="007667EE" w:rsidRDefault="007667EE" w:rsidP="007667EE">
            <w:pPr>
              <w:spacing w:after="0" w:line="240" w:lineRule="auto"/>
              <w:jc w:val="right"/>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0.016</w:t>
            </w:r>
          </w:p>
        </w:tc>
      </w:tr>
      <w:tr w:rsidR="007667EE" w:rsidRPr="007667EE" w14:paraId="7319948E" w14:textId="77777777" w:rsidTr="007667EE">
        <w:trPr>
          <w:trHeight w:val="760"/>
        </w:trPr>
        <w:tc>
          <w:tcPr>
            <w:tcW w:w="8635" w:type="dxa"/>
            <w:gridSpan w:val="6"/>
            <w:tcBorders>
              <w:top w:val="nil"/>
              <w:left w:val="single" w:sz="4" w:space="0" w:color="auto"/>
              <w:bottom w:val="single" w:sz="4" w:space="0" w:color="auto"/>
              <w:right w:val="single" w:sz="4" w:space="0" w:color="000000"/>
            </w:tcBorders>
            <w:shd w:val="clear" w:color="auto" w:fill="auto"/>
            <w:hideMark/>
          </w:tcPr>
          <w:p w14:paraId="1BDFC873" w14:textId="77777777" w:rsidR="007667EE" w:rsidRPr="007667EE" w:rsidRDefault="007667EE" w:rsidP="007667EE">
            <w:pPr>
              <w:spacing w:after="0" w:line="240" w:lineRule="auto"/>
              <w:rPr>
                <w:rFonts w:ascii="Calibri" w:eastAsia="Times New Roman" w:hAnsi="Calibri" w:cs="Calibri"/>
                <w:color w:val="000000"/>
                <w:kern w:val="0"/>
                <w14:ligatures w14:val="none"/>
              </w:rPr>
            </w:pPr>
            <w:r w:rsidRPr="007667EE">
              <w:rPr>
                <w:rFonts w:ascii="Calibri" w:eastAsia="Times New Roman" w:hAnsi="Calibri" w:cs="Calibri"/>
                <w:color w:val="000000"/>
                <w:kern w:val="0"/>
                <w14:ligatures w14:val="none"/>
              </w:rPr>
              <w:t>*Standard errors in parentheses</w:t>
            </w:r>
            <w:r w:rsidRPr="007667EE">
              <w:rPr>
                <w:rFonts w:ascii="Calibri" w:eastAsia="Times New Roman" w:hAnsi="Calibri" w:cs="Calibri"/>
                <w:color w:val="000000"/>
                <w:kern w:val="0"/>
                <w14:ligatures w14:val="none"/>
              </w:rPr>
              <w:br/>
              <w:t>* p&lt;0.05, ** p&lt;0.01, *** p&lt;0.001</w:t>
            </w:r>
          </w:p>
        </w:tc>
      </w:tr>
    </w:tbl>
    <w:p w14:paraId="398AC146" w14:textId="1EA71292" w:rsidR="007667EE" w:rsidRDefault="007667EE" w:rsidP="007667EE"/>
    <w:sectPr w:rsidR="007667E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9E2E7" w14:textId="77777777" w:rsidR="00942902" w:rsidRDefault="00942902" w:rsidP="007667EE">
      <w:pPr>
        <w:spacing w:after="0" w:line="240" w:lineRule="auto"/>
      </w:pPr>
      <w:r>
        <w:separator/>
      </w:r>
    </w:p>
  </w:endnote>
  <w:endnote w:type="continuationSeparator" w:id="0">
    <w:p w14:paraId="69E74590" w14:textId="77777777" w:rsidR="00942902" w:rsidRDefault="00942902" w:rsidP="0076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651DC" w14:textId="77777777" w:rsidR="00942902" w:rsidRDefault="00942902" w:rsidP="007667EE">
      <w:pPr>
        <w:spacing w:after="0" w:line="240" w:lineRule="auto"/>
      </w:pPr>
      <w:r>
        <w:separator/>
      </w:r>
    </w:p>
  </w:footnote>
  <w:footnote w:type="continuationSeparator" w:id="0">
    <w:p w14:paraId="0DFDFC8C" w14:textId="77777777" w:rsidR="00942902" w:rsidRDefault="00942902" w:rsidP="00766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70CE5" w14:textId="64C5F0A4" w:rsidR="007667EE" w:rsidRPr="007667EE" w:rsidRDefault="007667EE">
    <w:pPr>
      <w:pStyle w:val="a3"/>
      <w:rPr>
        <w:rFonts w:hint="eastAsia"/>
        <w:b/>
        <w:bCs/>
        <w:color w:val="4472C4" w:themeColor="accent1"/>
      </w:rPr>
    </w:pPr>
    <w:r w:rsidRPr="007667EE">
      <w:rPr>
        <w:rFonts w:hint="eastAsia"/>
        <w:b/>
        <w:bCs/>
        <w:color w:val="4472C4" w:themeColor="accent1"/>
      </w:rPr>
      <w:t>UNICEF TEST USE</w:t>
    </w:r>
  </w:p>
  <w:p w14:paraId="4055E80F" w14:textId="77777777" w:rsidR="007667EE" w:rsidRDefault="007667E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E6694"/>
    <w:multiLevelType w:val="multilevel"/>
    <w:tmpl w:val="0816B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B329EC"/>
    <w:multiLevelType w:val="hybridMultilevel"/>
    <w:tmpl w:val="0CA8DBD8"/>
    <w:lvl w:ilvl="0" w:tplc="73A2762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61207289">
    <w:abstractNumId w:val="1"/>
  </w:num>
  <w:num w:numId="2" w16cid:durableId="208938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C4"/>
    <w:rsid w:val="005F03AB"/>
    <w:rsid w:val="007667EE"/>
    <w:rsid w:val="00844B9D"/>
    <w:rsid w:val="00942902"/>
    <w:rsid w:val="00AC7220"/>
    <w:rsid w:val="00BA6C34"/>
    <w:rsid w:val="00E16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33D4"/>
  <w15:chartTrackingRefBased/>
  <w15:docId w15:val="{370CD8D8-1188-4B0E-8030-C0F89563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67EE"/>
    <w:pPr>
      <w:tabs>
        <w:tab w:val="center" w:pos="4320"/>
        <w:tab w:val="right" w:pos="8640"/>
      </w:tabs>
      <w:spacing w:after="0" w:line="240" w:lineRule="auto"/>
    </w:pPr>
  </w:style>
  <w:style w:type="character" w:customStyle="1" w:styleId="a4">
    <w:name w:val="页眉 字符"/>
    <w:basedOn w:val="a0"/>
    <w:link w:val="a3"/>
    <w:uiPriority w:val="99"/>
    <w:rsid w:val="007667EE"/>
  </w:style>
  <w:style w:type="paragraph" w:styleId="a5">
    <w:name w:val="footer"/>
    <w:basedOn w:val="a"/>
    <w:link w:val="a6"/>
    <w:uiPriority w:val="99"/>
    <w:unhideWhenUsed/>
    <w:rsid w:val="007667EE"/>
    <w:pPr>
      <w:tabs>
        <w:tab w:val="center" w:pos="4320"/>
        <w:tab w:val="right" w:pos="8640"/>
      </w:tabs>
      <w:spacing w:after="0" w:line="240" w:lineRule="auto"/>
    </w:pPr>
  </w:style>
  <w:style w:type="character" w:customStyle="1" w:styleId="a6">
    <w:name w:val="页脚 字符"/>
    <w:basedOn w:val="a0"/>
    <w:link w:val="a5"/>
    <w:uiPriority w:val="99"/>
    <w:rsid w:val="007667EE"/>
  </w:style>
  <w:style w:type="paragraph" w:styleId="a7">
    <w:name w:val="List Paragraph"/>
    <w:basedOn w:val="a"/>
    <w:uiPriority w:val="34"/>
    <w:qFormat/>
    <w:rsid w:val="00BA6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7720">
      <w:bodyDiv w:val="1"/>
      <w:marLeft w:val="0"/>
      <w:marRight w:val="0"/>
      <w:marTop w:val="0"/>
      <w:marBottom w:val="0"/>
      <w:divBdr>
        <w:top w:val="none" w:sz="0" w:space="0" w:color="auto"/>
        <w:left w:val="none" w:sz="0" w:space="0" w:color="auto"/>
        <w:bottom w:val="none" w:sz="0" w:space="0" w:color="auto"/>
        <w:right w:val="none" w:sz="0" w:space="0" w:color="auto"/>
      </w:divBdr>
    </w:div>
    <w:div w:id="402459881">
      <w:bodyDiv w:val="1"/>
      <w:marLeft w:val="0"/>
      <w:marRight w:val="0"/>
      <w:marTop w:val="0"/>
      <w:marBottom w:val="0"/>
      <w:divBdr>
        <w:top w:val="none" w:sz="0" w:space="0" w:color="auto"/>
        <w:left w:val="none" w:sz="0" w:space="0" w:color="auto"/>
        <w:bottom w:val="none" w:sz="0" w:space="0" w:color="auto"/>
        <w:right w:val="none" w:sz="0" w:space="0" w:color="auto"/>
      </w:divBdr>
    </w:div>
    <w:div w:id="464006193">
      <w:bodyDiv w:val="1"/>
      <w:marLeft w:val="0"/>
      <w:marRight w:val="0"/>
      <w:marTop w:val="0"/>
      <w:marBottom w:val="0"/>
      <w:divBdr>
        <w:top w:val="none" w:sz="0" w:space="0" w:color="auto"/>
        <w:left w:val="none" w:sz="0" w:space="0" w:color="auto"/>
        <w:bottom w:val="none" w:sz="0" w:space="0" w:color="auto"/>
        <w:right w:val="none" w:sz="0" w:space="0" w:color="auto"/>
      </w:divBdr>
    </w:div>
    <w:div w:id="1084962001">
      <w:bodyDiv w:val="1"/>
      <w:marLeft w:val="0"/>
      <w:marRight w:val="0"/>
      <w:marTop w:val="0"/>
      <w:marBottom w:val="0"/>
      <w:divBdr>
        <w:top w:val="none" w:sz="0" w:space="0" w:color="auto"/>
        <w:left w:val="none" w:sz="0" w:space="0" w:color="auto"/>
        <w:bottom w:val="none" w:sz="0" w:space="0" w:color="auto"/>
        <w:right w:val="none" w:sz="0" w:space="0" w:color="auto"/>
      </w:divBdr>
    </w:div>
    <w:div w:id="19429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Yitong Hu</dc:creator>
  <cp:keywords/>
  <dc:description/>
  <cp:lastModifiedBy>Yitong Hu</cp:lastModifiedBy>
  <cp:revision>3</cp:revision>
  <dcterms:created xsi:type="dcterms:W3CDTF">2024-08-21T03:20:00Z</dcterms:created>
  <dcterms:modified xsi:type="dcterms:W3CDTF">2024-08-21T03:45:00Z</dcterms:modified>
</cp:coreProperties>
</file>