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pPr>
      <w:r>
        <w:rPr>
          <w:rFonts w:ascii="Aptos" w:hAnsi="Aptos"/>
          <w:b/>
          <w:color w:val="000000"/>
          <w:sz w:val="60"/>
        </w:rPr>
        <w:t>FacturaLens</w:t>
      </w:r>
    </w:p>
    <w:p>
      <w:pPr>
        <w:spacing w:after="400"/>
        <w:jc w:val="center"/>
      </w:pPr>
      <w:r>
        <w:rPr>
          <w:rFonts w:ascii="Aptos" w:hAnsi="Aptos"/>
          <w:color w:val="5557E8"/>
          <w:sz w:val="36"/>
        </w:rPr>
        <w:t>Informe del trabajo final</w:t>
      </w:r>
    </w:p>
    <w:p>
      <w:pPr>
        <w:spacing w:after="840"/>
        <w:jc w:val="center"/>
      </w:pPr>
      <w:r>
        <w:rPr>
          <w:rFonts w:ascii="Aptos" w:hAnsi="Aptos"/>
          <w:color w:val="171A2B"/>
          <w:sz w:val="24"/>
        </w:rPr>
        <w:t>Aplicación móvil para escaneo, archivo y análisis local de facturas</w:t>
      </w:r>
    </w:p>
    <w:tbl>
      <w:tblPr>
        <w:tblW w:type="auto" w:w="0"/>
        <w:tblLayout w:type="fixed"/>
        <w:tblLook w:firstColumn="1" w:firstRow="1" w:lastColumn="0" w:lastRow="0" w:noHBand="0" w:noVBand="1" w:val="04A0"/>
      </w:tblPr>
      <w:tblGrid>
        <w:gridCol w:w="4968"/>
        <w:gridCol w:w="4968"/>
      </w:tblGrid>
      <w:tr>
        <w:tc>
          <w:tcPr>
            <w:tcW w:type="dxa" w:w="2232"/>
            <w:shd w:fill="EBEBFF"/>
            <w:tcBorders>
              <w:top w:val="single" w:sz="4" w:color="D9D9D9"/>
              <w:left w:val="single" w:sz="4" w:color="D9D9D9"/>
              <w:bottom w:val="single" w:sz="4" w:color="D9D9D9"/>
              <w:right w:val="single" w:sz="4" w:color="D9D9D9"/>
            </w:tcBorders>
            <w:vAlign w:val="center"/>
          </w:tcPr>
          <w:p>
            <w:r>
              <w:rPr>
                <w:rFonts w:ascii="Aptos" w:hAnsi="Aptos"/>
                <w:b/>
                <w:color w:val="171A2B"/>
                <w:sz w:val="20"/>
              </w:rPr>
              <w:t>Asignatura</w:t>
            </w:r>
          </w:p>
        </w:tc>
        <w:tc>
          <w:tcPr>
            <w:tcW w:type="dxa" w:w="6768"/>
            <w:tcBorders>
              <w:top w:val="single" w:sz="4" w:color="D9D9D9"/>
              <w:left w:val="single" w:sz="4" w:color="D9D9D9"/>
              <w:bottom w:val="single" w:sz="4" w:color="D9D9D9"/>
              <w:right w:val="single" w:sz="4" w:color="D9D9D9"/>
            </w:tcBorders>
            <w:vAlign w:val="center"/>
          </w:tcPr>
          <w:p>
            <w:r>
              <w:rPr>
                <w:rFonts w:ascii="Aptos" w:hAnsi="Aptos"/>
                <w:color w:val="171A2B"/>
                <w:sz w:val="20"/>
              </w:rPr>
              <w:t>Módulo 3</w:t>
            </w:r>
          </w:p>
        </w:tc>
      </w:tr>
      <w:tr>
        <w:tc>
          <w:tcPr>
            <w:tcW w:type="dxa" w:w="2232"/>
            <w:shd w:fill="EBEBFF"/>
            <w:tcBorders>
              <w:top w:val="single" w:sz="4" w:color="D9D9D9"/>
              <w:left w:val="single" w:sz="4" w:color="D9D9D9"/>
              <w:bottom w:val="single" w:sz="4" w:color="D9D9D9"/>
              <w:right w:val="single" w:sz="4" w:color="D9D9D9"/>
            </w:tcBorders>
            <w:vAlign w:val="center"/>
          </w:tcPr>
          <w:p>
            <w:r>
              <w:rPr>
                <w:rFonts w:ascii="Aptos" w:hAnsi="Aptos"/>
                <w:b/>
                <w:color w:val="171A2B"/>
                <w:sz w:val="20"/>
              </w:rPr>
              <w:t>Autores</w:t>
            </w:r>
          </w:p>
        </w:tc>
        <w:tc>
          <w:tcPr>
            <w:tcW w:type="dxa" w:w="6768"/>
            <w:tcBorders>
              <w:top w:val="single" w:sz="4" w:color="D9D9D9"/>
              <w:left w:val="single" w:sz="4" w:color="D9D9D9"/>
              <w:bottom w:val="single" w:sz="4" w:color="D9D9D9"/>
              <w:right w:val="single" w:sz="4" w:color="D9D9D9"/>
            </w:tcBorders>
            <w:vAlign w:val="center"/>
          </w:tcPr>
          <w:p>
            <w:r>
              <w:rPr>
                <w:rFonts w:ascii="Aptos" w:hAnsi="Aptos"/>
                <w:color w:val="171A2B"/>
                <w:sz w:val="20"/>
              </w:rPr>
              <w:t>________________________________</w:t>
            </w:r>
          </w:p>
        </w:tc>
      </w:tr>
      <w:tr>
        <w:tc>
          <w:tcPr>
            <w:tcW w:type="dxa" w:w="2232"/>
            <w:shd w:fill="EBEBFF"/>
            <w:tcBorders>
              <w:top w:val="single" w:sz="4" w:color="D9D9D9"/>
              <w:left w:val="single" w:sz="4" w:color="D9D9D9"/>
              <w:bottom w:val="single" w:sz="4" w:color="D9D9D9"/>
              <w:right w:val="single" w:sz="4" w:color="D9D9D9"/>
            </w:tcBorders>
            <w:vAlign w:val="center"/>
          </w:tcPr>
          <w:p>
            <w:r>
              <w:rPr>
                <w:rFonts w:ascii="Aptos" w:hAnsi="Aptos"/>
                <w:b/>
                <w:color w:val="171A2B"/>
                <w:sz w:val="20"/>
              </w:rPr>
              <w:t>Docente</w:t>
            </w:r>
          </w:p>
        </w:tc>
        <w:tc>
          <w:tcPr>
            <w:tcW w:type="dxa" w:w="6768"/>
            <w:tcBorders>
              <w:top w:val="single" w:sz="4" w:color="D9D9D9"/>
              <w:left w:val="single" w:sz="4" w:color="D9D9D9"/>
              <w:bottom w:val="single" w:sz="4" w:color="D9D9D9"/>
              <w:right w:val="single" w:sz="4" w:color="D9D9D9"/>
            </w:tcBorders>
            <w:vAlign w:val="center"/>
          </w:tcPr>
          <w:p>
            <w:r>
              <w:rPr>
                <w:rFonts w:ascii="Aptos" w:hAnsi="Aptos"/>
                <w:color w:val="171A2B"/>
                <w:sz w:val="20"/>
              </w:rPr>
              <w:t>________________________________</w:t>
            </w:r>
          </w:p>
        </w:tc>
      </w:tr>
      <w:tr>
        <w:tc>
          <w:tcPr>
            <w:tcW w:type="dxa" w:w="2232"/>
            <w:shd w:fill="EBEBFF"/>
            <w:tcBorders>
              <w:top w:val="single" w:sz="4" w:color="D9D9D9"/>
              <w:left w:val="single" w:sz="4" w:color="D9D9D9"/>
              <w:bottom w:val="single" w:sz="4" w:color="D9D9D9"/>
              <w:right w:val="single" w:sz="4" w:color="D9D9D9"/>
            </w:tcBorders>
            <w:vAlign w:val="center"/>
          </w:tcPr>
          <w:p>
            <w:r>
              <w:rPr>
                <w:rFonts w:ascii="Aptos" w:hAnsi="Aptos"/>
                <w:b/>
                <w:color w:val="171A2B"/>
                <w:sz w:val="20"/>
              </w:rPr>
              <w:t>Fecha</w:t>
            </w:r>
          </w:p>
        </w:tc>
        <w:tc>
          <w:tcPr>
            <w:tcW w:type="dxa" w:w="6768"/>
            <w:tcBorders>
              <w:top w:val="single" w:sz="4" w:color="D9D9D9"/>
              <w:left w:val="single" w:sz="4" w:color="D9D9D9"/>
              <w:bottom w:val="single" w:sz="4" w:color="D9D9D9"/>
              <w:right w:val="single" w:sz="4" w:color="D9D9D9"/>
            </w:tcBorders>
            <w:vAlign w:val="center"/>
          </w:tcPr>
          <w:p>
            <w:r>
              <w:rPr>
                <w:rFonts w:ascii="Aptos" w:hAnsi="Aptos"/>
                <w:color w:val="171A2B"/>
                <w:sz w:val="20"/>
              </w:rPr>
              <w:t>Septiembre de 2026</w:t>
            </w:r>
          </w:p>
        </w:tc>
      </w:tr>
    </w:tbl>
    <w:p>
      <w:r>
        <w:br w:type="page"/>
      </w:r>
    </w:p>
    <w:p>
      <w:pPr>
        <w:pStyle w:val="Heading1"/>
        <w:spacing w:before="300" w:after="140"/>
      </w:pPr>
      <w:r>
        <w:rPr>
          <w:rFonts w:ascii="Aptos" w:hAnsi="Aptos"/>
          <w:b/>
          <w:color w:val="000000"/>
          <w:sz w:val="36"/>
        </w:rPr>
        <w:t>Resumen del proyecto</w:t>
      </w:r>
    </w:p>
    <w:p>
      <w:pPr>
        <w:spacing w:after="120" w:line="276" w:lineRule="auto"/>
      </w:pPr>
      <w:r>
        <w:rPr>
          <w:rFonts w:ascii="Aptos" w:hAnsi="Aptos"/>
          <w:color w:val="171A2B"/>
          <w:sz w:val="22"/>
        </w:rPr>
        <w:t>FacturaLens resuelve el registro de gastos personales a partir de facturas y tickets. La aplicación permite capturar un comprobante con cámara o galería, extraer su texto mediante OCR, revisar los datos y guardarlos en una base de datos local. Después, el usuario puede buscar facturas, administrar proveedores y categorías, y consultar reportes de gasto.</w:t>
      </w:r>
    </w:p>
    <w:p>
      <w:pPr>
        <w:pStyle w:val="Heading2"/>
        <w:spacing w:before="200" w:after="140"/>
      </w:pPr>
      <w:r>
        <w:rPr>
          <w:rFonts w:ascii="Aptos" w:hAnsi="Aptos"/>
          <w:b/>
          <w:color w:val="000000"/>
          <w:sz w:val="26"/>
        </w:rPr>
        <w:t>Cumplimiento de la directiva</w:t>
      </w:r>
    </w:p>
    <w:tbl>
      <w:tblPr>
        <w:tblStyle w:val="TableGrid"/>
        <w:tblW w:type="auto" w:w="0"/>
        <w:tblLayout w:type="fixed"/>
        <w:tblLook w:firstColumn="1" w:firstRow="1" w:lastColumn="0" w:lastRow="0" w:noHBand="0" w:noVBand="1" w:val="04A0"/>
      </w:tblPr>
      <w:tblGrid>
        <w:gridCol w:w="4968"/>
        <w:gridCol w:w="4968"/>
      </w:tblGrid>
      <w:tr>
        <w:tc>
          <w:tcPr>
            <w:tcW w:type="dxa" w:w="3168"/>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Requisito</w:t>
            </w:r>
          </w:p>
        </w:tc>
        <w:tc>
          <w:tcPr>
            <w:tcW w:type="dxa" w:w="6048"/>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Evidencia en FacturaLens</w:t>
            </w:r>
          </w:p>
        </w:tc>
      </w:tr>
      <w:tr>
        <w:tc>
          <w:tcPr>
            <w:tcW w:type="dxa" w:w="316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Persistencia local y tres tablas relacionadas</w:t>
            </w:r>
          </w:p>
        </w:tc>
        <w:tc>
          <w:tcPr>
            <w:tcW w:type="dxa" w:w="604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SQFlite con cinco tablas: suppliers, categories, invoices, invoice_items e invoice_images.</w:t>
            </w:r>
          </w:p>
        </w:tc>
      </w:tr>
      <w:tr>
        <w:tc>
          <w:tcPr>
            <w:tcW w:type="dxa" w:w="3168"/>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Arquitectura limpia o gestor de estado</w:t>
            </w:r>
          </w:p>
        </w:tc>
        <w:tc>
          <w:tcPr>
            <w:tcW w:type="dxa" w:w="6048"/>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Capas domain, application, infrastructure y presentation. Provider y ViewModels implementan MVVM.</w:t>
            </w:r>
          </w:p>
        </w:tc>
      </w:tr>
      <w:tr>
        <w:tc>
          <w:tcPr>
            <w:tcW w:type="dxa" w:w="316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CRUD reportes y estadísticas</w:t>
            </w:r>
          </w:p>
        </w:tc>
        <w:tc>
          <w:tcPr>
            <w:tcW w:type="dxa" w:w="604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CRUD de facturas, proveedores y categorías; panel de análisis con métricas y gráficos.</w:t>
            </w:r>
          </w:p>
        </w:tc>
      </w:tr>
      <w:tr>
        <w:tc>
          <w:tcPr>
            <w:tcW w:type="dxa" w:w="3168"/>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Elementos de interfaz</w:t>
            </w:r>
          </w:p>
        </w:tc>
        <w:tc>
          <w:tcPr>
            <w:tcW w:type="dxa" w:w="6048"/>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Tema propio, rutas con nombre, ListView, GridView, Hero, animación de métricas y cabecera con curvas.</w:t>
            </w:r>
          </w:p>
        </w:tc>
      </w:tr>
    </w:tbl>
    <w:p>
      <w:pPr>
        <w:spacing w:after="60"/>
      </w:pPr>
    </w:p>
    <w:p>
      <w:pPr>
        <w:spacing w:after="120" w:line="276" w:lineRule="auto"/>
      </w:pPr>
      <w:r>
        <w:rPr>
          <w:rFonts w:ascii="Aptos" w:hAnsi="Aptos"/>
          <w:color w:val="171A2B"/>
          <w:sz w:val="22"/>
        </w:rPr>
        <w:t>Los requisitos de exposición, autores y envío de video corresponden a la fase de entrega y se incluyen como lista de verificación al final del informe.</w:t>
      </w:r>
    </w:p>
    <w:p>
      <w:pPr>
        <w:pStyle w:val="Heading1"/>
        <w:spacing w:before="300" w:after="140"/>
      </w:pPr>
      <w:r>
        <w:rPr>
          <w:rFonts w:ascii="Aptos" w:hAnsi="Aptos"/>
          <w:b/>
          <w:color w:val="000000"/>
          <w:sz w:val="36"/>
        </w:rPr>
        <w:t>Problema y propuesta</w:t>
      </w:r>
    </w:p>
    <w:p>
      <w:pPr>
        <w:spacing w:after="120" w:line="276" w:lineRule="auto"/>
      </w:pPr>
      <w:r>
        <w:rPr>
          <w:rFonts w:ascii="Aptos" w:hAnsi="Aptos"/>
          <w:color w:val="171A2B"/>
          <w:sz w:val="22"/>
        </w:rPr>
        <w:t>Los recibos en papel se deterioran o se extravían y dificultan el control del gasto mensual. Registrar cada compra manualmente en una hoja de cálculo exige tiempo y no conserva la imagen original del comprobante. FacturaLens reúne la captura, organización y consulta del historial en el mismo dispositivo.</w:t>
      </w:r>
    </w:p>
    <w:p>
      <w:pPr>
        <w:pStyle w:val="Heading2"/>
        <w:spacing w:before="200" w:after="140"/>
      </w:pPr>
      <w:r>
        <w:rPr>
          <w:rFonts w:ascii="Aptos" w:hAnsi="Aptos"/>
          <w:b/>
          <w:color w:val="000000"/>
          <w:sz w:val="26"/>
        </w:rPr>
        <w:t>Objetivo general</w:t>
      </w:r>
    </w:p>
    <w:p>
      <w:pPr>
        <w:spacing w:after="120" w:line="276" w:lineRule="auto"/>
      </w:pPr>
      <w:r>
        <w:rPr>
          <w:rFonts w:ascii="Aptos" w:hAnsi="Aptos"/>
          <w:color w:val="171A2B"/>
          <w:sz w:val="22"/>
        </w:rPr>
        <w:t>Desarrollar una aplicación Flutter que capture facturas, las almacene localmente y presente información útil para el control de gastos personales.</w:t>
      </w:r>
    </w:p>
    <w:p>
      <w:pPr>
        <w:pStyle w:val="Heading2"/>
        <w:spacing w:before="200" w:after="140"/>
      </w:pPr>
      <w:r>
        <w:rPr>
          <w:rFonts w:ascii="Aptos" w:hAnsi="Aptos"/>
          <w:b/>
          <w:color w:val="000000"/>
          <w:sz w:val="26"/>
        </w:rPr>
        <w:t>Flujo principal</w:t>
      </w:r>
    </w:p>
    <w:tbl>
      <w:tblPr>
        <w:tblStyle w:val="TableGrid"/>
        <w:tblW w:type="auto" w:w="0"/>
        <w:tblLayout w:type="fixed"/>
        <w:tblLook w:firstColumn="1" w:firstRow="1" w:lastColumn="0" w:lastRow="0" w:noHBand="0" w:noVBand="1" w:val="04A0"/>
      </w:tblPr>
      <w:tblGrid>
        <w:gridCol w:w="3312"/>
        <w:gridCol w:w="3312"/>
        <w:gridCol w:w="3312"/>
      </w:tblGrid>
      <w:tr>
        <w:tc>
          <w:tcPr>
            <w:tcW w:type="dxa" w:w="792"/>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Paso</w:t>
            </w:r>
          </w:p>
        </w:tc>
        <w:tc>
          <w:tcPr>
            <w:tcW w:type="dxa" w:w="2088"/>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Proceso</w:t>
            </w:r>
          </w:p>
        </w:tc>
        <w:tc>
          <w:tcPr>
            <w:tcW w:type="dxa" w:w="6336"/>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Resultado</w:t>
            </w:r>
          </w:p>
        </w:tc>
      </w:tr>
      <w:tr>
        <w:tc>
          <w:tcPr>
            <w:tcW w:type="dxa" w:w="792"/>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1</w:t>
            </w:r>
          </w:p>
        </w:tc>
        <w:tc>
          <w:tcPr>
            <w:tcW w:type="dxa" w:w="208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Captura</w:t>
            </w:r>
          </w:p>
        </w:tc>
        <w:tc>
          <w:tcPr>
            <w:tcW w:type="dxa" w:w="63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El usuario toma una foto, selecciona una imagen o carga una factura de ejemplo.</w:t>
            </w:r>
          </w:p>
        </w:tc>
      </w:tr>
      <w:tr>
        <w:tc>
          <w:tcPr>
            <w:tcW w:type="dxa" w:w="792"/>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2</w:t>
            </w:r>
          </w:p>
        </w:tc>
        <w:tc>
          <w:tcPr>
            <w:tcW w:type="dxa" w:w="2088"/>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OCR y QR</w:t>
            </w:r>
          </w:p>
        </w:tc>
        <w:tc>
          <w:tcPr>
            <w:tcW w:type="dxa" w:w="633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ML Kit reconoce el texto y el lector QR recupera información complementaria.</w:t>
            </w:r>
          </w:p>
        </w:tc>
      </w:tr>
      <w:tr>
        <w:tc>
          <w:tcPr>
            <w:tcW w:type="dxa" w:w="792"/>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3</w:t>
            </w:r>
          </w:p>
        </w:tc>
        <w:tc>
          <w:tcPr>
            <w:tcW w:type="dxa" w:w="208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Revisión</w:t>
            </w:r>
          </w:p>
        </w:tc>
        <w:tc>
          <w:tcPr>
            <w:tcW w:type="dxa" w:w="63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El usuario verifica proveedor, fecha, importes, productos y categoría.</w:t>
            </w:r>
          </w:p>
        </w:tc>
      </w:tr>
      <w:tr>
        <w:tc>
          <w:tcPr>
            <w:tcW w:type="dxa" w:w="792"/>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4</w:t>
            </w:r>
          </w:p>
        </w:tc>
        <w:tc>
          <w:tcPr>
            <w:tcW w:type="dxa" w:w="2088"/>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Persistencia</w:t>
            </w:r>
          </w:p>
        </w:tc>
        <w:tc>
          <w:tcPr>
            <w:tcW w:type="dxa" w:w="633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La factura y sus relaciones se guardan en SQFlite dentro del dispositivo.</w:t>
            </w:r>
          </w:p>
        </w:tc>
      </w:tr>
      <w:tr>
        <w:tc>
          <w:tcPr>
            <w:tcW w:type="dxa" w:w="792"/>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5</w:t>
            </w:r>
          </w:p>
        </w:tc>
        <w:tc>
          <w:tcPr>
            <w:tcW w:type="dxa" w:w="2088"/>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Consulta</w:t>
            </w:r>
          </w:p>
        </w:tc>
        <w:tc>
          <w:tcPr>
            <w:tcW w:type="dxa" w:w="63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Los listados, filtros y estadísticas se actualizan desde la base local.</w:t>
            </w:r>
          </w:p>
        </w:tc>
      </w:tr>
    </w:tbl>
    <w:p>
      <w:pPr>
        <w:spacing w:after="60"/>
      </w:pPr>
    </w:p>
    <w:p>
      <w:r>
        <w:br w:type="page"/>
      </w:r>
    </w:p>
    <w:p>
      <w:pPr>
        <w:pStyle w:val="Heading1"/>
        <w:spacing w:before="300" w:after="140"/>
      </w:pPr>
      <w:r>
        <w:rPr>
          <w:rFonts w:ascii="Aptos" w:hAnsi="Aptos"/>
          <w:b/>
          <w:color w:val="000000"/>
          <w:sz w:val="36"/>
        </w:rPr>
        <w:t>Arquitectura de la aplicación</w:t>
      </w:r>
    </w:p>
    <w:p>
      <w:pPr>
        <w:spacing w:after="120" w:line="276" w:lineRule="auto"/>
      </w:pPr>
      <w:r>
        <w:rPr>
          <w:rFonts w:ascii="Aptos" w:hAnsi="Aptos"/>
          <w:color w:val="171A2B"/>
          <w:sz w:val="22"/>
        </w:rPr>
        <w:t>El proyecto separa la interfaz, la lógica de aplicación, el dominio y las dependencias externas. Esta organización reduce el acoplamiento: la interfaz usa puertos e interfaces, mientras la infraestructura contiene los plugins y la implementación de SQLite.</w:t>
      </w:r>
    </w:p>
    <w:tbl>
      <w:tblPr>
        <w:tblStyle w:val="TableGrid"/>
        <w:tblW w:type="auto" w:w="0"/>
        <w:tblLayout w:type="fixed"/>
        <w:tblLook w:firstColumn="1" w:firstRow="1" w:lastColumn="0" w:lastRow="0" w:noHBand="0" w:noVBand="1" w:val="04A0"/>
      </w:tblPr>
      <w:tblGrid>
        <w:gridCol w:w="3312"/>
        <w:gridCol w:w="3312"/>
        <w:gridCol w:w="3312"/>
      </w:tblGrid>
      <w:tr>
        <w:tc>
          <w:tcPr>
            <w:tcW w:type="dxa" w:w="1656"/>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Capa</w:t>
            </w:r>
          </w:p>
        </w:tc>
        <w:tc>
          <w:tcPr>
            <w:tcW w:type="dxa" w:w="3744"/>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Responsabilidad</w:t>
            </w:r>
          </w:p>
        </w:tc>
        <w:tc>
          <w:tcPr>
            <w:tcW w:type="dxa" w:w="3816"/>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Componentes</w:t>
            </w:r>
          </w:p>
        </w:tc>
      </w:tr>
      <w:tr>
        <w:tc>
          <w:tcPr>
            <w:tcW w:type="dxa" w:w="165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Presentation</w:t>
            </w:r>
          </w:p>
        </w:tc>
        <w:tc>
          <w:tcPr>
            <w:tcW w:type="dxa" w:w="3744"/>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Muestra datos y responde a la interacción del usuario.</w:t>
            </w:r>
          </w:p>
        </w:tc>
        <w:tc>
          <w:tcPr>
            <w:tcW w:type="dxa" w:w="381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Pages, widgets, AppShell, tema y rutas.</w:t>
            </w:r>
          </w:p>
        </w:tc>
      </w:tr>
      <w:tr>
        <w:tc>
          <w:tcPr>
            <w:tcW w:type="dxa" w:w="165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Application</w:t>
            </w:r>
          </w:p>
        </w:tc>
        <w:tc>
          <w:tcPr>
            <w:tcW w:type="dxa" w:w="3744"/>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Coordina el estado y las reglas de la interfaz.</w:t>
            </w:r>
          </w:p>
        </w:tc>
        <w:tc>
          <w:tcPr>
            <w:tcW w:type="dxa" w:w="381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InvoicesViewModel, CaptureViewModel y ReceiptParser.</w:t>
            </w:r>
          </w:p>
        </w:tc>
      </w:tr>
      <w:tr>
        <w:tc>
          <w:tcPr>
            <w:tcW w:type="dxa" w:w="165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Domain</w:t>
            </w:r>
          </w:p>
        </w:tc>
        <w:tc>
          <w:tcPr>
            <w:tcW w:type="dxa" w:w="3744"/>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Define entidades y contratos independientes de plugins.</w:t>
            </w:r>
          </w:p>
        </w:tc>
        <w:tc>
          <w:tcPr>
            <w:tcW w:type="dxa" w:w="381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Invoice, Supplier, InvoiceCategory, InvoiceRepository y DocumentCapturePort.</w:t>
            </w:r>
          </w:p>
        </w:tc>
      </w:tr>
      <w:tr>
        <w:tc>
          <w:tcPr>
            <w:tcW w:type="dxa" w:w="165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Infrastructure</w:t>
            </w:r>
          </w:p>
        </w:tc>
        <w:tc>
          <w:tcPr>
            <w:tcW w:type="dxa" w:w="3744"/>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Accede a datos y servicios del dispositivo.</w:t>
            </w:r>
          </w:p>
        </w:tc>
        <w:tc>
          <w:tcPr>
            <w:tcW w:type="dxa" w:w="381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AppDatabase, SqliteInvoiceRepository y MlKitDocumentCaptureAdapter.</w:t>
            </w:r>
          </w:p>
        </w:tc>
      </w:tr>
    </w:tbl>
    <w:p>
      <w:pPr>
        <w:spacing w:after="60"/>
      </w:pPr>
    </w:p>
    <w:p>
      <w:pPr>
        <w:pStyle w:val="Heading2"/>
        <w:spacing w:before="200" w:after="140"/>
      </w:pPr>
      <w:r>
        <w:rPr>
          <w:rFonts w:ascii="Aptos" w:hAnsi="Aptos"/>
          <w:b/>
          <w:color w:val="000000"/>
          <w:sz w:val="26"/>
        </w:rPr>
        <w:t>Persistencia local</w:t>
      </w:r>
    </w:p>
    <w:p>
      <w:pPr>
        <w:spacing w:after="120" w:line="276" w:lineRule="auto"/>
      </w:pPr>
      <w:r>
        <w:rPr>
          <w:rFonts w:ascii="Aptos" w:hAnsi="Aptos"/>
          <w:color w:val="171A2B"/>
          <w:sz w:val="22"/>
        </w:rPr>
        <w:t>La base facturalens.db se crea mediante SQFlite. Cada factura pertenece a un proveedor y puede pertenecer a una categoría. Los ítems e imágenes dependen de una factura; por ello se eliminan en cascada cuando la factura deja de existir.</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Tabla</w:t>
            </w:r>
          </w:p>
        </w:tc>
        <w:tc>
          <w:tcPr>
            <w:tcW w:type="dxa" w:w="4176"/>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Información principal</w:t>
            </w:r>
          </w:p>
        </w:tc>
        <w:tc>
          <w:tcPr>
            <w:tcW w:type="dxa" w:w="3240"/>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Relación</w:t>
            </w:r>
          </w:p>
        </w:tc>
      </w:tr>
      <w:tr>
        <w:tc>
          <w:tcPr>
            <w:tcW w:type="dxa" w:w="180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suppliers</w:t>
            </w:r>
          </w:p>
        </w:tc>
        <w:tc>
          <w:tcPr>
            <w:tcW w:type="dxa" w:w="417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Nombre, NIT, dirección y teléfono.</w:t>
            </w:r>
          </w:p>
        </w:tc>
        <w:tc>
          <w:tcPr>
            <w:tcW w:type="dxa" w:w="324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Un proveedor puede tener varias facturas.</w:t>
            </w:r>
          </w:p>
        </w:tc>
      </w:tr>
      <w:tr>
        <w:tc>
          <w:tcPr>
            <w:tcW w:type="dxa" w:w="180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categories</w:t>
            </w:r>
          </w:p>
        </w:tc>
        <w:tc>
          <w:tcPr>
            <w:tcW w:type="dxa" w:w="417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Nombre y color de la clasificación.</w:t>
            </w:r>
          </w:p>
        </w:tc>
        <w:tc>
          <w:tcPr>
            <w:tcW w:type="dxa" w:w="324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Una categoría puede agrupar varias facturas.</w:t>
            </w:r>
          </w:p>
        </w:tc>
      </w:tr>
      <w:tr>
        <w:tc>
          <w:tcPr>
            <w:tcW w:type="dxa" w:w="180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invoices</w:t>
            </w:r>
          </w:p>
        </w:tc>
        <w:tc>
          <w:tcPr>
            <w:tcW w:type="dxa" w:w="417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Número, fecha, importes, estado y proveedor.</w:t>
            </w:r>
          </w:p>
        </w:tc>
        <w:tc>
          <w:tcPr>
            <w:tcW w:type="dxa" w:w="324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Entidad central del modelo.</w:t>
            </w:r>
          </w:p>
        </w:tc>
      </w:tr>
      <w:tr>
        <w:tc>
          <w:tcPr>
            <w:tcW w:type="dxa" w:w="180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invoice_items</w:t>
            </w:r>
          </w:p>
        </w:tc>
        <w:tc>
          <w:tcPr>
            <w:tcW w:type="dxa" w:w="417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Descripción, cantidad, precio y descuento.</w:t>
            </w:r>
          </w:p>
        </w:tc>
        <w:tc>
          <w:tcPr>
            <w:tcW w:type="dxa" w:w="324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Varios ítems pertenecen a una factura.</w:t>
            </w:r>
          </w:p>
        </w:tc>
      </w:tr>
      <w:tr>
        <w:tc>
          <w:tcPr>
            <w:tcW w:type="dxa" w:w="180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invoice_images</w:t>
            </w:r>
          </w:p>
        </w:tc>
        <w:tc>
          <w:tcPr>
            <w:tcW w:type="dxa" w:w="417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Ruta de imagen, orden y texto OCR.</w:t>
            </w:r>
          </w:p>
        </w:tc>
        <w:tc>
          <w:tcPr>
            <w:tcW w:type="dxa" w:w="324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Varias imágenes pertenecen a una factura.</w:t>
            </w:r>
          </w:p>
        </w:tc>
      </w:tr>
    </w:tbl>
    <w:p>
      <w:pPr>
        <w:spacing w:after="60"/>
      </w:pPr>
    </w:p>
    <w:p>
      <w:pPr>
        <w:pStyle w:val="Heading1"/>
        <w:spacing w:before="300" w:after="140"/>
      </w:pPr>
      <w:r>
        <w:rPr>
          <w:rFonts w:ascii="Aptos" w:hAnsi="Aptos"/>
          <w:b/>
          <w:color w:val="000000"/>
          <w:sz w:val="36"/>
        </w:rPr>
        <w:t>CRUD y listados</w:t>
      </w:r>
    </w:p>
    <w:p>
      <w:pPr>
        <w:spacing w:after="120" w:line="276" w:lineRule="auto"/>
      </w:pPr>
      <w:r>
        <w:rPr>
          <w:rFonts w:ascii="Aptos" w:hAnsi="Aptos"/>
          <w:color w:val="171A2B"/>
          <w:sz w:val="22"/>
        </w:rPr>
        <w:t>La aplicación implementa las operaciones de crear, leer, actualizar y eliminar para las entidades que el usuario administra. Al eliminar una factura, el repositorio también elimina las imágenes persistidas. Cuando una captura se descarta antes de guardarse, el adaptador borra igualmente el archivo local.</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Entidad</w:t>
            </w:r>
          </w:p>
        </w:tc>
        <w:tc>
          <w:tcPr>
            <w:tcW w:type="dxa" w:w="4680"/>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Operaciones</w:t>
            </w:r>
          </w:p>
        </w:tc>
        <w:tc>
          <w:tcPr>
            <w:tcW w:type="dxa" w:w="2736"/>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Pantalla de consulta</w:t>
            </w:r>
          </w:p>
        </w:tc>
      </w:tr>
      <w:tr>
        <w:tc>
          <w:tcPr>
            <w:tcW w:type="dxa" w:w="180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Facturas</w:t>
            </w:r>
          </w:p>
        </w:tc>
        <w:tc>
          <w:tcPr>
            <w:tcW w:type="dxa" w:w="468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Crear, leer, editar, verificar y eliminar.</w:t>
            </w:r>
          </w:p>
        </w:tc>
        <w:tc>
          <w:tcPr>
            <w:tcW w:type="dxa" w:w="27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Inicio, Facturas y detalle de factura.</w:t>
            </w:r>
          </w:p>
        </w:tc>
      </w:tr>
      <w:tr>
        <w:tc>
          <w:tcPr>
            <w:tcW w:type="dxa" w:w="180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Proveedores</w:t>
            </w:r>
          </w:p>
        </w:tc>
        <w:tc>
          <w:tcPr>
            <w:tcW w:type="dxa" w:w="468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Crear, leer, editar y eliminar cuando no hay facturas asociadas.</w:t>
            </w:r>
          </w:p>
        </w:tc>
        <w:tc>
          <w:tcPr>
            <w:tcW w:type="dxa" w:w="273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Catálogos.</w:t>
            </w:r>
          </w:p>
        </w:tc>
      </w:tr>
      <w:tr>
        <w:tc>
          <w:tcPr>
            <w:tcW w:type="dxa" w:w="180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Categorías</w:t>
            </w:r>
          </w:p>
        </w:tc>
        <w:tc>
          <w:tcPr>
            <w:tcW w:type="dxa" w:w="468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Crear, leer, editar y eliminar.</w:t>
            </w:r>
          </w:p>
        </w:tc>
        <w:tc>
          <w:tcPr>
            <w:tcW w:type="dxa" w:w="27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Catálogos.</w:t>
            </w:r>
          </w:p>
        </w:tc>
      </w:tr>
    </w:tbl>
    <w:p>
      <w:pPr>
        <w:spacing w:after="60"/>
      </w:pPr>
    </w:p>
    <w:p>
      <w:pPr>
        <w:pStyle w:val="Heading2"/>
        <w:spacing w:before="200" w:after="140"/>
      </w:pPr>
      <w:r>
        <w:rPr>
          <w:rFonts w:ascii="Aptos" w:hAnsi="Aptos"/>
          <w:b/>
          <w:color w:val="000000"/>
          <w:sz w:val="26"/>
        </w:rPr>
        <w:t>Reportes y estadísticas</w:t>
      </w:r>
    </w:p>
    <w:p>
      <w:pPr>
        <w:pStyle w:val="ListBullet"/>
        <w:spacing w:after="60" w:line="264" w:lineRule="auto"/>
      </w:pPr>
      <w:r>
        <w:rPr>
          <w:rFonts w:ascii="Aptos" w:hAnsi="Aptos"/>
          <w:color w:val="171A2B"/>
          <w:sz w:val="21"/>
        </w:rPr>
        <w:t>Total de gasto del mes y comparación con el mes anterior.</w:t>
      </w:r>
    </w:p>
    <w:p>
      <w:pPr>
        <w:pStyle w:val="ListBullet"/>
        <w:spacing w:after="60" w:line="264" w:lineRule="auto"/>
      </w:pPr>
      <w:r>
        <w:rPr>
          <w:rFonts w:ascii="Aptos" w:hAnsi="Aptos"/>
          <w:color w:val="171A2B"/>
          <w:sz w:val="21"/>
        </w:rPr>
        <w:t>Cantidad de facturas verificadas y pendientes de revisión.</w:t>
      </w:r>
    </w:p>
    <w:p>
      <w:pPr>
        <w:pStyle w:val="ListBullet"/>
        <w:spacing w:after="60" w:line="264" w:lineRule="auto"/>
      </w:pPr>
      <w:r>
        <w:rPr>
          <w:rFonts w:ascii="Aptos" w:hAnsi="Aptos"/>
          <w:color w:val="171A2B"/>
          <w:sz w:val="21"/>
        </w:rPr>
        <w:t>Ticket promedio, impuesto mensual y factura de mayor importe.</w:t>
      </w:r>
    </w:p>
    <w:p>
      <w:pPr>
        <w:pStyle w:val="ListBullet"/>
        <w:spacing w:after="60" w:line="264" w:lineRule="auto"/>
      </w:pPr>
      <w:r>
        <w:rPr>
          <w:rFonts w:ascii="Aptos" w:hAnsi="Aptos"/>
          <w:color w:val="171A2B"/>
          <w:sz w:val="21"/>
        </w:rPr>
        <w:t>Tendencia de gasto de los últimos seis meses.</w:t>
      </w:r>
    </w:p>
    <w:p>
      <w:pPr>
        <w:pStyle w:val="ListBullet"/>
        <w:spacing w:after="60" w:line="264" w:lineRule="auto"/>
      </w:pPr>
      <w:r>
        <w:rPr>
          <w:rFonts w:ascii="Aptos" w:hAnsi="Aptos"/>
          <w:color w:val="171A2B"/>
          <w:sz w:val="21"/>
        </w:rPr>
        <w:t>Distribución de gasto por categoría y por proveedor.</w:t>
      </w:r>
    </w:p>
    <w:p>
      <w:r>
        <w:br w:type="page"/>
      </w:r>
    </w:p>
    <w:p>
      <w:pPr>
        <w:pStyle w:val="Heading1"/>
        <w:spacing w:before="300" w:after="140"/>
      </w:pPr>
      <w:r>
        <w:rPr>
          <w:rFonts w:ascii="Aptos" w:hAnsi="Aptos"/>
          <w:b/>
          <w:color w:val="000000"/>
          <w:sz w:val="36"/>
        </w:rPr>
        <w:t>Interfaz y experiencia de uso</w:t>
      </w:r>
    </w:p>
    <w:p>
      <w:pPr>
        <w:spacing w:after="120" w:line="276" w:lineRule="auto"/>
      </w:pPr>
      <w:r>
        <w:rPr>
          <w:rFonts w:ascii="Aptos" w:hAnsi="Aptos"/>
          <w:color w:val="171A2B"/>
          <w:sz w:val="22"/>
        </w:rPr>
        <w:t>FacturaLens usa un tema visual propio con superficies claras, tipografía de alto contraste y color índigo para acciones principales. La interfaz se adapta a pantallas compactas y amplias: en móvil presenta navegación inferior y en escritorio muestra un panel lateral.</w:t>
      </w:r>
    </w:p>
    <w:tbl>
      <w:tblPr>
        <w:tblStyle w:val="TableGrid"/>
        <w:tblW w:type="auto" w:w="0"/>
        <w:tblLayout w:type="fixed"/>
        <w:tblLook w:firstColumn="1" w:firstRow="1" w:lastColumn="0" w:lastRow="0" w:noHBand="0" w:noVBand="1" w:val="04A0"/>
      </w:tblPr>
      <w:tblGrid>
        <w:gridCol w:w="4968"/>
        <w:gridCol w:w="4968"/>
      </w:tblGrid>
      <w:tr>
        <w:tc>
          <w:tcPr>
            <w:tcW w:type="dxa" w:w="2736"/>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Elemento solicitado</w:t>
            </w:r>
          </w:p>
        </w:tc>
        <w:tc>
          <w:tcPr>
            <w:tcW w:type="dxa" w:w="6480"/>
            <w:vAlign w:val="center"/>
            <w:shd w:fill="5557E8"/>
            <w:tcBorders>
              <w:top w:val="single" w:sz="4" w:color="D9D9D9"/>
              <w:left w:val="single" w:sz="4" w:color="D9D9D9"/>
              <w:bottom w:val="single" w:sz="4" w:color="D9D9D9"/>
              <w:right w:val="single" w:sz="4" w:color="D9D9D9"/>
            </w:tcBorders>
          </w:tcPr>
          <w:p>
            <w:pPr>
              <w:jc w:val="center"/>
            </w:pPr>
            <w:r>
              <w:rPr>
                <w:rFonts w:ascii="Aptos" w:hAnsi="Aptos"/>
                <w:b/>
                <w:color w:val="FFFFFF"/>
                <w:sz w:val="19"/>
              </w:rPr>
              <w:t>Implementación</w:t>
            </w:r>
          </w:p>
        </w:tc>
      </w:tr>
      <w:tr>
        <w:tc>
          <w:tcPr>
            <w:tcW w:type="dxa" w:w="27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Theme</w:t>
            </w:r>
          </w:p>
        </w:tc>
        <w:tc>
          <w:tcPr>
            <w:tcW w:type="dxa" w:w="648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AppTheme centraliza colores, tipografía, controles, navegación y mensajes.</w:t>
            </w:r>
          </w:p>
        </w:tc>
      </w:tr>
      <w:tr>
        <w:tc>
          <w:tcPr>
            <w:tcW w:type="dxa" w:w="273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Rutas</w:t>
            </w:r>
          </w:p>
        </w:tc>
        <w:tc>
          <w:tcPr>
            <w:tcW w:type="dxa" w:w="648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AppRoutes concentra las rutas con nombre para captura y detalle de facturas.</w:t>
            </w:r>
          </w:p>
        </w:tc>
      </w:tr>
      <w:tr>
        <w:tc>
          <w:tcPr>
            <w:tcW w:type="dxa" w:w="27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ListView y GridView</w:t>
            </w:r>
          </w:p>
        </w:tc>
        <w:tc>
          <w:tcPr>
            <w:tcW w:type="dxa" w:w="648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Listados de facturas, catálogos y formularios; métricas en cuadrícula del inicio.</w:t>
            </w:r>
          </w:p>
        </w:tc>
      </w:tr>
      <w:tr>
        <w:tc>
          <w:tcPr>
            <w:tcW w:type="dxa" w:w="273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Hero</w:t>
            </w:r>
          </w:p>
        </w:tc>
        <w:tc>
          <w:tcPr>
            <w:tcW w:type="dxa" w:w="648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La identidad visual de una factura se anima al abrir su detalle.</w:t>
            </w:r>
          </w:p>
        </w:tc>
      </w:tr>
      <w:tr>
        <w:tc>
          <w:tcPr>
            <w:tcW w:type="dxa" w:w="2736"/>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Eventos animados</w:t>
            </w:r>
          </w:p>
        </w:tc>
        <w:tc>
          <w:tcPr>
            <w:tcW w:type="dxa" w:w="6480"/>
            <w:vAlign w:val="center"/>
            <w:tcBorders>
              <w:top w:val="single" w:sz="4" w:color="D9D9D9"/>
              <w:left w:val="single" w:sz="4" w:color="D9D9D9"/>
              <w:bottom w:val="single" w:sz="4" w:color="D9D9D9"/>
              <w:right w:val="single" w:sz="4" w:color="D9D9D9"/>
            </w:tcBorders>
          </w:tcPr>
          <w:p>
            <w:pPr>
              <w:spacing w:after="40" w:before="40"/>
            </w:pPr>
            <w:r>
              <w:rPr>
                <w:rFonts w:ascii="Aptos" w:hAnsi="Aptos"/>
                <w:color w:val="171A2B"/>
                <w:sz w:val="18"/>
              </w:rPr>
              <w:t>AnimatedSwitcher anima el cambio de métricas después de una actualización.</w:t>
            </w:r>
          </w:p>
        </w:tc>
      </w:tr>
      <w:tr>
        <w:tc>
          <w:tcPr>
            <w:tcW w:type="dxa" w:w="2736"/>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Pantalla inicial</w:t>
            </w:r>
          </w:p>
        </w:tc>
        <w:tc>
          <w:tcPr>
            <w:tcW w:type="dxa" w:w="6480"/>
            <w:vAlign w:val="center"/>
            <w:tcBorders>
              <w:top w:val="single" w:sz="4" w:color="D9D9D9"/>
              <w:left w:val="single" w:sz="4" w:color="D9D9D9"/>
              <w:bottom w:val="single" w:sz="4" w:color="D9D9D9"/>
              <w:right w:val="single" w:sz="4" w:color="D9D9D9"/>
            </w:tcBorders>
            <w:shd w:fill="F7F7FB"/>
          </w:tcPr>
          <w:p>
            <w:pPr>
              <w:spacing w:after="40" w:before="40"/>
            </w:pPr>
            <w:r>
              <w:rPr>
                <w:rFonts w:ascii="Aptos" w:hAnsi="Aptos"/>
                <w:color w:val="171A2B"/>
                <w:sz w:val="18"/>
              </w:rPr>
              <w:t>El dashboard incorpora una cabecera con curvas y resumen de información local.</w:t>
            </w:r>
          </w:p>
        </w:tc>
      </w:tr>
    </w:tbl>
    <w:p>
      <w:pPr>
        <w:spacing w:after="60"/>
      </w:pPr>
    </w:p>
    <w:p>
      <w:pPr>
        <w:pStyle w:val="Heading2"/>
        <w:spacing w:before="200" w:after="140"/>
      </w:pPr>
      <w:r>
        <w:rPr>
          <w:rFonts w:ascii="Aptos" w:hAnsi="Aptos"/>
          <w:b/>
          <w:color w:val="000000"/>
          <w:sz w:val="26"/>
        </w:rPr>
        <w:t>Calidad y verificación</w:t>
      </w:r>
    </w:p>
    <w:p>
      <w:pPr>
        <w:spacing w:after="120" w:line="276" w:lineRule="auto"/>
      </w:pPr>
      <w:r>
        <w:rPr>
          <w:rFonts w:ascii="Aptos" w:hAnsi="Aptos"/>
          <w:color w:val="171A2B"/>
          <w:sz w:val="22"/>
        </w:rPr>
        <w:t>Se ejecutó flutter analyze sin incidencias, flutter test con dos pruebas aprobadas y flutter build windows en modo Release. Las pruebas actuales cubren el tema principal y la limpieza de imágenes de capturas descartadas. El proyecto también compila para web; los flujos de cámara y OCR deben demostrarse principalmente en móvil o escritorio compatible.</w:t>
      </w:r>
    </w:p>
    <w:p>
      <w:pPr>
        <w:pStyle w:val="Heading1"/>
        <w:spacing w:before="300" w:after="140"/>
      </w:pPr>
      <w:r>
        <w:rPr>
          <w:rFonts w:ascii="Aptos" w:hAnsi="Aptos"/>
          <w:b/>
          <w:color w:val="000000"/>
          <w:sz w:val="36"/>
        </w:rPr>
        <w:t>Conclusiones</w:t>
      </w:r>
    </w:p>
    <w:p>
      <w:pPr>
        <w:spacing w:after="120" w:line="276" w:lineRule="auto"/>
      </w:pPr>
      <w:r>
        <w:rPr>
          <w:rFonts w:ascii="Aptos" w:hAnsi="Aptos"/>
          <w:color w:val="171A2B"/>
          <w:sz w:val="22"/>
        </w:rPr>
        <w:t>FacturaLens cumple la parte técnica de la directiva: persistencia local relacional, arquitectura por capas, CRUD, listados, reportes, estadísticas y elementos de interfaz Flutter. La aplicación agrega OCR y lectura QR para reducir el registro manual y conserva el control de los datos en el dispositivo.</w:t>
      </w:r>
    </w:p>
    <w:p>
      <w:pPr>
        <w:pStyle w:val="Heading2"/>
        <w:spacing w:before="200" w:after="140"/>
      </w:pPr>
      <w:r>
        <w:rPr>
          <w:rFonts w:ascii="Aptos" w:hAnsi="Aptos"/>
          <w:b/>
          <w:color w:val="000000"/>
          <w:sz w:val="26"/>
        </w:rPr>
        <w:t>Lista de verificación para la entrega</w:t>
      </w:r>
    </w:p>
    <w:p>
      <w:pPr>
        <w:pStyle w:val="ListBullet"/>
        <w:spacing w:after="60" w:line="264" w:lineRule="auto"/>
      </w:pPr>
      <w:r>
        <w:rPr>
          <w:rFonts w:ascii="Aptos" w:hAnsi="Aptos"/>
          <w:color w:val="171A2B"/>
          <w:sz w:val="21"/>
        </w:rPr>
        <w:t>Completar los nombres de los autores en la portada.</w:t>
      </w:r>
    </w:p>
    <w:p>
      <w:pPr>
        <w:pStyle w:val="ListBullet"/>
        <w:spacing w:after="60" w:line="264" w:lineRule="auto"/>
      </w:pPr>
      <w:r>
        <w:rPr>
          <w:rFonts w:ascii="Aptos" w:hAnsi="Aptos"/>
          <w:color w:val="171A2B"/>
          <w:sz w:val="21"/>
        </w:rPr>
        <w:t>Grabar un video que muestre captura, revisión, CRUD, catálogos y estadísticas.</w:t>
      </w:r>
    </w:p>
    <w:p>
      <w:pPr>
        <w:pStyle w:val="ListBullet"/>
        <w:spacing w:after="60" w:line="264" w:lineRule="auto"/>
      </w:pPr>
      <w:r>
        <w:rPr>
          <w:rFonts w:ascii="Aptos" w:hAnsi="Aptos"/>
          <w:color w:val="171A2B"/>
          <w:sz w:val="21"/>
        </w:rPr>
        <w:t>Explicar las capas del código y las relaciones de SQFlite durante la demostración.</w:t>
      </w:r>
    </w:p>
    <w:p>
      <w:pPr>
        <w:pStyle w:val="ListBullet"/>
        <w:spacing w:after="60" w:line="264" w:lineRule="auto"/>
      </w:pPr>
      <w:r>
        <w:rPr>
          <w:rFonts w:ascii="Aptos" w:hAnsi="Aptos"/>
          <w:color w:val="171A2B"/>
          <w:sz w:val="21"/>
        </w:rPr>
        <w:t>Mantener visible la imagen del expositor durante todo el video.</w:t>
      </w:r>
    </w:p>
    <w:p>
      <w:pPr>
        <w:pStyle w:val="ListBullet"/>
        <w:spacing w:after="60" w:line="264" w:lineRule="auto"/>
      </w:pPr>
      <w:r>
        <w:rPr>
          <w:rFonts w:ascii="Aptos" w:hAnsi="Aptos"/>
          <w:color w:val="171A2B"/>
          <w:sz w:val="21"/>
        </w:rPr>
        <w:t>Enviar el enlace antes de la fecha establecida a jtancara@ucb.edu.bo e indicar los autores en el mensaje.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3778A"/>
        <w:sz w:val="17"/>
      </w:rPr>
      <w:t>Trabajo Final  Módulo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3778A"/>
        <w:sz w:val="17"/>
      </w:rPr>
      <w:t>FacturaLens  Informe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trabajo final FacturaLens</dc:title>
  <dc:subject>Aplicación Flutter con persistencia local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