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audio,video标签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2294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css选择器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fldChar w:fldCharType="begin"/>
      </w:r>
      <w:r>
        <w:rPr>
          <w:rFonts w:hint="eastAsia"/>
          <w:sz w:val="36"/>
          <w:szCs w:val="36"/>
          <w:lang w:val="en-US" w:eastAsia="zh-CN"/>
        </w:rPr>
        <w:instrText xml:space="preserve"> HYPERLINK "http://www.w3school.com.cn/cssref/css_selectors.asp" </w:instrText>
      </w:r>
      <w:r>
        <w:rPr>
          <w:rFonts w:hint="eastAsia"/>
          <w:sz w:val="36"/>
          <w:szCs w:val="36"/>
          <w:lang w:val="en-US" w:eastAsia="zh-CN"/>
        </w:rPr>
        <w:fldChar w:fldCharType="separate"/>
      </w:r>
      <w:r>
        <w:rPr>
          <w:rStyle w:val="3"/>
          <w:rFonts w:hint="eastAsia"/>
          <w:sz w:val="36"/>
          <w:szCs w:val="36"/>
          <w:lang w:val="en-US" w:eastAsia="zh-CN"/>
        </w:rPr>
        <w:t>http://www.w3school.com.cn/cssref/css_selectors.asp</w:t>
      </w:r>
      <w:r>
        <w:rPr>
          <w:rFonts w:hint="eastAsia"/>
          <w:sz w:val="36"/>
          <w:szCs w:val="36"/>
          <w:lang w:val="en-US" w:eastAsia="zh-CN"/>
        </w:rPr>
        <w:fldChar w:fldCharType="end"/>
      </w:r>
    </w:p>
    <w:p>
      <w:pPr>
        <w:numPr>
          <w:numId w:val="0"/>
        </w:num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4"/>
        </w:rPr>
        <w:t>优先级，权重</w:t>
      </w:r>
      <w:r>
        <w:drawing>
          <wp:inline distT="0" distB="0" distL="114300" distR="114300">
            <wp:extent cx="5269865" cy="293179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24"/>
        </w:rPr>
        <w:t>标准盒模型和IE盒模型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标准：width(content)+padding+border+margin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IE：width(padding+border+content)+margin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用 box-sizing:border-box这个属性可以将标准转换为IE模型</w:t>
      </w:r>
    </w:p>
    <w:p>
      <w:pPr>
        <w:numPr>
          <w:numId w:val="0"/>
        </w:num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  <w:sz w:val="24"/>
        </w:rPr>
        <w:t>4种定位⽅式</w:t>
      </w:r>
      <w:r>
        <w:drawing>
          <wp:inline distT="0" distB="0" distL="114300" distR="114300">
            <wp:extent cx="5272405" cy="299021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清除浮动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1.对父级设置合适的css高度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2.在父级结束前加个div,这个div的样式</w:t>
      </w:r>
      <w:r>
        <w:rPr>
          <w:rFonts w:hint="eastAsia"/>
          <w:sz w:val="36"/>
          <w:szCs w:val="36"/>
          <w:lang w:val="en-US" w:eastAsia="zh-CN"/>
        </w:rPr>
        <w:tab/>
        <w:t>“class=clear”。。原理：让父级能自动获取到高度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给父级css加overflow:hidden。。原理:浏览器会自</w:t>
      </w:r>
      <w:r>
        <w:rPr>
          <w:rFonts w:hint="eastAsia"/>
          <w:sz w:val="36"/>
          <w:szCs w:val="36"/>
          <w:lang w:val="en-US" w:eastAsia="zh-CN"/>
        </w:rPr>
        <w:tab/>
        <w:t>动检查浮动区域的高度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让父级也浮动起来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给父级定义伪类:after</w:t>
      </w:r>
    </w:p>
    <w:p>
      <w:pPr>
        <w:numPr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:after{display: block;clear: both;content: '';visibility: </w:t>
      </w:r>
      <w:r>
        <w:rPr>
          <w:rFonts w:hint="eastAsia"/>
          <w:sz w:val="36"/>
          <w:szCs w:val="36"/>
          <w:lang w:val="en-US" w:eastAsia="zh-CN"/>
        </w:rPr>
        <w:tab/>
        <w:t>hidden;height: 0}</w:t>
      </w:r>
    </w:p>
    <w:p>
      <w:pPr>
        <w:numPr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强烈推荐使用第5中方法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內联元素和块级元素的区别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块级元素可以放到内联元素中。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内联元素可以设置padding和margin。但margin-top和margin-botoom,padding-top失效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drawing>
          <wp:inline distT="0" distB="0" distL="114300" distR="114300">
            <wp:extent cx="5271770" cy="130873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259840"/>
            <wp:effectExtent l="0" t="0" r="381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弹性盒⼦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instrText xml:space="preserve"> HYPERLINK "http://caibaojian.com/flexbox-guide.html" </w:instrTex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36"/>
          <w:szCs w:val="36"/>
          <w:lang w:val="en-US" w:eastAsia="zh-CN"/>
        </w:rPr>
        <w:t>http://caibaojian.com/flexbox-guide.html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垂直居中，⽔平居中有哪些⽅法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fldChar w:fldCharType="begin"/>
      </w:r>
      <w:r>
        <w:rPr>
          <w:rFonts w:hint="eastAsia" w:ascii="微软雅黑" w:hAnsi="微软雅黑" w:eastAsia="微软雅黑" w:cs="微软雅黑"/>
          <w:sz w:val="36"/>
          <w:szCs w:val="36"/>
        </w:rPr>
        <w:instrText xml:space="preserve"> HYPERLINK "http://blog.csdn.net/cwzhsi/article/details/44926789" </w:instrText>
      </w:r>
      <w:r>
        <w:rPr>
          <w:rFonts w:hint="eastAsia" w:ascii="微软雅黑" w:hAnsi="微软雅黑" w:eastAsia="微软雅黑" w:cs="微软雅黑"/>
          <w:sz w:val="36"/>
          <w:szCs w:val="36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36"/>
          <w:szCs w:val="36"/>
        </w:rPr>
        <w:t>http://blog.csdn.net/cwzhsi/article/details/44926789</w:t>
      </w:r>
      <w:r>
        <w:rPr>
          <w:rFonts w:hint="eastAsia" w:ascii="微软雅黑" w:hAnsi="微软雅黑" w:eastAsia="微软雅黑" w:cs="微软雅黑"/>
          <w:sz w:val="36"/>
          <w:szCs w:val="36"/>
        </w:rPr>
        <w:fldChar w:fldCharType="end"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513FF"/>
    <w:multiLevelType w:val="singleLevel"/>
    <w:tmpl w:val="59B513F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520D1"/>
    <w:multiLevelType w:val="singleLevel"/>
    <w:tmpl w:val="59B520D1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B52343"/>
    <w:multiLevelType w:val="singleLevel"/>
    <w:tmpl w:val="59B52343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9B52C78"/>
    <w:multiLevelType w:val="singleLevel"/>
    <w:tmpl w:val="59B52C78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E3F0E"/>
    <w:rsid w:val="07A553E3"/>
    <w:rsid w:val="0C91589C"/>
    <w:rsid w:val="0D682074"/>
    <w:rsid w:val="1CED0A8D"/>
    <w:rsid w:val="1ED420B6"/>
    <w:rsid w:val="2020269B"/>
    <w:rsid w:val="245023AB"/>
    <w:rsid w:val="26667767"/>
    <w:rsid w:val="26B82240"/>
    <w:rsid w:val="285C13CD"/>
    <w:rsid w:val="2E884722"/>
    <w:rsid w:val="35557629"/>
    <w:rsid w:val="3C081A69"/>
    <w:rsid w:val="3C3B3C07"/>
    <w:rsid w:val="3E096942"/>
    <w:rsid w:val="41E51DEB"/>
    <w:rsid w:val="43C05B6F"/>
    <w:rsid w:val="45844EA2"/>
    <w:rsid w:val="48E9727E"/>
    <w:rsid w:val="4B4A67F2"/>
    <w:rsid w:val="52454090"/>
    <w:rsid w:val="5E971F4A"/>
    <w:rsid w:val="621942D6"/>
    <w:rsid w:val="63795F22"/>
    <w:rsid w:val="72C54C1E"/>
    <w:rsid w:val="7A067FBB"/>
    <w:rsid w:val="7CFB22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2017-09-10T13:27:34Z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