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22BA1" w14:textId="06FC3632" w:rsidR="00D479A1" w:rsidRPr="001B320B" w:rsidRDefault="00F14DBC" w:rsidP="00D479A1">
      <w:pPr>
        <w:spacing w:beforeLines="100" w:before="312" w:afterLines="100" w:after="312"/>
        <w:jc w:val="center"/>
        <w:rPr>
          <w:rFonts w:ascii="宋体" w:eastAsia="宋体" w:hAnsi="宋体"/>
          <w:b/>
          <w:bCs/>
          <w:sz w:val="32"/>
          <w:szCs w:val="32"/>
        </w:rPr>
      </w:pPr>
      <w:r w:rsidRPr="001B320B">
        <w:rPr>
          <w:rFonts w:ascii="宋体" w:eastAsia="宋体" w:hAnsi="宋体" w:hint="eastAsia"/>
          <w:b/>
          <w:bCs/>
          <w:sz w:val="32"/>
          <w:szCs w:val="32"/>
        </w:rPr>
        <w:t>无级变速传动和田间作业导航系统</w:t>
      </w:r>
      <w:r w:rsidR="00D479A1" w:rsidRPr="001B320B">
        <w:rPr>
          <w:rFonts w:ascii="宋体" w:eastAsia="宋体" w:hAnsi="宋体"/>
          <w:b/>
          <w:bCs/>
          <w:sz w:val="32"/>
          <w:szCs w:val="32"/>
        </w:rPr>
        <w:t>在</w:t>
      </w:r>
      <w:r w:rsidR="00A97451" w:rsidRPr="001B320B">
        <w:rPr>
          <w:rFonts w:ascii="宋体" w:eastAsia="宋体" w:hAnsi="宋体" w:hint="eastAsia"/>
          <w:b/>
          <w:bCs/>
          <w:sz w:val="32"/>
          <w:szCs w:val="32"/>
        </w:rPr>
        <w:t>农业生产</w:t>
      </w:r>
      <w:r w:rsidR="00D479A1" w:rsidRPr="001B320B">
        <w:rPr>
          <w:rFonts w:ascii="宋体" w:eastAsia="宋体" w:hAnsi="宋体"/>
          <w:b/>
          <w:bCs/>
          <w:sz w:val="32"/>
          <w:szCs w:val="32"/>
        </w:rPr>
        <w:t>中</w:t>
      </w:r>
      <w:r w:rsidR="009946DF" w:rsidRPr="001B320B">
        <w:rPr>
          <w:rFonts w:ascii="宋体" w:eastAsia="宋体" w:hAnsi="宋体" w:hint="eastAsia"/>
          <w:b/>
          <w:bCs/>
          <w:sz w:val="32"/>
          <w:szCs w:val="32"/>
        </w:rPr>
        <w:t>的</w:t>
      </w:r>
      <w:r w:rsidR="00D479A1" w:rsidRPr="001B320B">
        <w:rPr>
          <w:rFonts w:ascii="宋体" w:eastAsia="宋体" w:hAnsi="宋体"/>
          <w:b/>
          <w:bCs/>
          <w:sz w:val="32"/>
          <w:szCs w:val="32"/>
        </w:rPr>
        <w:t>应用</w:t>
      </w:r>
    </w:p>
    <w:p w14:paraId="35E75D1E" w14:textId="76C2A1E3" w:rsidR="00C5000C" w:rsidRPr="002E609A" w:rsidRDefault="00A97451" w:rsidP="00C5000C">
      <w:pPr>
        <w:spacing w:beforeLines="100" w:before="312"/>
        <w:jc w:val="center"/>
        <w:rPr>
          <w:rFonts w:ascii="宋体" w:eastAsia="宋体" w:hAnsi="宋体"/>
        </w:rPr>
      </w:pPr>
      <w:r>
        <w:rPr>
          <w:rFonts w:ascii="宋体" w:eastAsia="宋体" w:hAnsi="宋体" w:hint="eastAsia"/>
        </w:rPr>
        <w:t>黄钊伟</w:t>
      </w:r>
    </w:p>
    <w:p w14:paraId="122F4FA5" w14:textId="3A40284B" w:rsidR="008A5EA0" w:rsidRPr="008A5EA0" w:rsidRDefault="00A97451" w:rsidP="00A97451">
      <w:pPr>
        <w:pStyle w:val="a3"/>
        <w:spacing w:afterLines="100" w:after="312"/>
        <w:ind w:left="720" w:firstLineChars="0" w:firstLine="0"/>
        <w:jc w:val="center"/>
      </w:pPr>
      <w:r>
        <w:rPr>
          <w:rFonts w:ascii="宋体" w:eastAsia="宋体" w:hAnsi="宋体" w:hint="eastAsia"/>
          <w:sz w:val="18"/>
          <w:szCs w:val="18"/>
        </w:rPr>
        <w:t>（</w:t>
      </w:r>
      <w:r w:rsidR="00D479A1" w:rsidRPr="00C5000C">
        <w:rPr>
          <w:rFonts w:ascii="宋体" w:eastAsia="宋体" w:hAnsi="宋体"/>
          <w:sz w:val="18"/>
          <w:szCs w:val="18"/>
        </w:rPr>
        <w:t>西北农林科技大学机械与电子工程学院，陕西杨凌712100</w:t>
      </w:r>
      <w:r w:rsidR="00D479A1" w:rsidRPr="00C5000C">
        <w:rPr>
          <w:rFonts w:ascii="宋体" w:eastAsia="宋体" w:hAnsi="宋体" w:hint="eastAsia"/>
          <w:sz w:val="18"/>
          <w:szCs w:val="18"/>
        </w:rPr>
        <w:t>）</w:t>
      </w:r>
    </w:p>
    <w:p w14:paraId="745FADB3" w14:textId="448AB5C0" w:rsidR="00C555F3" w:rsidRPr="000F05EC" w:rsidRDefault="00D479A1" w:rsidP="000F05EC">
      <w:pPr>
        <w:pStyle w:val="a3"/>
        <w:ind w:left="720" w:firstLineChars="0" w:firstLine="0"/>
        <w:jc w:val="left"/>
        <w:rPr>
          <w:rFonts w:ascii="宋体" w:eastAsia="宋体" w:hAnsi="宋体"/>
          <w:color w:val="000000" w:themeColor="text1"/>
          <w:sz w:val="18"/>
          <w:szCs w:val="18"/>
        </w:rPr>
      </w:pPr>
      <w:r w:rsidRPr="003C167A">
        <w:rPr>
          <w:rFonts w:ascii="宋体" w:eastAsia="宋体" w:hAnsi="宋体"/>
          <w:color w:val="000000" w:themeColor="text1"/>
          <w:sz w:val="18"/>
          <w:szCs w:val="18"/>
        </w:rPr>
        <w:t>摘要：</w:t>
      </w:r>
      <w:r w:rsidR="00F61D0B" w:rsidRPr="003C167A">
        <w:rPr>
          <w:rFonts w:ascii="宋体" w:eastAsia="宋体" w:hAnsi="宋体" w:hint="eastAsia"/>
          <w:color w:val="000000"/>
          <w:sz w:val="18"/>
          <w:szCs w:val="18"/>
        </w:rPr>
        <w:t>无级变速（CVT）指采用传动带和工作直径可变的主、从动轮相配合来传递动力，可以实现传动比的连续改变，从而得到传动系与发动机工况的最佳匹配。无级变速器的组成：主动轮组、从动轮组、金属带和液压缸等基本部件。金属带由两束金属环和几百个金属片构成。主动轮组和从动轮组都由可动盘和固定盘组成。可动盘与固定盘都是锥面结构，它们的锥面形成V型槽来与V型金属传动带啮合。工作时通过主动轮组与从动轮组的可动盘作轴向移动来改变主动轮、从动轮锥面与V型传动带啮合的工作半径，从而改变传动比。</w:t>
      </w:r>
      <w:r w:rsidR="00FD41FA" w:rsidRPr="003C167A">
        <w:rPr>
          <w:rFonts w:ascii="宋体" w:eastAsia="宋体" w:hAnsi="宋体" w:hint="eastAsia"/>
          <w:color w:val="000000"/>
          <w:sz w:val="18"/>
          <w:szCs w:val="18"/>
        </w:rPr>
        <w:t> 为实现无级变速，按传动方式分：液体传动、电力传动和机械传动三种方式。液体传动分为两类：一类是液压式，主要是由泵和马达组成或者由阀和泵组成的变速传动装置，适用于中小功率传动。另一类为液力式，采用液力耦合器或液力矩进行变速传动，适用于大功率（几百至几千千瓦）。 液体传动的主要特点是：调速范围大，可吸收冲击和防止过载，传动效率较高，寿命长，易于实现自动化：制造精度要求高，价格较贵，输出特性为恒转矩，滑动率较大，运转时容易发生漏油。  电力传动基本上分为三类：一类是电磁滑动式，它是在异步电动机中安装一电磁滑差离合器，通过改变其励磁电流来调速，这属于一种较为落后的调速方式。其特点结构简单，成本低，操作维护方便：滑动最大，效率低，发热严重，不适合长期负载运转，故一般只用于小功率传动。 二类是直流电动机式，通过改变磁通或改变电枢电压实现调速。其特点是调速范围大，精度也较高，但设备复杂，成本高，维护困难，一般用于中等功率范围（几十至几百千瓦），现已逐步被交流电动机式替代。 三类是交流电动机式，通过变极、调压和变频进行调速。实际应用最多者为变频调速，即采用一变幅器获得变幅电源，然后驱动电动机变速。其特点是调速性能好、范围大、效率较高，可自动控制，体积小，适用功率范围宽：机械特性在降速段位恒转矩，低速时效率低且运转不够平稳，价格较高，维修需专业人员。近年来，变频器作为一种先进、优良的变速装置迅速发展，对机械无级变速器产生了一定的冲击。</w:t>
      </w:r>
      <w:r w:rsidR="000554A3" w:rsidRPr="003C167A">
        <w:rPr>
          <w:rFonts w:ascii="宋体" w:eastAsia="宋体" w:hAnsi="宋体" w:hint="eastAsia"/>
          <w:color w:val="000000"/>
          <w:sz w:val="18"/>
          <w:szCs w:val="18"/>
        </w:rPr>
        <w:t> 机械传动的特点主要是：转速稳定，滑动率小，工作可靠，具有恒功率机械特性，传动效率较高，而且结构简单，维修方便，价格相对便宜；但零部件加工及润滑要求较高，承载能力较低，抗过载及耐冲击性较差，故一般适合于中、小功率传动。</w:t>
      </w:r>
      <w:r w:rsidR="00C555F3" w:rsidRPr="00C555F3">
        <w:rPr>
          <w:rFonts w:ascii="宋体" w:eastAsia="宋体" w:hAnsi="宋体" w:hint="eastAsia"/>
          <w:color w:val="333333"/>
          <w:sz w:val="18"/>
          <w:szCs w:val="18"/>
          <w:shd w:val="clear" w:color="auto" w:fill="FFFFFF"/>
        </w:rPr>
        <w:t>液压机械传动控制系统的基本原理主要是在确保液体平衡的系统中能够静止，同时，液压机械传动控制系统中的液体在每个阶段的压强是相同的，并且均处于一个相对平衡的系统中，活塞大小的不同，其承受的压力范围也就不同，还需要根据其大小来施加相应的压力。针对较大的活塞，需要增加相对较大的压力，并且需要以液体为传动媒介来将压力转换为需要的能力。当液压在传动的过程中，需要配备相应的元件设备，以便支持液压的传动。其中主要的元件包括：（1）执行元件。主要是将液压泵提供的液体转换为机械能量，该执行元件的主要装置为液压马达，能够高效地将液压能量转换为机械能，以便确保液体对外的作用力。同时，液压元件可以对液体的流动压力与方向等进行全面的控制，以便有效地保障执行元件能够满足各种工作的需求；（2）动力元件。该元件主要是为系统提供重要的运行动力来源，主要的装置为液压泵。该装置在运行的过程中主要是依靠容量的大小来运行的，其中动力部件也称之为容积液压泵，齿轮泵是其主要的容积液压泵，通常是以齿轮的变化来促进液体的传输；（3）辅助元件。该类元件主要为管道，在液压泵中主要是通过将动力元件、液压马达与管道等共同协作来完成的</w:t>
      </w:r>
      <w:r w:rsidR="00C555F3">
        <w:rPr>
          <w:rFonts w:ascii="宋体" w:eastAsia="宋体" w:hAnsi="宋体" w:hint="eastAsia"/>
          <w:color w:val="333333"/>
          <w:sz w:val="18"/>
          <w:szCs w:val="18"/>
          <w:shd w:val="clear" w:color="auto" w:fill="FFFFFF"/>
        </w:rPr>
        <w:t>。</w:t>
      </w:r>
      <w:r w:rsidR="000F05EC" w:rsidRPr="000F05EC">
        <w:rPr>
          <w:rFonts w:ascii="宋体" w:eastAsia="宋体" w:hAnsi="宋体" w:hint="eastAsia"/>
          <w:color w:val="333333"/>
          <w:sz w:val="18"/>
          <w:szCs w:val="18"/>
          <w:shd w:val="clear" w:color="auto" w:fill="FFFFFF"/>
        </w:rPr>
        <w:t>（4）辅助元件。液压机械传送控制系统中的元件种类较多，其中辅助性元件的功能主要是建设液压回路，以便确保液压机械传动控制系统正常运行。</w:t>
      </w:r>
    </w:p>
    <w:p w14:paraId="2EBE650F" w14:textId="3D334EB8" w:rsidR="00E56B5D" w:rsidRPr="0099277C" w:rsidRDefault="00E56B5D" w:rsidP="009672E7">
      <w:pPr>
        <w:spacing w:beforeLines="100" w:before="312"/>
        <w:jc w:val="center"/>
        <w:rPr>
          <w:rFonts w:ascii="Times New Roman" w:hAnsi="Times New Roman" w:cs="Times New Roman"/>
          <w:b/>
          <w:bCs/>
          <w:sz w:val="32"/>
          <w:szCs w:val="32"/>
        </w:rPr>
      </w:pPr>
      <w:r w:rsidRPr="0099277C">
        <w:rPr>
          <w:rFonts w:ascii="Times New Roman" w:hAnsi="Times New Roman" w:cs="Times New Roman"/>
          <w:b/>
          <w:bCs/>
          <w:sz w:val="32"/>
          <w:szCs w:val="32"/>
        </w:rPr>
        <w:lastRenderedPageBreak/>
        <w:t xml:space="preserve">Application of Continuously Variable Transmission and Field Navigation System </w:t>
      </w:r>
      <w:r w:rsidR="00D470E3" w:rsidRPr="0099277C">
        <w:rPr>
          <w:rFonts w:ascii="Times New Roman" w:hAnsi="Times New Roman" w:cs="Times New Roman" w:hint="eastAsia"/>
          <w:b/>
          <w:bCs/>
          <w:sz w:val="32"/>
          <w:szCs w:val="32"/>
        </w:rPr>
        <w:t>i</w:t>
      </w:r>
      <w:r w:rsidRPr="0099277C">
        <w:rPr>
          <w:rFonts w:ascii="Times New Roman" w:hAnsi="Times New Roman" w:cs="Times New Roman"/>
          <w:b/>
          <w:bCs/>
          <w:sz w:val="32"/>
          <w:szCs w:val="32"/>
        </w:rPr>
        <w:t>n Agricultural Production</w:t>
      </w:r>
    </w:p>
    <w:p w14:paraId="20C33F47" w14:textId="5BA0AA0D" w:rsidR="009672E7" w:rsidRPr="009672E7" w:rsidRDefault="00692FBF" w:rsidP="009672E7">
      <w:pPr>
        <w:spacing w:beforeLines="100" w:before="312"/>
        <w:jc w:val="center"/>
        <w:rPr>
          <w:vertAlign w:val="superscript"/>
        </w:rPr>
      </w:pPr>
      <w:r>
        <w:rPr>
          <w:rFonts w:ascii="Times New Roman" w:hAnsi="Times New Roman" w:cs="Times New Roman"/>
        </w:rPr>
        <w:t>H</w:t>
      </w:r>
      <w:r w:rsidR="00145187">
        <w:rPr>
          <w:rFonts w:ascii="Times New Roman" w:hAnsi="Times New Roman" w:cs="Times New Roman"/>
        </w:rPr>
        <w:t>UANG</w:t>
      </w:r>
      <w:r>
        <w:rPr>
          <w:rFonts w:ascii="Times New Roman" w:hAnsi="Times New Roman" w:cs="Times New Roman"/>
        </w:rPr>
        <w:t xml:space="preserve"> Zhaowei</w:t>
      </w:r>
    </w:p>
    <w:p w14:paraId="3D2A5DDA" w14:textId="4B1B6330" w:rsidR="009672E7" w:rsidRDefault="00692FBF" w:rsidP="009672E7">
      <w:pPr>
        <w:spacing w:afterLines="100" w:after="312"/>
        <w:jc w:val="center"/>
      </w:pPr>
      <w:r>
        <w:rPr>
          <w:rFonts w:ascii="Times New Roman" w:hAnsi="Times New Roman" w:cs="Times New Roman"/>
          <w:sz w:val="18"/>
          <w:szCs w:val="18"/>
        </w:rPr>
        <w:t>(</w:t>
      </w:r>
      <w:r w:rsidR="00F93583" w:rsidRPr="009672E7">
        <w:rPr>
          <w:rFonts w:ascii="Times New Roman" w:hAnsi="Times New Roman" w:cs="Times New Roman"/>
          <w:sz w:val="18"/>
          <w:szCs w:val="18"/>
        </w:rPr>
        <w:t>College of Mechanical and Electronic Engineering,Northuest A&amp;F Unitersity,Yangling,Shaanxi 712100,China)</w:t>
      </w:r>
    </w:p>
    <w:p w14:paraId="6AD6001A" w14:textId="4DCD12C3" w:rsidR="007A4D34" w:rsidRDefault="00F93583" w:rsidP="00181BAD">
      <w:pPr>
        <w:jc w:val="left"/>
        <w:sectPr w:rsidR="007A4D34" w:rsidSect="00B1293A">
          <w:headerReference w:type="even" r:id="rId8"/>
          <w:headerReference w:type="default" r:id="rId9"/>
          <w:pgSz w:w="11906" w:h="16838"/>
          <w:pgMar w:top="1440" w:right="1800" w:bottom="1440" w:left="1800" w:header="851" w:footer="992" w:gutter="0"/>
          <w:cols w:space="425"/>
          <w:titlePg/>
          <w:docGrid w:type="lines" w:linePitch="312"/>
        </w:sectPr>
      </w:pPr>
      <w:r w:rsidRPr="00CB61A4">
        <w:rPr>
          <w:rFonts w:ascii="Times New Roman" w:hAnsi="Times New Roman" w:cs="Times New Roman"/>
          <w:b/>
          <w:bCs/>
          <w:sz w:val="18"/>
          <w:szCs w:val="18"/>
        </w:rPr>
        <w:t>Abstract</w:t>
      </w:r>
      <w:r w:rsidRPr="002E609A">
        <w:rPr>
          <w:rFonts w:ascii="Times New Roman" w:hAnsi="Times New Roman" w:cs="Times New Roman"/>
          <w:sz w:val="18"/>
          <w:szCs w:val="18"/>
        </w:rPr>
        <w:t>: </w:t>
      </w:r>
      <w:r w:rsidR="00DA1A9F" w:rsidRPr="00DA1A9F">
        <w:rPr>
          <w:rFonts w:ascii="Times New Roman" w:hAnsi="Times New Roman" w:cs="Times New Roman"/>
          <w:sz w:val="18"/>
          <w:szCs w:val="18"/>
        </w:rPr>
        <w:t>Continuously variable speed (CVT) refers to the use of drive belt and variable diameters of the master and slave driven wheels to transfer power, can achieve the continuous change of transmission ratio, so as to get the best match between the transmission system and the engine working condition. CVT components: driving wheel group, driven wheel group, metal belt and hydraulic cylinder and other basic components. A metal band consists of two bundles of metal rings and hundreds of pieces of metal. The driving wheel group and the driven wheel group are composed of a movable disk and a fixed disk. The movable disc and the fixed disc are conical structures, and their conical surfaces form a V-groove to engage the V-shaped metal drive belt. Work through the driving wheel and driven wheel when the movable plate of axial movement to change the driving wheel and driven wheel radius of cone and V type belt mesh work, so as to change the transmission ratio. In order to achieve continuously variable speed, according to the transmission mode: liquid transmission, electric transmission and mechanical transmission of three ways. Liquid transmission is divided into two categories: one is hydraulic type, mainly composed of pumps and motors or valves and pumps composed of variable speed transmission device, suitable for medium and small power transmission. The other is hydraulic type, using hydraulic coupler or liquid torque for variable speed transmission, suitable for high power (hundreds to thousands of kilowatts). The main characteristics of liquid transmission are: large speed range, can absorb impact and prevent overload, high transmission efficiency, long life, easy to realize automation: high manufacturing accuracy requirements, the price is more expensive, the output characteristics of constant torque, sliding rate is larger, prone to oil leakage during operation. Electric power transmission is basically divided into three categories: one is electromagnetic sliding type, it is installed in the asynchronous motor electromagnetic slip clutch, by changing its excitation current to speed, which belongs to a relatively backward speed regulation. Its characteristics are simple structure, low cost, convenient operation and maintenance: sliding maximum, low efficiency, serious heating, not suitable for long-term load operation, so it is generally only used for small power transmission.</w:t>
      </w:r>
      <w:r w:rsidR="00C54A15" w:rsidRPr="00C54A15">
        <w:t xml:space="preserve"> </w:t>
      </w:r>
      <w:r w:rsidR="00C54A15" w:rsidRPr="00C54A15">
        <w:rPr>
          <w:rFonts w:ascii="Times New Roman" w:hAnsi="Times New Roman" w:cs="Times New Roman"/>
          <w:sz w:val="18"/>
          <w:szCs w:val="18"/>
        </w:rPr>
        <w:t xml:space="preserve">The second type is DC motor type, by changing the flux or changing the armature voltage to achieve speed regulation. It is characterized by large speed range, high accuracy, but complex equipment, high cost, difficult maintenance, generally used in the medium power range (dozens to hundreds of kilowatts), has been gradually replaced by AC motor type. The third type is AC motor type, through the pole change, voltage regulation and frequency conversion to speed. The most practical application is variable frequency speed regulation, that is, a converter is used to obtain a variable amplitude power supply, and then drive the motor to change speed. It is characterized by good speed regulation performance, large range, high efficiency, automatic control, small size, wide range of applicable power: mechanical characteristics of constant torque in the speed reduction section, low efficiency and not smooth operation at low speed, high price, maintenance needs professional personnel. In recent years, as an advanced and excellent variable speed device, frequency converter develops rapidly, which has a certain impact on the mechanical CVT. The characteristics of mechanical transmission are: stable speed, small sliding rate, reliable work, constant power mechanical characteristics, high transmission efficiency, and simple structure, convenient maintenance, relatively cheap price; But the parts processing and lubrication requirements are high, low bearing capacity, overload resistance and impact resistance is poor, so it is generally suitable for medium and small power transmission. The technical advantage of the </w:t>
      </w:r>
      <w:r w:rsidR="00C54A15" w:rsidRPr="00C54A15">
        <w:rPr>
          <w:rFonts w:ascii="Times New Roman" w:hAnsi="Times New Roman" w:cs="Times New Roman"/>
          <w:sz w:val="18"/>
          <w:szCs w:val="18"/>
        </w:rPr>
        <w:lastRenderedPageBreak/>
        <w:t>unmanned helicopter is that it can take off and land at a fixed point, and the conditions of the take-off and landing site are not high. The flight of the unmanned helicopter is also realized by radio remote control or program control through the onboard computer.</w:t>
      </w:r>
      <w:r w:rsidR="00522C7B" w:rsidRPr="00522C7B">
        <w:t xml:space="preserve"> </w:t>
      </w:r>
      <w:r w:rsidR="00522C7B" w:rsidRPr="00522C7B">
        <w:rPr>
          <w:rFonts w:ascii="Times New Roman" w:hAnsi="Times New Roman" w:cs="Times New Roman"/>
          <w:sz w:val="18"/>
          <w:szCs w:val="18"/>
        </w:rPr>
        <w:t>However, the structure of the unmanned helicopter is relatively complex and the control is difficult, so the variety is limited. It is mainly used in the investigation of emergencies, such as the exploration of individual landslides and the monitoring of volcanic environment. Remote sensing sensor is based on different types of remote sensing tasks, using the corresponding airborne remote sensing equipment, such as high-resolution CCD digital camera, light optical camera, multispectral imager, infrared scanner, laser scanner, magnetic meter, synthetic aperture radar, etc. The remote sensing sensor used should have the characteristics of digitalization, small size, light weight, high precision, large storage capacity and excellent performance. Uav remote sensing system with small digital camera or scanner) as an airborne remote sensing equipment</w:t>
      </w:r>
      <w:r w:rsidR="00A9287E">
        <w:rPr>
          <w:rFonts w:ascii="Times New Roman" w:hAnsi="Times New Roman" w:cs="Times New Roman"/>
          <w:sz w:val="18"/>
          <w:szCs w:val="18"/>
        </w:rPr>
        <w:t>.</w:t>
      </w:r>
    </w:p>
    <w:p w14:paraId="51BAE6F0" w14:textId="77777777" w:rsidR="00072177" w:rsidRDefault="00072177" w:rsidP="00181BAD">
      <w:pPr>
        <w:spacing w:beforeLines="50" w:before="156" w:afterLines="50" w:after="156"/>
        <w:jc w:val="left"/>
        <w:rPr>
          <w:rFonts w:ascii="宋体" w:eastAsia="宋体" w:hAnsi="宋体"/>
          <w:b/>
          <w:bCs/>
          <w:sz w:val="24"/>
          <w:szCs w:val="24"/>
        </w:rPr>
        <w:sectPr w:rsidR="00072177" w:rsidSect="007A4D34">
          <w:type w:val="continuous"/>
          <w:pgSz w:w="11906" w:h="16838"/>
          <w:pgMar w:top="1440" w:right="1800" w:bottom="1440" w:left="1800" w:header="851" w:footer="992" w:gutter="0"/>
          <w:cols w:num="2" w:space="425"/>
          <w:docGrid w:type="lines" w:linePitch="312"/>
        </w:sectPr>
      </w:pPr>
    </w:p>
    <w:p w14:paraId="77635496" w14:textId="4FE26937" w:rsidR="00642596" w:rsidRPr="00642596" w:rsidRDefault="007A4D34" w:rsidP="00642596">
      <w:pPr>
        <w:spacing w:beforeLines="50" w:before="156" w:afterLines="50" w:after="156"/>
        <w:jc w:val="left"/>
        <w:rPr>
          <w:rFonts w:ascii="宋体" w:eastAsia="宋体" w:hAnsi="宋体"/>
        </w:rPr>
        <w:sectPr w:rsidR="00642596" w:rsidRPr="00642596" w:rsidSect="00106312">
          <w:type w:val="continuous"/>
          <w:pgSz w:w="11906" w:h="16838"/>
          <w:pgMar w:top="1440" w:right="1800" w:bottom="1440" w:left="1800" w:header="851" w:footer="992" w:gutter="0"/>
          <w:cols w:space="425"/>
          <w:docGrid w:type="lines" w:linePitch="312"/>
        </w:sectPr>
      </w:pPr>
      <w:r w:rsidRPr="007A4D34">
        <w:rPr>
          <w:rFonts w:ascii="宋体" w:eastAsia="宋体" w:hAnsi="宋体"/>
          <w:b/>
          <w:bCs/>
          <w:sz w:val="24"/>
          <w:szCs w:val="24"/>
        </w:rPr>
        <w:t>0 引</w:t>
      </w:r>
      <w:r w:rsidR="00642596">
        <w:rPr>
          <w:rFonts w:ascii="宋体" w:eastAsia="宋体" w:hAnsi="宋体" w:hint="eastAsia"/>
          <w:b/>
          <w:bCs/>
          <w:sz w:val="24"/>
          <w:szCs w:val="24"/>
        </w:rPr>
        <w:t>言</w:t>
      </w:r>
    </w:p>
    <w:p w14:paraId="2FF0661F" w14:textId="62C4E1A6" w:rsidR="00752E49" w:rsidRDefault="00642596" w:rsidP="00752E49">
      <w:pPr>
        <w:pStyle w:val="aa"/>
        <w:spacing w:before="0" w:beforeAutospacing="0" w:after="0" w:afterAutospacing="0"/>
        <w:ind w:firstLineChars="200" w:firstLine="420"/>
        <w:rPr>
          <w:color w:val="000000"/>
          <w:sz w:val="21"/>
          <w:szCs w:val="21"/>
        </w:rPr>
      </w:pPr>
      <w:r w:rsidRPr="005E0C33">
        <w:rPr>
          <w:rFonts w:hint="eastAsia"/>
          <w:color w:val="000000"/>
          <w:sz w:val="21"/>
          <w:szCs w:val="21"/>
        </w:rPr>
        <w:t>无级变速技术也有它的弱点，比如传动带容易损坏，无法承受较大的载荷等等，这些技术上的难关使得它一直以来多应用在小排量、低功率的汽车上。以下为应用无级变速器可能出现的状况</w:t>
      </w:r>
      <w:r w:rsidR="005E0C33">
        <w:rPr>
          <w:rFonts w:hint="eastAsia"/>
          <w:color w:val="000000"/>
          <w:sz w:val="21"/>
          <w:szCs w:val="21"/>
        </w:rPr>
        <w:t>：</w:t>
      </w:r>
    </w:p>
    <w:p w14:paraId="446C6047" w14:textId="7C0D6D77" w:rsidR="00752E49" w:rsidRDefault="00642596" w:rsidP="00743EB3">
      <w:pPr>
        <w:pStyle w:val="aa"/>
        <w:spacing w:beforeLines="100" w:before="312" w:beforeAutospacing="0" w:after="0" w:afterAutospacing="0"/>
        <w:ind w:firstLineChars="200" w:firstLine="420"/>
        <w:rPr>
          <w:color w:val="000000"/>
          <w:sz w:val="21"/>
          <w:szCs w:val="21"/>
        </w:rPr>
      </w:pPr>
      <w:r w:rsidRPr="005E0C33">
        <w:rPr>
          <w:rFonts w:hint="eastAsia"/>
          <w:color w:val="000000"/>
          <w:sz w:val="21"/>
          <w:szCs w:val="21"/>
        </w:rPr>
        <w:t>1、刹车问题：慢速刹车时，转速在将要停而未停的时候会忽悠一下，突然下降到很低的程度，大概只有200-300转，然后再上升（也就1/10秒）。怠速滑行到慢速刹车时，你可注意到转速表指针突然下降，1/10秒左右迅速恢复。感觉车辆突然</w:t>
      </w:r>
      <w:r w:rsidRPr="005E0C33">
        <w:rPr>
          <w:rFonts w:hint="eastAsia"/>
          <w:color w:val="000000"/>
          <w:sz w:val="21"/>
          <w:szCs w:val="21"/>
        </w:rPr>
        <w:t>撮车或者像是向前窜了一下。这种现象越是柔和刹车越明显。 </w:t>
      </w:r>
    </w:p>
    <w:p w14:paraId="68E4A415" w14:textId="5D9BFE01" w:rsidR="00642596" w:rsidRPr="005E0C33" w:rsidRDefault="00642596" w:rsidP="00743EB3">
      <w:pPr>
        <w:pStyle w:val="aa"/>
        <w:spacing w:beforeLines="100" w:before="312" w:beforeAutospacing="0" w:after="0" w:afterAutospacing="0"/>
        <w:ind w:firstLineChars="200" w:firstLine="420"/>
        <w:rPr>
          <w:color w:val="000000"/>
          <w:sz w:val="21"/>
          <w:szCs w:val="21"/>
        </w:rPr>
      </w:pPr>
      <w:r w:rsidRPr="005E0C33">
        <w:rPr>
          <w:rFonts w:hint="eastAsia"/>
          <w:color w:val="000000"/>
          <w:sz w:val="21"/>
          <w:szCs w:val="21"/>
        </w:rPr>
        <w:t>2、加速问题：加速时感觉比较慢，有时候甚至给比较大的油门车速也没太大变化，然后突然一下窜出去。</w:t>
      </w:r>
    </w:p>
    <w:p w14:paraId="2677BB8E" w14:textId="6772F180" w:rsidR="00642596" w:rsidRPr="005E0C33" w:rsidRDefault="00642596" w:rsidP="007F495C">
      <w:pPr>
        <w:pStyle w:val="aa"/>
        <w:spacing w:beforeLines="100" w:before="312" w:beforeAutospacing="0" w:after="0" w:afterAutospacing="0"/>
        <w:ind w:firstLineChars="200" w:firstLine="420"/>
        <w:rPr>
          <w:color w:val="000000"/>
          <w:sz w:val="21"/>
          <w:szCs w:val="21"/>
        </w:rPr>
      </w:pPr>
      <w:r w:rsidRPr="005E0C33">
        <w:rPr>
          <w:rFonts w:hint="eastAsia"/>
          <w:color w:val="000000"/>
          <w:sz w:val="21"/>
          <w:szCs w:val="21"/>
        </w:rPr>
        <w:t>3、另一种现象是挂前进挡（D）起步时不走车，踩油门也没用。此时要先挂入空挡（N）再挂入前进挡（D），方可正常起步。</w:t>
      </w:r>
    </w:p>
    <w:p w14:paraId="38B0ED9D" w14:textId="77777777" w:rsidR="00642596" w:rsidRDefault="00642596" w:rsidP="00106312">
      <w:pPr>
        <w:autoSpaceDE w:val="0"/>
        <w:autoSpaceDN w:val="0"/>
        <w:adjustRightInd w:val="0"/>
        <w:jc w:val="left"/>
        <w:sectPr w:rsidR="00642596" w:rsidSect="00642596">
          <w:type w:val="continuous"/>
          <w:pgSz w:w="11906" w:h="16838"/>
          <w:pgMar w:top="1440" w:right="1800" w:bottom="1440" w:left="1800" w:header="851" w:footer="992" w:gutter="0"/>
          <w:cols w:num="2" w:space="425"/>
          <w:docGrid w:type="lines" w:linePitch="312"/>
        </w:sectPr>
      </w:pPr>
    </w:p>
    <w:p w14:paraId="68F3B869" w14:textId="29740C5B" w:rsidR="00106312" w:rsidRPr="00423469" w:rsidRDefault="00106312" w:rsidP="00106312">
      <w:pPr>
        <w:autoSpaceDE w:val="0"/>
        <w:autoSpaceDN w:val="0"/>
        <w:adjustRightInd w:val="0"/>
        <w:jc w:val="left"/>
        <w:rPr>
          <w:rFonts w:ascii="Times New Roman" w:hAnsi="Times New Roman" w:cs="Times New Roman"/>
          <w:kern w:val="0"/>
          <w:sz w:val="24"/>
          <w:szCs w:val="24"/>
        </w:rPr>
      </w:pPr>
      <w:r w:rsidRPr="00423469">
        <w:fldChar w:fldCharType="begin"/>
      </w:r>
      <w:r w:rsidRPr="00423469">
        <w:instrText xml:space="preserve"> ADDIN NE.Bib</w:instrText>
      </w:r>
      <w:r w:rsidRPr="00423469">
        <w:fldChar w:fldCharType="separate"/>
      </w:r>
    </w:p>
    <w:p w14:paraId="3388A69D" w14:textId="77777777" w:rsidR="00423469" w:rsidRPr="00423469" w:rsidRDefault="00423469" w:rsidP="00106312">
      <w:pPr>
        <w:autoSpaceDE w:val="0"/>
        <w:autoSpaceDN w:val="0"/>
        <w:adjustRightInd w:val="0"/>
        <w:jc w:val="center"/>
        <w:rPr>
          <w:rFonts w:ascii="宋体" w:eastAsia="宋体" w:hAnsi="Times New Roman" w:cs="宋体"/>
          <w:b/>
          <w:bCs/>
          <w:color w:val="000000"/>
          <w:kern w:val="0"/>
          <w:sz w:val="40"/>
          <w:szCs w:val="40"/>
        </w:rPr>
      </w:pPr>
    </w:p>
    <w:p w14:paraId="68F6794C" w14:textId="086205E4" w:rsidR="00106312" w:rsidRPr="00423469" w:rsidRDefault="00106312" w:rsidP="00106312">
      <w:pPr>
        <w:autoSpaceDE w:val="0"/>
        <w:autoSpaceDN w:val="0"/>
        <w:adjustRightInd w:val="0"/>
        <w:jc w:val="center"/>
        <w:rPr>
          <w:rFonts w:ascii="Times New Roman" w:hAnsi="Times New Roman" w:cs="Times New Roman"/>
          <w:kern w:val="0"/>
          <w:sz w:val="24"/>
          <w:szCs w:val="24"/>
        </w:rPr>
      </w:pPr>
      <w:r w:rsidRPr="00423469">
        <w:rPr>
          <w:rFonts w:ascii="宋体" w:eastAsia="宋体" w:hAnsi="Times New Roman" w:cs="宋体" w:hint="eastAsia"/>
          <w:b/>
          <w:bCs/>
          <w:color w:val="000000"/>
          <w:kern w:val="0"/>
          <w:sz w:val="40"/>
          <w:szCs w:val="40"/>
        </w:rPr>
        <w:t>参考文献</w:t>
      </w:r>
    </w:p>
    <w:p w14:paraId="52983AB1" w14:textId="38A2B9DE" w:rsidR="00106312" w:rsidRPr="00423469" w:rsidRDefault="00106312" w:rsidP="00106312">
      <w:pPr>
        <w:autoSpaceDE w:val="0"/>
        <w:autoSpaceDN w:val="0"/>
        <w:adjustRightInd w:val="0"/>
        <w:spacing w:line="480" w:lineRule="auto"/>
        <w:rPr>
          <w:rFonts w:ascii="Times New Roman" w:hAnsi="Times New Roman" w:cs="Times New Roman"/>
          <w:kern w:val="0"/>
          <w:sz w:val="24"/>
          <w:szCs w:val="24"/>
        </w:rPr>
      </w:pPr>
      <w:bookmarkStart w:id="0" w:name="_nebB4D5661E_1E26_4A76_A4D9_6D8F45937C68"/>
      <w:r w:rsidRPr="00423469">
        <w:rPr>
          <w:rFonts w:ascii="Times New Roman" w:hAnsi="Times New Roman" w:cs="Times New Roman"/>
          <w:color w:val="000000"/>
          <w:kern w:val="0"/>
          <w:sz w:val="20"/>
          <w:szCs w:val="20"/>
        </w:rPr>
        <w:t>【</w:t>
      </w:r>
      <w:r w:rsidRPr="00423469">
        <w:rPr>
          <w:rFonts w:ascii="Times New Roman" w:hAnsi="Times New Roman" w:cs="Times New Roman"/>
          <w:color w:val="000000"/>
          <w:kern w:val="0"/>
          <w:sz w:val="20"/>
          <w:szCs w:val="20"/>
        </w:rPr>
        <w:t>1</w:t>
      </w:r>
      <w:r w:rsidRPr="00423469">
        <w:rPr>
          <w:rFonts w:ascii="Times New Roman" w:hAnsi="Times New Roman" w:cs="Times New Roman"/>
          <w:color w:val="000000"/>
          <w:kern w:val="0"/>
          <w:sz w:val="20"/>
          <w:szCs w:val="20"/>
        </w:rPr>
        <w:t>】</w:t>
      </w:r>
      <w:r w:rsidRPr="00423469">
        <w:rPr>
          <w:rFonts w:ascii="Times New Roman" w:hAnsi="Times New Roman" w:cs="Times New Roman"/>
          <w:color w:val="000000"/>
          <w:kern w:val="0"/>
          <w:sz w:val="20"/>
          <w:szCs w:val="20"/>
        </w:rPr>
        <w:t xml:space="preserve">Ackermann K., et al. 2014. A Resource Efficient Big Data Analysis Method for the Social Sciences: The Case of Global IP Activity. Procedia Computer Science </w:t>
      </w:r>
      <w:r w:rsidRPr="00423469">
        <w:rPr>
          <w:rFonts w:ascii="Times New Roman" w:hAnsi="Times New Roman" w:cs="Times New Roman"/>
          <w:b/>
          <w:bCs/>
          <w:color w:val="000000"/>
          <w:kern w:val="0"/>
          <w:sz w:val="20"/>
          <w:szCs w:val="20"/>
        </w:rPr>
        <w:t>29</w:t>
      </w:r>
      <w:r w:rsidRPr="00423469">
        <w:rPr>
          <w:rFonts w:ascii="Times New Roman" w:hAnsi="Times New Roman" w:cs="Times New Roman"/>
          <w:color w:val="000000"/>
          <w:kern w:val="0"/>
          <w:sz w:val="20"/>
          <w:szCs w:val="20"/>
        </w:rPr>
        <w:t xml:space="preserve"> (0): 2360-2369.</w:t>
      </w:r>
      <w:bookmarkEnd w:id="0"/>
    </w:p>
    <w:p w14:paraId="35106939" w14:textId="4DF777FC" w:rsidR="00106312" w:rsidRPr="00423469" w:rsidRDefault="00106312" w:rsidP="00106312">
      <w:pPr>
        <w:autoSpaceDE w:val="0"/>
        <w:autoSpaceDN w:val="0"/>
        <w:adjustRightInd w:val="0"/>
        <w:spacing w:line="480" w:lineRule="auto"/>
        <w:rPr>
          <w:rFonts w:ascii="Times New Roman" w:hAnsi="Times New Roman" w:cs="Times New Roman"/>
          <w:kern w:val="0"/>
          <w:sz w:val="24"/>
          <w:szCs w:val="24"/>
        </w:rPr>
      </w:pPr>
      <w:bookmarkStart w:id="1" w:name="_neb6A430D51_FCB5_4BA0_81C9_04138B03FE09"/>
      <w:r w:rsidRPr="00423469">
        <w:rPr>
          <w:rFonts w:ascii="Times New Roman" w:hAnsi="Times New Roman" w:cs="Times New Roman"/>
          <w:color w:val="000000"/>
          <w:kern w:val="0"/>
          <w:sz w:val="20"/>
          <w:szCs w:val="20"/>
        </w:rPr>
        <w:t>【</w:t>
      </w:r>
      <w:r w:rsidRPr="00423469">
        <w:rPr>
          <w:rFonts w:ascii="Times New Roman" w:hAnsi="Times New Roman" w:cs="Times New Roman"/>
          <w:color w:val="000000"/>
          <w:kern w:val="0"/>
          <w:sz w:val="20"/>
          <w:szCs w:val="20"/>
        </w:rPr>
        <w:t>2</w:t>
      </w:r>
      <w:r w:rsidRPr="00423469">
        <w:rPr>
          <w:rFonts w:ascii="Times New Roman" w:hAnsi="Times New Roman" w:cs="Times New Roman"/>
          <w:color w:val="000000"/>
          <w:kern w:val="0"/>
          <w:sz w:val="20"/>
          <w:szCs w:val="20"/>
        </w:rPr>
        <w:t>】</w:t>
      </w:r>
      <w:r w:rsidRPr="00423469">
        <w:rPr>
          <w:rFonts w:ascii="Times New Roman" w:hAnsi="Times New Roman" w:cs="Times New Roman"/>
          <w:color w:val="000000"/>
          <w:kern w:val="0"/>
          <w:sz w:val="20"/>
          <w:szCs w:val="20"/>
        </w:rPr>
        <w:t xml:space="preserve">Douglas C. C. 2014. An Open Framework for Dynamic Big-data-driven Application Systems (DBDDAS) Development. Procedia Computer Science </w:t>
      </w:r>
      <w:r w:rsidRPr="00423469">
        <w:rPr>
          <w:rFonts w:ascii="Times New Roman" w:hAnsi="Times New Roman" w:cs="Times New Roman"/>
          <w:b/>
          <w:bCs/>
          <w:color w:val="000000"/>
          <w:kern w:val="0"/>
          <w:sz w:val="20"/>
          <w:szCs w:val="20"/>
        </w:rPr>
        <w:t>29</w:t>
      </w:r>
      <w:r w:rsidRPr="00423469">
        <w:rPr>
          <w:rFonts w:ascii="Times New Roman" w:hAnsi="Times New Roman" w:cs="Times New Roman"/>
          <w:color w:val="000000"/>
          <w:kern w:val="0"/>
          <w:sz w:val="20"/>
          <w:szCs w:val="20"/>
        </w:rPr>
        <w:t xml:space="preserve"> (0): 1246-1255.</w:t>
      </w:r>
      <w:bookmarkEnd w:id="1"/>
    </w:p>
    <w:p w14:paraId="51A19024" w14:textId="74210749" w:rsidR="00106312" w:rsidRPr="00423469" w:rsidRDefault="00106312" w:rsidP="00106312">
      <w:pPr>
        <w:autoSpaceDE w:val="0"/>
        <w:autoSpaceDN w:val="0"/>
        <w:adjustRightInd w:val="0"/>
        <w:spacing w:line="480" w:lineRule="auto"/>
        <w:rPr>
          <w:rFonts w:ascii="Times New Roman" w:hAnsi="Times New Roman" w:cs="Times New Roman"/>
          <w:kern w:val="0"/>
          <w:sz w:val="24"/>
          <w:szCs w:val="24"/>
        </w:rPr>
      </w:pPr>
      <w:bookmarkStart w:id="2" w:name="_neb90AAEA96_C326_4953_B5C7_3825B1F8D9E4"/>
      <w:r w:rsidRPr="00423469">
        <w:rPr>
          <w:rFonts w:ascii="Times New Roman" w:hAnsi="Times New Roman" w:cs="Times New Roman"/>
          <w:color w:val="000000"/>
          <w:kern w:val="0"/>
          <w:sz w:val="20"/>
          <w:szCs w:val="20"/>
        </w:rPr>
        <w:t>【</w:t>
      </w:r>
      <w:r w:rsidRPr="00423469">
        <w:rPr>
          <w:rFonts w:ascii="Times New Roman" w:hAnsi="Times New Roman" w:cs="Times New Roman"/>
          <w:color w:val="000000"/>
          <w:kern w:val="0"/>
          <w:sz w:val="20"/>
          <w:szCs w:val="20"/>
        </w:rPr>
        <w:t>3</w:t>
      </w:r>
      <w:r w:rsidRPr="00423469">
        <w:rPr>
          <w:rFonts w:ascii="Times New Roman" w:hAnsi="Times New Roman" w:cs="Times New Roman"/>
          <w:color w:val="000000"/>
          <w:kern w:val="0"/>
          <w:sz w:val="20"/>
          <w:szCs w:val="20"/>
        </w:rPr>
        <w:t>】</w:t>
      </w:r>
      <w:r w:rsidRPr="00423469">
        <w:rPr>
          <w:rFonts w:ascii="Times New Roman" w:hAnsi="Times New Roman" w:cs="Times New Roman"/>
          <w:color w:val="000000"/>
          <w:kern w:val="0"/>
          <w:sz w:val="20"/>
          <w:szCs w:val="20"/>
        </w:rPr>
        <w:t xml:space="preserve">Zhang X., et al. 2014. A hybrid approach for scalable sub-tree anonymization over big data using MapReduce on cloud. Journal of Computer and System Sciences </w:t>
      </w:r>
      <w:r w:rsidRPr="00423469">
        <w:rPr>
          <w:rFonts w:ascii="Times New Roman" w:hAnsi="Times New Roman" w:cs="Times New Roman"/>
          <w:b/>
          <w:bCs/>
          <w:color w:val="000000"/>
          <w:kern w:val="0"/>
          <w:sz w:val="20"/>
          <w:szCs w:val="20"/>
        </w:rPr>
        <w:t>80</w:t>
      </w:r>
      <w:r w:rsidRPr="00423469">
        <w:rPr>
          <w:rFonts w:ascii="Times New Roman" w:hAnsi="Times New Roman" w:cs="Times New Roman"/>
          <w:color w:val="000000"/>
          <w:kern w:val="0"/>
          <w:sz w:val="20"/>
          <w:szCs w:val="20"/>
        </w:rPr>
        <w:t xml:space="preserve"> (5): 1008-1020.</w:t>
      </w:r>
      <w:bookmarkEnd w:id="2"/>
    </w:p>
    <w:p w14:paraId="44810A8E" w14:textId="69878200" w:rsidR="007A4D34" w:rsidRPr="00423469" w:rsidRDefault="00106312" w:rsidP="00106312">
      <w:pPr>
        <w:jc w:val="left"/>
      </w:pPr>
      <w:r w:rsidRPr="00423469">
        <w:fldChar w:fldCharType="end"/>
      </w:r>
    </w:p>
    <w:sectPr w:rsidR="007A4D34" w:rsidRPr="00423469" w:rsidSect="00106312">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1B7F6C" w14:textId="77777777" w:rsidR="006B67BC" w:rsidRDefault="006B67BC" w:rsidP="00CB61A4">
      <w:r>
        <w:separator/>
      </w:r>
    </w:p>
  </w:endnote>
  <w:endnote w:type="continuationSeparator" w:id="0">
    <w:p w14:paraId="4B74BE50" w14:textId="77777777" w:rsidR="006B67BC" w:rsidRDefault="006B67BC" w:rsidP="00CB6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56288" w14:textId="77777777" w:rsidR="006B67BC" w:rsidRDefault="006B67BC" w:rsidP="00CB61A4">
      <w:r>
        <w:separator/>
      </w:r>
    </w:p>
  </w:footnote>
  <w:footnote w:type="continuationSeparator" w:id="0">
    <w:p w14:paraId="270530B3" w14:textId="77777777" w:rsidR="006B67BC" w:rsidRDefault="006B67BC" w:rsidP="00CB6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0B741" w14:textId="2AEBF277" w:rsidR="007B5251" w:rsidRDefault="00B1293A">
    <w:pPr>
      <w:pStyle w:val="a4"/>
    </w:pPr>
    <w:r>
      <w:rPr>
        <w:rFonts w:hint="eastAsia"/>
      </w:rPr>
      <w:t>第1期</w:t>
    </w:r>
    <w:r>
      <w:ptab w:relativeTo="margin" w:alignment="center" w:leader="none"/>
    </w:r>
    <w:r>
      <w:rPr>
        <w:rFonts w:ascii="宋体" w:eastAsia="宋体" w:hAnsi="宋体" w:hint="eastAsia"/>
      </w:rPr>
      <w:t>黄钊伟</w:t>
    </w:r>
    <w:r w:rsidRPr="00CB61A4">
      <w:rPr>
        <w:rFonts w:ascii="宋体" w:eastAsia="宋体" w:hAnsi="宋体" w:hint="eastAsia"/>
      </w:rPr>
      <w:t>：</w:t>
    </w:r>
    <w:r w:rsidRPr="00B1293A">
      <w:rPr>
        <w:rFonts w:ascii="宋体" w:eastAsia="宋体" w:hAnsi="宋体" w:hint="eastAsia"/>
      </w:rPr>
      <w:t>无级变速传动和田间作业导航系统在农业生产中的应用</w:t>
    </w:r>
    <w:r>
      <w:ptab w:relativeTo="margin" w:alignment="right" w:leader="none"/>
    </w:r>
    <w:r>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5817F" w14:textId="0CB97D8A" w:rsidR="00CB61A4" w:rsidRPr="00CB61A4" w:rsidRDefault="00CB61A4" w:rsidP="00CB61A4">
    <w:pPr>
      <w:pStyle w:val="a4"/>
      <w:jc w:val="both"/>
      <w:rPr>
        <w:rFonts w:ascii="宋体" w:eastAsia="宋体" w:hAnsi="宋体"/>
      </w:rPr>
    </w:pPr>
    <w:r w:rsidRPr="00CB61A4">
      <w:rPr>
        <w:rFonts w:ascii="宋体" w:eastAsia="宋体" w:hAnsi="宋体" w:hint="eastAsia"/>
      </w:rPr>
      <w:t>第</w:t>
    </w:r>
    <w:r w:rsidR="00B1293A">
      <w:rPr>
        <w:rFonts w:ascii="宋体" w:eastAsia="宋体" w:hAnsi="宋体"/>
      </w:rPr>
      <w:t>1</w:t>
    </w:r>
    <w:r w:rsidRPr="00CB61A4">
      <w:rPr>
        <w:rFonts w:ascii="宋体" w:eastAsia="宋体" w:hAnsi="宋体" w:hint="eastAsia"/>
      </w:rPr>
      <w:t>期</w:t>
    </w:r>
    <w:r w:rsidRPr="00CB61A4">
      <w:rPr>
        <w:rFonts w:ascii="宋体" w:eastAsia="宋体" w:hAnsi="宋体"/>
      </w:rPr>
      <w:ptab w:relativeTo="margin" w:alignment="center" w:leader="none"/>
    </w:r>
    <w:r w:rsidR="007B5251">
      <w:rPr>
        <w:rFonts w:ascii="宋体" w:eastAsia="宋体" w:hAnsi="宋体" w:hint="eastAsia"/>
      </w:rPr>
      <w:t>黄钊伟</w:t>
    </w:r>
    <w:r w:rsidRPr="00CB61A4">
      <w:rPr>
        <w:rFonts w:ascii="宋体" w:eastAsia="宋体" w:hAnsi="宋体" w:hint="eastAsia"/>
      </w:rPr>
      <w:t>：</w:t>
    </w:r>
    <w:r w:rsidR="00B1293A" w:rsidRPr="00B1293A">
      <w:rPr>
        <w:rFonts w:ascii="宋体" w:eastAsia="宋体" w:hAnsi="宋体" w:hint="eastAsia"/>
      </w:rPr>
      <w:t>无级变速传动和田间作业导航系统在农业生产中的应用</w:t>
    </w:r>
    <w:r w:rsidRPr="00CB61A4">
      <w:rPr>
        <w:rFonts w:ascii="宋体" w:eastAsia="宋体" w:hAnsi="宋体"/>
      </w:rPr>
      <w:ptab w:relativeTo="margin" w:alignment="right" w:leader="none"/>
    </w:r>
    <w:r w:rsidR="00B1293A">
      <w:rPr>
        <w:rFonts w:ascii="宋体" w:eastAsia="宋体" w:hAnsi="宋体"/>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1A5041"/>
    <w:multiLevelType w:val="hybridMultilevel"/>
    <w:tmpl w:val="2A4E7094"/>
    <w:lvl w:ilvl="0" w:tplc="89003AAC">
      <w:start w:val="1"/>
      <w:numFmt w:val="decimal"/>
      <w:lvlText w:val="（%1．"/>
      <w:lvlJc w:val="left"/>
      <w:pPr>
        <w:ind w:left="720" w:hanging="720"/>
      </w:pPr>
      <w:rPr>
        <w:rFonts w:ascii="宋体" w:eastAsia="宋体" w:hAnsi="宋体"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6314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evenAndOddHeaders/>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NE.Ref{57A7ECE2-7F3F-4D29-9B7D-4492E33E0A16}" w:val=" ADDIN NE.Ref.{57A7ECE2-7F3F-4D29-9B7D-4492E33E0A16}&lt;Citation&gt;&lt;Group&gt;&lt;References&gt;&lt;Item&gt;&lt;ID&gt;137&lt;/ID&gt;&lt;UID&gt;{90AAEA96-C326-4953-B5C7-3825B1F8D9E4}&lt;/UID&gt;&lt;Title&gt;A hybrid approach for scalable sub-tree anonymization over big data using MapReduce on cloud&lt;/Title&gt;&lt;Template&gt;Journal Article&lt;/Template&gt;&lt;Star&gt;1&lt;/Star&gt;&lt;Tag&gt;5&lt;/Tag&gt;&lt;Author&gt;Zhang, Xuyun; Liu, Chang; Nepal, Surya; Yang, Chi; Dou, Wanchun; Chen, Jinjun&lt;/Author&gt;&lt;Year&gt;2014&lt;/Year&gt;&lt;Details&gt;&lt;_alternate_title&gt;Journal of Computer and System SciencesSpecial Issue on Dependable and Secure Computing The 9th IEEE International Conference on Dependable, Autonomic and Secure Computing&lt;/_alternate_title&gt;&lt;_collection_scope&gt;SCI;SCIE;EI&lt;/_collection_scope&gt;&lt;_created&gt;60362991&lt;/_created&gt;&lt;_date&gt;2014-08-01&lt;/_date&gt;&lt;_date_display&gt;2014/8//&lt;/_date_display&gt;&lt;_db_updated&gt;ScienceDirect&lt;/_db_updated&gt;&lt;_doi&gt;10.1016/j.jcss.2014.02.007&lt;/_doi&gt;&lt;_impact_factor&gt;   1.023&lt;/_impact_factor&gt;&lt;_isbn&gt;0022-0000&lt;/_isbn&gt;&lt;_issue&gt;5&lt;/_issue&gt;&lt;_journal&gt;Journal of Computer and System Sciences&lt;/_journal&gt;&lt;_keywords&gt;Big data; Cloud computing; Data anonymization; Privacy preservation; MapReduce&lt;/_keywords&gt;&lt;_modified&gt;64526021&lt;/_modified&gt;&lt;_pages&gt;1008-1020&lt;/_pages&gt;&lt;_url&gt;http://www.sciencedirect.com/science/article/pii/S0022000014000191&lt;/_url&gt;&lt;_volume&gt;80&lt;/_volume&gt;&lt;_accessed&gt;64526023&lt;/_accessed&gt;&lt;/Details&gt;&lt;Extra&gt;&lt;DBUID&gt;{F96A950B-833F-4880-A151-76DA2D6A2879}&lt;/DBUID&gt;&lt;/Extra&gt;&lt;/Item&gt;&lt;/References&gt;&lt;/Group&gt;&lt;Group&gt;&lt;References&gt;&lt;Item&gt;&lt;ID&gt;172&lt;/ID&gt;&lt;UID&gt;{B4D5661E-1E26-4A76-A4D9-6D8F45937C68}&lt;/UID&gt;&lt;Title&gt;A Resource Efficient Big Data Analysis Method for the Social Sciences: The Case of Global IP Activity&lt;/Title&gt;&lt;Template&gt;Journal Article&lt;/Template&gt;&lt;Star&gt;1&lt;/Star&gt;&lt;Tag&gt;5&lt;/Tag&gt;&lt;Author&gt;Ackermann, Klaus; Angus, Simon D&lt;/Author&gt;&lt;Year&gt;2014&lt;/Year&gt;&lt;Details&gt;&lt;_alternate_title&gt;Procedia Computer Science2014 International Conference on Computational Science&lt;/_alternate_title&gt;&lt;_collection_scope&gt;EI&lt;/_collection_scope&gt;&lt;_created&gt;60362991&lt;/_created&gt;&lt;_date&gt;2014-01-01&lt;/_date&gt;&lt;_date_display&gt;2014///&lt;/_date_display&gt;&lt;_db_updated&gt;ScienceDirect&lt;/_db_updated&gt;&lt;_doi&gt;10.1016/j.procs.2014.05.220&lt;/_doi&gt;&lt;_isbn&gt;1877-0509&lt;/_isbn&gt;&lt;_issue&gt;0&lt;/_issue&gt;&lt;_journal&gt;Procedia Computer Science&lt;/_journal&gt;&lt;_keywords&gt;Big Data; Social Sciences; Internet Census; GIS; Memory Reduction&lt;/_keywords&gt;&lt;_modified&gt;64526021&lt;/_modified&gt;&lt;_pages&gt;2360-2369&lt;/_pages&gt;&lt;_url&gt;http://www.sciencedirect.com/science/article/pii/S1877050914003974&lt;/_url&gt;&lt;_volume&gt;29&lt;/_volume&gt;&lt;/Details&gt;&lt;Extra&gt;&lt;DBUID&gt;{F96A950B-833F-4880-A151-76DA2D6A2879}&lt;/DBUID&gt;&lt;/Extra&gt;&lt;/Item&gt;&lt;/References&gt;&lt;/Group&gt;&lt;Group&gt;&lt;References&gt;&lt;Item&gt;&lt;ID&gt;167&lt;/ID&gt;&lt;UID&gt;{6A430D51-FCB5-4BA0-81C9-04138B03FE09}&lt;/UID&gt;&lt;Title&gt;An Open Framework for Dynamic Big-data-driven Application Systems (DBDDAS) Development&lt;/Title&gt;&lt;Template&gt;Journal Article&lt;/Template&gt;&lt;Star&gt;0&lt;/Star&gt;&lt;Tag&gt;4&lt;/Tag&gt;&lt;Author&gt;Douglas, Craig C&lt;/Author&gt;&lt;Year&gt;2014&lt;/Year&gt;&lt;Details&gt;&lt;_alternate_title&gt;Procedia Computer Science2014 International Conference on Computational Science&lt;/_alternate_title&gt;&lt;_created&gt;60362991&lt;/_created&gt;&lt;_date&gt;2014-01-01&lt;/_date&gt;&lt;_date_display&gt;2014///&lt;/_date_display&gt;&lt;_db_updated&gt;ScienceDirect&lt;/_db_updated&gt;&lt;_doi&gt;10.1016/j.procs.2014.05.112&lt;/_doi&gt;&lt;_isbn&gt;1877-0509&lt;/_isbn&gt;&lt;_issue&gt;0&lt;/_issue&gt;&lt;_journal&gt;Procedia Computer Science&lt;/_journal&gt;&lt;_keywords&gt;Big data; DDDAS; dynamic data driven applications; open source software; sensor networks; uncertainty quantification; anomaly detection&lt;/_keywords&gt;&lt;_modified&gt;64526021&lt;/_modified&gt;&lt;_pages&gt;1246-1255&lt;/_pages&gt;&lt;_url&gt;http://www.sciencedirect.com/science/article/pii/S1877050914002890&lt;/_url&gt;&lt;_volume&gt;29&lt;/_volume&gt;&lt;_collection_scope&gt;EI&lt;/_collection_scope&gt;&lt;/Details&gt;&lt;Extra&gt;&lt;DBUID&gt;{F96A950B-833F-4880-A151-76DA2D6A2879}&lt;/DBUID&gt;&lt;/Extra&gt;&lt;/Item&gt;&lt;/References&gt;&lt;/Group&gt;&lt;/Citation&gt;_x000a_"/>
    <w:docVar w:name="NE.Ref{BEA0BF93-7962-4AE5-9B15-F20DE6BAB8D2}" w:val=" ADDIN NE.Ref.{BEA0BF93-7962-4AE5-9B15-F20DE6BAB8D2}&lt;Citation&gt;&lt;Group&gt;&lt;References&gt;&lt;Item&gt;&lt;ID&gt;137&lt;/ID&gt;&lt;UID&gt;{90AAEA96-C326-4953-B5C7-3825B1F8D9E4}&lt;/UID&gt;&lt;Title&gt;A hybrid approach for scalable sub-tree anonymization over big data using MapReduce on cloud&lt;/Title&gt;&lt;Template&gt;Journal Article&lt;/Template&gt;&lt;Star&gt;1&lt;/Star&gt;&lt;Tag&gt;5&lt;/Tag&gt;&lt;Author&gt;Zhang, Xuyun; Liu, Chang; Nepal, Surya; Yang, Chi; Dou, Wanchun; Chen, Jinjun&lt;/Author&gt;&lt;Year&gt;2014&lt;/Year&gt;&lt;Details&gt;&lt;_alternate_title&gt;Journal of Computer and System SciencesSpecial Issue on Dependable and Secure Computing The 9th IEEE International Conference on Dependable, Autonomic and Secure Computing&lt;/_alternate_title&gt;&lt;_collection_scope&gt;SCI;SCIE;EI&lt;/_collection_scope&gt;&lt;_created&gt;60362991&lt;/_created&gt;&lt;_date&gt;2014-08-01&lt;/_date&gt;&lt;_date_display&gt;2014/8//&lt;/_date_display&gt;&lt;_db_updated&gt;ScienceDirect&lt;/_db_updated&gt;&lt;_doi&gt;10.1016/j.jcss.2014.02.007&lt;/_doi&gt;&lt;_impact_factor&gt;   1.023&lt;/_impact_factor&gt;&lt;_isbn&gt;0022-0000&lt;/_isbn&gt;&lt;_issue&gt;5&lt;/_issue&gt;&lt;_journal&gt;Journal of Computer and System Sciences&lt;/_journal&gt;&lt;_keywords&gt;Big data; Cloud computing; Data anonymization; Privacy preservation; MapReduce&lt;/_keywords&gt;&lt;_modified&gt;64526021&lt;/_modified&gt;&lt;_pages&gt;1008-1020&lt;/_pages&gt;&lt;_url&gt;http://www.sciencedirect.com/science/article/pii/S0022000014000191&lt;/_url&gt;&lt;_volume&gt;80&lt;/_volume&gt;&lt;_accessed&gt;64526023&lt;/_accessed&gt;&lt;/Details&gt;&lt;Extra&gt;&lt;DBUID&gt;{F96A950B-833F-4880-A151-76DA2D6A2879}&lt;/DBUID&gt;&lt;/Extra&gt;&lt;/Item&gt;&lt;/References&gt;&lt;/Group&gt;&lt;Group&gt;&lt;References&gt;&lt;Item&gt;&lt;ID&gt;172&lt;/ID&gt;&lt;UID&gt;{B4D5661E-1E26-4A76-A4D9-6D8F45937C68}&lt;/UID&gt;&lt;Title&gt;A Resource Efficient Big Data Analysis Method for the Social Sciences: The Case of Global IP Activity&lt;/Title&gt;&lt;Template&gt;Journal Article&lt;/Template&gt;&lt;Star&gt;1&lt;/Star&gt;&lt;Tag&gt;5&lt;/Tag&gt;&lt;Author&gt;Ackermann, Klaus; Angus, Simon D&lt;/Author&gt;&lt;Year&gt;2014&lt;/Year&gt;&lt;Details&gt;&lt;_alternate_title&gt;Procedia Computer Science2014 International Conference on Computational Science&lt;/_alternate_title&gt;&lt;_collection_scope&gt;EI&lt;/_collection_scope&gt;&lt;_created&gt;60362991&lt;/_created&gt;&lt;_date&gt;2014-01-01&lt;/_date&gt;&lt;_date_display&gt;2014///&lt;/_date_display&gt;&lt;_db_updated&gt;ScienceDirect&lt;/_db_updated&gt;&lt;_doi&gt;10.1016/j.procs.2014.05.220&lt;/_doi&gt;&lt;_isbn&gt;1877-0509&lt;/_isbn&gt;&lt;_issue&gt;0&lt;/_issue&gt;&lt;_journal&gt;Procedia Computer Science&lt;/_journal&gt;&lt;_keywords&gt;Big Data; Social Sciences; Internet Census; GIS; Memory Reduction&lt;/_keywords&gt;&lt;_modified&gt;64526021&lt;/_modified&gt;&lt;_pages&gt;2360-2369&lt;/_pages&gt;&lt;_url&gt;http://www.sciencedirect.com/science/article/pii/S1877050914003974&lt;/_url&gt;&lt;_volume&gt;29&lt;/_volume&gt;&lt;/Details&gt;&lt;Extra&gt;&lt;DBUID&gt;{F96A950B-833F-4880-A151-76DA2D6A2879}&lt;/DBUID&gt;&lt;/Extra&gt;&lt;/Item&gt;&lt;/References&gt;&lt;/Group&gt;&lt;Group&gt;&lt;References&gt;&lt;Item&gt;&lt;ID&gt;167&lt;/ID&gt;&lt;UID&gt;{6A430D51-FCB5-4BA0-81C9-04138B03FE09}&lt;/UID&gt;&lt;Title&gt;An Open Framework for Dynamic Big-data-driven Application Systems (DBDDAS) Development&lt;/Title&gt;&lt;Template&gt;Journal Article&lt;/Template&gt;&lt;Star&gt;0&lt;/Star&gt;&lt;Tag&gt;4&lt;/Tag&gt;&lt;Author&gt;Douglas, Craig C&lt;/Author&gt;&lt;Year&gt;2014&lt;/Year&gt;&lt;Details&gt;&lt;_alternate_title&gt;Procedia Computer Science2014 International Conference on Computational Science&lt;/_alternate_title&gt;&lt;_created&gt;60362991&lt;/_created&gt;&lt;_date&gt;2014-01-01&lt;/_date&gt;&lt;_date_display&gt;2014///&lt;/_date_display&gt;&lt;_db_updated&gt;ScienceDirect&lt;/_db_updated&gt;&lt;_doi&gt;10.1016/j.procs.2014.05.112&lt;/_doi&gt;&lt;_isbn&gt;1877-0509&lt;/_isbn&gt;&lt;_issue&gt;0&lt;/_issue&gt;&lt;_journal&gt;Procedia Computer Science&lt;/_journal&gt;&lt;_keywords&gt;Big data; DDDAS; dynamic data driven applications; open source software; sensor networks; uncertainty quantification; anomaly detection&lt;/_keywords&gt;&lt;_modified&gt;64526021&lt;/_modified&gt;&lt;_pages&gt;1246-1255&lt;/_pages&gt;&lt;_url&gt;http://www.sciencedirect.com/science/article/pii/S1877050914002890&lt;/_url&gt;&lt;_volume&gt;29&lt;/_volume&gt;&lt;_collection_scope&gt;EI&lt;/_collection_scope&gt;&lt;/Details&gt;&lt;Extra&gt;&lt;DBUID&gt;{F96A950B-833F-4880-A151-76DA2D6A2879}&lt;/DBUID&gt;&lt;/Extra&gt;&lt;/Item&gt;&lt;/References&gt;&lt;/Group&gt;&lt;/Citation&gt;_x000a_"/>
    <w:docVar w:name="NE.Ref{E91D6BBE-F61E-4E77-AAC4-D2CD3547078A}" w:val=" ADDIN NE.Ref.{E91D6BBE-F61E-4E77-AAC4-D2CD3547078A}&lt;Citation&gt;&lt;Group&gt;&lt;References&gt;&lt;Item&gt;&lt;ID&gt;137&lt;/ID&gt;&lt;UID&gt;{90AAEA96-C326-4953-B5C7-3825B1F8D9E4}&lt;/UID&gt;&lt;Title&gt;A hybrid approach for scalable sub-tree anonymization over big data using MapReduce on cloud&lt;/Title&gt;&lt;Template&gt;Journal Article&lt;/Template&gt;&lt;Star&gt;1&lt;/Star&gt;&lt;Tag&gt;5&lt;/Tag&gt;&lt;Author&gt;Zhang, Xuyun; Liu, Chang; Nepal, Surya; Yang, Chi; Dou, Wanchun; Chen, Jinjun&lt;/Author&gt;&lt;Year&gt;2014&lt;/Year&gt;&lt;Details&gt;&lt;_alternate_title&gt;Journal of Computer and System SciencesSpecial Issue on Dependable and Secure Computing The 9th IEEE International Conference on Dependable, Autonomic and Secure Computing&lt;/_alternate_title&gt;&lt;_collection_scope&gt;SCI;SCIE;EI&lt;/_collection_scope&gt;&lt;_created&gt;60362991&lt;/_created&gt;&lt;_date&gt;2014-08-01&lt;/_date&gt;&lt;_date_display&gt;2014/8//&lt;/_date_display&gt;&lt;_db_updated&gt;ScienceDirect&lt;/_db_updated&gt;&lt;_doi&gt;10.1016/j.jcss.2014.02.007&lt;/_doi&gt;&lt;_impact_factor&gt;   1.023&lt;/_impact_factor&gt;&lt;_isbn&gt;0022-0000&lt;/_isbn&gt;&lt;_issue&gt;5&lt;/_issue&gt;&lt;_journal&gt;Journal of Computer and System Sciences&lt;/_journal&gt;&lt;_keywords&gt;Big data; Cloud computing; Data anonymization; Privacy preservation; MapReduce&lt;/_keywords&gt;&lt;_modified&gt;64526021&lt;/_modified&gt;&lt;_pages&gt;1008-1020&lt;/_pages&gt;&lt;_url&gt;http://www.sciencedirect.com/science/article/pii/S0022000014000191&lt;/_url&gt;&lt;_volume&gt;80&lt;/_volume&gt;&lt;_accessed&gt;64526023&lt;/_accessed&gt;&lt;/Details&gt;&lt;Extra&gt;&lt;DBUID&gt;{F96A950B-833F-4880-A151-76DA2D6A2879}&lt;/DBUID&gt;&lt;/Extra&gt;&lt;/Item&gt;&lt;/References&gt;&lt;/Group&gt;&lt;Group&gt;&lt;References&gt;&lt;Item&gt;&lt;ID&gt;172&lt;/ID&gt;&lt;UID&gt;{B4D5661E-1E26-4A76-A4D9-6D8F45937C68}&lt;/UID&gt;&lt;Title&gt;A Resource Efficient Big Data Analysis Method for the Social Sciences: The Case of Global IP Activity&lt;/Title&gt;&lt;Template&gt;Journal Article&lt;/Template&gt;&lt;Star&gt;1&lt;/Star&gt;&lt;Tag&gt;5&lt;/Tag&gt;&lt;Author&gt;Ackermann, Klaus; Angus, Simon D&lt;/Author&gt;&lt;Year&gt;2014&lt;/Year&gt;&lt;Details&gt;&lt;_alternate_title&gt;Procedia Computer Science2014 International Conference on Computational Science&lt;/_alternate_title&gt;&lt;_collection_scope&gt;EI&lt;/_collection_scope&gt;&lt;_created&gt;60362991&lt;/_created&gt;&lt;_date&gt;2014-01-01&lt;/_date&gt;&lt;_date_display&gt;2014///&lt;/_date_display&gt;&lt;_db_updated&gt;ScienceDirect&lt;/_db_updated&gt;&lt;_doi&gt;10.1016/j.procs.2014.05.220&lt;/_doi&gt;&lt;_isbn&gt;1877-0509&lt;/_isbn&gt;&lt;_issue&gt;0&lt;/_issue&gt;&lt;_journal&gt;Procedia Computer Science&lt;/_journal&gt;&lt;_keywords&gt;Big Data; Social Sciences; Internet Census; GIS; Memory Reduction&lt;/_keywords&gt;&lt;_modified&gt;64526021&lt;/_modified&gt;&lt;_pages&gt;2360-2369&lt;/_pages&gt;&lt;_url&gt;http://www.sciencedirect.com/science/article/pii/S1877050914003974&lt;/_url&gt;&lt;_volume&gt;29&lt;/_volume&gt;&lt;/Details&gt;&lt;Extra&gt;&lt;DBUID&gt;{F96A950B-833F-4880-A151-76DA2D6A2879}&lt;/DBUID&gt;&lt;/Extra&gt;&lt;/Item&gt;&lt;/References&gt;&lt;/Group&gt;&lt;Group&gt;&lt;References&gt;&lt;Item&gt;&lt;ID&gt;167&lt;/ID&gt;&lt;UID&gt;{6A430D51-FCB5-4BA0-81C9-04138B03FE09}&lt;/UID&gt;&lt;Title&gt;An Open Framework for Dynamic Big-data-driven Application Systems (DBDDAS) Development&lt;/Title&gt;&lt;Template&gt;Journal Article&lt;/Template&gt;&lt;Star&gt;0&lt;/Star&gt;&lt;Tag&gt;4&lt;/Tag&gt;&lt;Author&gt;Douglas, Craig C&lt;/Author&gt;&lt;Year&gt;2014&lt;/Year&gt;&lt;Details&gt;&lt;_alternate_title&gt;Procedia Computer Science2014 International Conference on Computational Science&lt;/_alternate_title&gt;&lt;_created&gt;60362991&lt;/_created&gt;&lt;_date&gt;2014-01-01&lt;/_date&gt;&lt;_date_display&gt;2014///&lt;/_date_display&gt;&lt;_db_updated&gt;ScienceDirect&lt;/_db_updated&gt;&lt;_doi&gt;10.1016/j.procs.2014.05.112&lt;/_doi&gt;&lt;_isbn&gt;1877-0509&lt;/_isbn&gt;&lt;_issue&gt;0&lt;/_issue&gt;&lt;_journal&gt;Procedia Computer Science&lt;/_journal&gt;&lt;_keywords&gt;Big data; DDDAS; dynamic data driven applications; open source software; sensor networks; uncertainty quantification; anomaly detection&lt;/_keywords&gt;&lt;_modified&gt;64526021&lt;/_modified&gt;&lt;_pages&gt;1246-1255&lt;/_pages&gt;&lt;_url&gt;http://www.sciencedirect.com/science/article/pii/S1877050914002890&lt;/_url&gt;&lt;_volume&gt;29&lt;/_volume&gt;&lt;_collection_scope&gt;EI&lt;/_collection_scope&gt;&lt;/Details&gt;&lt;Extra&gt;&lt;DBUID&gt;{F96A950B-833F-4880-A151-76DA2D6A2879}&lt;/DBUID&gt;&lt;/Extra&gt;&lt;/Item&gt;&lt;/References&gt;&lt;/Group&gt;&lt;/Citation&gt;_x000a_"/>
    <w:docVar w:name="ne_docsoft" w:val="MSWord"/>
    <w:docVar w:name="ne_docversion" w:val="NoteExpress 2.0"/>
    <w:docVar w:name="ne_stylename" w:val="Author-Date(multilingual) Final"/>
  </w:docVars>
  <w:rsids>
    <w:rsidRoot w:val="00D479A1"/>
    <w:rsid w:val="000032D4"/>
    <w:rsid w:val="000554A3"/>
    <w:rsid w:val="00072177"/>
    <w:rsid w:val="00092F28"/>
    <w:rsid w:val="000B57DA"/>
    <w:rsid w:val="000F05EC"/>
    <w:rsid w:val="00106312"/>
    <w:rsid w:val="00107783"/>
    <w:rsid w:val="00145187"/>
    <w:rsid w:val="00180D72"/>
    <w:rsid w:val="00181BAD"/>
    <w:rsid w:val="001B320B"/>
    <w:rsid w:val="002146F9"/>
    <w:rsid w:val="00231240"/>
    <w:rsid w:val="002E609A"/>
    <w:rsid w:val="00300685"/>
    <w:rsid w:val="00300CA2"/>
    <w:rsid w:val="003C167A"/>
    <w:rsid w:val="00423469"/>
    <w:rsid w:val="00522C7B"/>
    <w:rsid w:val="00582031"/>
    <w:rsid w:val="005E0C33"/>
    <w:rsid w:val="00642596"/>
    <w:rsid w:val="00692FBF"/>
    <w:rsid w:val="006B6057"/>
    <w:rsid w:val="006B67BC"/>
    <w:rsid w:val="00743EB3"/>
    <w:rsid w:val="00752E49"/>
    <w:rsid w:val="007931D5"/>
    <w:rsid w:val="007A4D34"/>
    <w:rsid w:val="007B5251"/>
    <w:rsid w:val="007F495C"/>
    <w:rsid w:val="0081676C"/>
    <w:rsid w:val="0084624D"/>
    <w:rsid w:val="008A5EA0"/>
    <w:rsid w:val="009672E7"/>
    <w:rsid w:val="0099277C"/>
    <w:rsid w:val="009946DF"/>
    <w:rsid w:val="009C7D92"/>
    <w:rsid w:val="00A9287E"/>
    <w:rsid w:val="00A97451"/>
    <w:rsid w:val="00AA03C9"/>
    <w:rsid w:val="00AB1946"/>
    <w:rsid w:val="00B1293A"/>
    <w:rsid w:val="00B9088E"/>
    <w:rsid w:val="00C21F7E"/>
    <w:rsid w:val="00C5000C"/>
    <w:rsid w:val="00C54A15"/>
    <w:rsid w:val="00C555F3"/>
    <w:rsid w:val="00CB61A4"/>
    <w:rsid w:val="00D470E3"/>
    <w:rsid w:val="00D479A1"/>
    <w:rsid w:val="00DA1A9F"/>
    <w:rsid w:val="00E54B4C"/>
    <w:rsid w:val="00E56B5D"/>
    <w:rsid w:val="00F14DBC"/>
    <w:rsid w:val="00F61D0B"/>
    <w:rsid w:val="00F90A02"/>
    <w:rsid w:val="00F93583"/>
    <w:rsid w:val="00FD41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B5BA5"/>
  <w15:chartTrackingRefBased/>
  <w15:docId w15:val="{58D53141-8466-4991-96FE-DB9080CC5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000C"/>
    <w:pPr>
      <w:ind w:firstLineChars="200" w:firstLine="420"/>
    </w:pPr>
  </w:style>
  <w:style w:type="paragraph" w:styleId="a4">
    <w:name w:val="header"/>
    <w:basedOn w:val="a"/>
    <w:link w:val="a5"/>
    <w:uiPriority w:val="99"/>
    <w:unhideWhenUsed/>
    <w:rsid w:val="00CB61A4"/>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B61A4"/>
    <w:rPr>
      <w:sz w:val="18"/>
      <w:szCs w:val="18"/>
    </w:rPr>
  </w:style>
  <w:style w:type="paragraph" w:styleId="a6">
    <w:name w:val="footer"/>
    <w:basedOn w:val="a"/>
    <w:link w:val="a7"/>
    <w:uiPriority w:val="99"/>
    <w:unhideWhenUsed/>
    <w:rsid w:val="00CB61A4"/>
    <w:pPr>
      <w:tabs>
        <w:tab w:val="center" w:pos="4153"/>
        <w:tab w:val="right" w:pos="8306"/>
      </w:tabs>
      <w:snapToGrid w:val="0"/>
      <w:jc w:val="left"/>
    </w:pPr>
    <w:rPr>
      <w:sz w:val="18"/>
      <w:szCs w:val="18"/>
    </w:rPr>
  </w:style>
  <w:style w:type="character" w:customStyle="1" w:styleId="a7">
    <w:name w:val="页脚 字符"/>
    <w:basedOn w:val="a0"/>
    <w:link w:val="a6"/>
    <w:uiPriority w:val="99"/>
    <w:rsid w:val="00CB61A4"/>
    <w:rPr>
      <w:sz w:val="18"/>
      <w:szCs w:val="18"/>
    </w:rPr>
  </w:style>
  <w:style w:type="character" w:styleId="a8">
    <w:name w:val="line number"/>
    <w:basedOn w:val="a0"/>
    <w:uiPriority w:val="99"/>
    <w:semiHidden/>
    <w:unhideWhenUsed/>
    <w:rsid w:val="00072177"/>
  </w:style>
  <w:style w:type="character" w:styleId="a9">
    <w:name w:val="Hyperlink"/>
    <w:basedOn w:val="a0"/>
    <w:uiPriority w:val="99"/>
    <w:semiHidden/>
    <w:unhideWhenUsed/>
    <w:rsid w:val="00300CA2"/>
    <w:rPr>
      <w:color w:val="0000FF"/>
      <w:u w:val="single"/>
    </w:rPr>
  </w:style>
  <w:style w:type="paragraph" w:styleId="aa">
    <w:name w:val="Normal (Web)"/>
    <w:basedOn w:val="a"/>
    <w:uiPriority w:val="99"/>
    <w:semiHidden/>
    <w:unhideWhenUsed/>
    <w:rsid w:val="0064259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830751">
      <w:bodyDiv w:val="1"/>
      <w:marLeft w:val="0"/>
      <w:marRight w:val="0"/>
      <w:marTop w:val="0"/>
      <w:marBottom w:val="0"/>
      <w:divBdr>
        <w:top w:val="none" w:sz="0" w:space="0" w:color="auto"/>
        <w:left w:val="none" w:sz="0" w:space="0" w:color="auto"/>
        <w:bottom w:val="none" w:sz="0" w:space="0" w:color="auto"/>
        <w:right w:val="none" w:sz="0" w:space="0" w:color="auto"/>
      </w:divBdr>
      <w:divsChild>
        <w:div w:id="1222669089">
          <w:marLeft w:val="0"/>
          <w:marRight w:val="0"/>
          <w:marTop w:val="0"/>
          <w:marBottom w:val="225"/>
          <w:divBdr>
            <w:top w:val="none" w:sz="0" w:space="0" w:color="auto"/>
            <w:left w:val="none" w:sz="0" w:space="0" w:color="auto"/>
            <w:bottom w:val="none" w:sz="0" w:space="0" w:color="auto"/>
            <w:right w:val="none" w:sz="0" w:space="0" w:color="auto"/>
          </w:divBdr>
        </w:div>
        <w:div w:id="1839540228">
          <w:marLeft w:val="0"/>
          <w:marRight w:val="0"/>
          <w:marTop w:val="0"/>
          <w:marBottom w:val="225"/>
          <w:divBdr>
            <w:top w:val="none" w:sz="0" w:space="0" w:color="auto"/>
            <w:left w:val="none" w:sz="0" w:space="0" w:color="auto"/>
            <w:bottom w:val="none" w:sz="0" w:space="0" w:color="auto"/>
            <w:right w:val="none" w:sz="0" w:space="0" w:color="auto"/>
          </w:divBdr>
        </w:div>
      </w:divsChild>
    </w:div>
    <w:div w:id="1042293419">
      <w:bodyDiv w:val="1"/>
      <w:marLeft w:val="0"/>
      <w:marRight w:val="0"/>
      <w:marTop w:val="0"/>
      <w:marBottom w:val="0"/>
      <w:divBdr>
        <w:top w:val="none" w:sz="0" w:space="0" w:color="auto"/>
        <w:left w:val="none" w:sz="0" w:space="0" w:color="auto"/>
        <w:bottom w:val="none" w:sz="0" w:space="0" w:color="auto"/>
        <w:right w:val="none" w:sz="0" w:space="0" w:color="auto"/>
      </w:divBdr>
    </w:div>
    <w:div w:id="2090077258">
      <w:bodyDiv w:val="1"/>
      <w:marLeft w:val="0"/>
      <w:marRight w:val="0"/>
      <w:marTop w:val="0"/>
      <w:marBottom w:val="0"/>
      <w:divBdr>
        <w:top w:val="none" w:sz="0" w:space="0" w:color="auto"/>
        <w:left w:val="none" w:sz="0" w:space="0" w:color="auto"/>
        <w:bottom w:val="none" w:sz="0" w:space="0" w:color="auto"/>
        <w:right w:val="none" w:sz="0" w:space="0" w:color="auto"/>
      </w:divBdr>
      <w:divsChild>
        <w:div w:id="860700845">
          <w:marLeft w:val="0"/>
          <w:marRight w:val="0"/>
          <w:marTop w:val="0"/>
          <w:marBottom w:val="225"/>
          <w:divBdr>
            <w:top w:val="none" w:sz="0" w:space="0" w:color="auto"/>
            <w:left w:val="none" w:sz="0" w:space="0" w:color="auto"/>
            <w:bottom w:val="none" w:sz="0" w:space="0" w:color="auto"/>
            <w:right w:val="none" w:sz="0" w:space="0" w:color="auto"/>
          </w:divBdr>
        </w:div>
        <w:div w:id="1352141467">
          <w:marLeft w:val="0"/>
          <w:marRight w:val="0"/>
          <w:marTop w:val="0"/>
          <w:marBottom w:val="225"/>
          <w:divBdr>
            <w:top w:val="none" w:sz="0" w:space="0" w:color="auto"/>
            <w:left w:val="none" w:sz="0" w:space="0" w:color="auto"/>
            <w:bottom w:val="none" w:sz="0" w:space="0" w:color="auto"/>
            <w:right w:val="none" w:sz="0" w:space="0" w:color="auto"/>
          </w:divBdr>
        </w:div>
        <w:div w:id="1891381083">
          <w:marLeft w:val="0"/>
          <w:marRight w:val="0"/>
          <w:marTop w:val="0"/>
          <w:marBottom w:val="225"/>
          <w:divBdr>
            <w:top w:val="none" w:sz="0" w:space="0" w:color="auto"/>
            <w:left w:val="none" w:sz="0" w:space="0" w:color="auto"/>
            <w:bottom w:val="none" w:sz="0" w:space="0" w:color="auto"/>
            <w:right w:val="none" w:sz="0" w:space="0" w:color="auto"/>
          </w:divBdr>
        </w:div>
        <w:div w:id="1042905970">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FD321-8F9A-4A9E-9E8F-E2FD9FCBF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3</Pages>
  <Words>1173</Words>
  <Characters>6688</Characters>
  <Application>Microsoft Office Word</Application>
  <DocSecurity>0</DocSecurity>
  <Lines>55</Lines>
  <Paragraphs>15</Paragraphs>
  <ScaleCrop>false</ScaleCrop>
  <Company/>
  <LinksUpToDate>false</LinksUpToDate>
  <CharactersWithSpaces>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3234760798@qq.com</dc:creator>
  <cp:keywords/>
  <dc:description>NE.Bib</dc:description>
  <cp:lastModifiedBy>3234760798@qq.com</cp:lastModifiedBy>
  <cp:revision>42</cp:revision>
  <dcterms:created xsi:type="dcterms:W3CDTF">2022-09-07T08:43:00Z</dcterms:created>
  <dcterms:modified xsi:type="dcterms:W3CDTF">2022-09-22T07:08:00Z</dcterms:modified>
</cp:coreProperties>
</file>