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053C28" w14:textId="047A623F" w:rsidR="00F64AB3" w:rsidRPr="00F64AB3" w:rsidRDefault="00F64AB3" w:rsidP="00F64AB3">
      <w:pPr>
        <w:jc w:val="center"/>
        <w:rPr>
          <w:rFonts w:ascii="宋体" w:eastAsia="宋体" w:hAnsi="宋体" w:hint="eastAsia"/>
          <w:sz w:val="28"/>
          <w:szCs w:val="28"/>
        </w:rPr>
      </w:pPr>
      <w:r w:rsidRPr="00F64AB3">
        <w:rPr>
          <w:rFonts w:ascii="宋体" w:eastAsia="宋体" w:hAnsi="宋体" w:hint="eastAsia"/>
          <w:sz w:val="28"/>
          <w:szCs w:val="28"/>
        </w:rPr>
        <w:t>机化2201  黄钊伟  2022013106</w:t>
      </w:r>
    </w:p>
    <w:p w14:paraId="4FCADD42" w14:textId="0DD23DAD" w:rsidR="00F64AB3" w:rsidRDefault="00F64AB3" w:rsidP="00F64AB3">
      <w:pPr>
        <w:jc w:val="center"/>
        <w:rPr>
          <w:rFonts w:ascii="宋体" w:eastAsia="宋体" w:hAnsi="宋体" w:hint="eastAsia"/>
          <w:sz w:val="28"/>
          <w:szCs w:val="28"/>
        </w:rPr>
      </w:pPr>
      <w:r w:rsidRPr="00F64AB3">
        <w:rPr>
          <w:rFonts w:ascii="宋体" w:eastAsia="宋体" w:hAnsi="宋体" w:hint="eastAsia"/>
          <w:sz w:val="28"/>
          <w:szCs w:val="28"/>
        </w:rPr>
        <w:t>作业</w:t>
      </w:r>
      <w:r w:rsidR="005C7954">
        <w:rPr>
          <w:rFonts w:ascii="宋体" w:eastAsia="宋体" w:hAnsi="宋体" w:hint="eastAsia"/>
          <w:sz w:val="28"/>
          <w:szCs w:val="28"/>
        </w:rPr>
        <w:t>5</w:t>
      </w:r>
      <w:r w:rsidRPr="00F64AB3">
        <w:rPr>
          <w:rFonts w:ascii="宋体" w:eastAsia="宋体" w:hAnsi="宋体" w:hint="eastAsia"/>
          <w:sz w:val="28"/>
          <w:szCs w:val="28"/>
        </w:rPr>
        <w:t xml:space="preserve">  </w:t>
      </w:r>
      <w:r w:rsidR="00093FC2">
        <w:rPr>
          <w:rFonts w:ascii="宋体" w:eastAsia="宋体" w:hAnsi="宋体" w:hint="eastAsia"/>
          <w:sz w:val="28"/>
          <w:szCs w:val="28"/>
        </w:rPr>
        <w:t>机床夹具原理与设计</w:t>
      </w:r>
    </w:p>
    <w:p w14:paraId="038392CE" w14:textId="1310BB2B" w:rsidR="00972677" w:rsidRDefault="00550072" w:rsidP="00550072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1、</w:t>
      </w:r>
      <w:r w:rsidR="000A0DDE" w:rsidRPr="000A0DDE">
        <w:rPr>
          <w:rFonts w:ascii="宋体" w:eastAsia="宋体" w:hAnsi="宋体" w:hint="eastAsia"/>
          <w:sz w:val="28"/>
          <w:szCs w:val="28"/>
        </w:rPr>
        <w:t>工件在机床上的装夹方法有哪些？其原理是什么？</w:t>
      </w:r>
    </w:p>
    <w:p w14:paraId="7B8CA0B5" w14:textId="39271647" w:rsidR="00972677" w:rsidRDefault="00D44A0A" w:rsidP="00D44A0A">
      <w:pPr>
        <w:jc w:val="center"/>
        <w:rPr>
          <w:rFonts w:ascii="宋体" w:eastAsia="宋体" w:hAnsi="宋体" w:hint="eastAsia"/>
          <w:sz w:val="28"/>
          <w:szCs w:val="28"/>
        </w:rPr>
      </w:pPr>
      <w:r w:rsidRPr="00D44A0A"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6ED85B4D" wp14:editId="05EC3F08">
            <wp:extent cx="5274310" cy="2267585"/>
            <wp:effectExtent l="0" t="0" r="2540" b="0"/>
            <wp:docPr id="16439589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6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B3453" w14:textId="77777777" w:rsidR="000A0DDE" w:rsidRDefault="000A0DDE" w:rsidP="00550072">
      <w:pPr>
        <w:rPr>
          <w:rFonts w:ascii="宋体" w:eastAsia="宋体" w:hAnsi="宋体" w:hint="eastAsia"/>
          <w:sz w:val="28"/>
          <w:szCs w:val="28"/>
        </w:rPr>
      </w:pPr>
    </w:p>
    <w:p w14:paraId="0EAF244A" w14:textId="77777777" w:rsidR="000A0DDE" w:rsidRPr="000A0DDE" w:rsidRDefault="00550072" w:rsidP="000A0DDE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2、</w:t>
      </w:r>
      <w:r w:rsidR="000A0DDE" w:rsidRPr="000A0DDE">
        <w:rPr>
          <w:rFonts w:ascii="宋体" w:eastAsia="宋体" w:hAnsi="宋体" w:hint="eastAsia"/>
          <w:sz w:val="28"/>
          <w:szCs w:val="28"/>
        </w:rPr>
        <w:t>何为基准？试分析下列零件的有关基准：</w:t>
      </w:r>
    </w:p>
    <w:p w14:paraId="700FE70C" w14:textId="77777777" w:rsidR="000A0DDE" w:rsidRPr="000A0DDE" w:rsidRDefault="000A0DDE" w:rsidP="000A0DDE">
      <w:pPr>
        <w:rPr>
          <w:rFonts w:ascii="宋体" w:eastAsia="宋体" w:hAnsi="宋体" w:hint="eastAsia"/>
          <w:sz w:val="28"/>
          <w:szCs w:val="28"/>
        </w:rPr>
      </w:pPr>
      <w:r w:rsidRPr="000A0DDE">
        <w:rPr>
          <w:rFonts w:ascii="宋体" w:eastAsia="宋体" w:hAnsi="宋体" w:hint="eastAsia"/>
          <w:sz w:val="28"/>
          <w:szCs w:val="28"/>
        </w:rPr>
        <w:t>（1）图4-71所示齿轮的设计基准和装配基准，滚切齿形时的定位基准和测量基准。</w:t>
      </w:r>
    </w:p>
    <w:p w14:paraId="2D1FB218" w14:textId="77777777" w:rsidR="000A0DDE" w:rsidRPr="000A0DDE" w:rsidRDefault="000A0DDE" w:rsidP="000A0DDE">
      <w:pPr>
        <w:rPr>
          <w:rFonts w:ascii="宋体" w:eastAsia="宋体" w:hAnsi="宋体" w:hint="eastAsia"/>
          <w:sz w:val="28"/>
          <w:szCs w:val="28"/>
        </w:rPr>
      </w:pPr>
      <w:r w:rsidRPr="000A0DDE">
        <w:rPr>
          <w:rFonts w:ascii="宋体" w:eastAsia="宋体" w:hAnsi="宋体" w:hint="eastAsia"/>
          <w:sz w:val="28"/>
          <w:szCs w:val="28"/>
        </w:rPr>
        <w:t>（2）图4-72所示为小轴零件图及在车床顶尖间加工小端外圆及台肩面2的工序图，试分析台肩面2的设计基准、定位基准及测量基准。</w:t>
      </w:r>
    </w:p>
    <w:p w14:paraId="69FB9B7E" w14:textId="4481761C" w:rsidR="00550072" w:rsidRDefault="000A0DDE" w:rsidP="00550072">
      <w:pPr>
        <w:rPr>
          <w:rFonts w:ascii="宋体" w:eastAsia="宋体" w:hAnsi="宋体" w:hint="eastAsia"/>
          <w:sz w:val="28"/>
          <w:szCs w:val="28"/>
        </w:rPr>
      </w:pPr>
      <w:r>
        <w:rPr>
          <w:rFonts w:hint="eastAsia"/>
          <w:noProof/>
        </w:rPr>
        <w:drawing>
          <wp:inline distT="0" distB="0" distL="0" distR="0" wp14:anchorId="68B1715E" wp14:editId="35204253">
            <wp:extent cx="3553228" cy="2633478"/>
            <wp:effectExtent l="0" t="0" r="9525" b="0"/>
            <wp:docPr id="7565951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042" cy="264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59CE3B8" wp14:editId="5ED8D1A0">
            <wp:extent cx="1682803" cy="2621047"/>
            <wp:effectExtent l="0" t="0" r="0" b="8255"/>
            <wp:docPr id="127984334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803" cy="2621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45513" w14:textId="67EEF67A" w:rsidR="00D44A0A" w:rsidRPr="00D44A0A" w:rsidRDefault="00D44A0A" w:rsidP="00D44A0A">
      <w:pPr>
        <w:rPr>
          <w:rFonts w:ascii="宋体" w:eastAsia="宋体" w:hAnsi="宋体" w:hint="eastAsia"/>
          <w:sz w:val="28"/>
          <w:szCs w:val="28"/>
        </w:rPr>
      </w:pPr>
      <w:r w:rsidRPr="00D44A0A">
        <w:rPr>
          <w:rFonts w:ascii="宋体" w:eastAsia="宋体" w:hAnsi="宋体" w:hint="eastAsia"/>
          <w:noProof/>
          <w:sz w:val="28"/>
          <w:szCs w:val="28"/>
        </w:rPr>
        <w:lastRenderedPageBreak/>
        <w:drawing>
          <wp:inline distT="0" distB="0" distL="0" distR="0" wp14:anchorId="09DBE95D" wp14:editId="0A4A8578">
            <wp:extent cx="5274310" cy="930275"/>
            <wp:effectExtent l="0" t="0" r="2540" b="3175"/>
            <wp:docPr id="18878988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3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F4A76" w14:textId="2CBCDF6D" w:rsidR="000A0DDE" w:rsidRDefault="00D44A0A" w:rsidP="00550072">
      <w:pPr>
        <w:rPr>
          <w:rFonts w:ascii="宋体" w:eastAsia="宋体" w:hAnsi="宋体" w:hint="eastAsia"/>
          <w:sz w:val="28"/>
          <w:szCs w:val="28"/>
        </w:rPr>
      </w:pPr>
      <w:r w:rsidRPr="00D44A0A"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24671F42" wp14:editId="2C1DE21B">
            <wp:extent cx="5274310" cy="1285875"/>
            <wp:effectExtent l="0" t="0" r="2540" b="9525"/>
            <wp:docPr id="934689243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ECE27" w14:textId="77777777" w:rsidR="000A0DDE" w:rsidRPr="00EA1080" w:rsidRDefault="000A0DDE" w:rsidP="00550072">
      <w:pPr>
        <w:rPr>
          <w:rFonts w:ascii="宋体" w:eastAsia="宋体" w:hAnsi="宋体" w:hint="eastAsia"/>
          <w:sz w:val="28"/>
          <w:szCs w:val="28"/>
        </w:rPr>
      </w:pPr>
    </w:p>
    <w:p w14:paraId="4B65AF4F" w14:textId="5EB36B34" w:rsidR="00550072" w:rsidRDefault="00550072" w:rsidP="00550072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3、</w:t>
      </w:r>
      <w:r w:rsidR="000A0DDE" w:rsidRPr="000A0DDE">
        <w:rPr>
          <w:rFonts w:ascii="宋体" w:eastAsia="宋体" w:hAnsi="宋体" w:hint="eastAsia"/>
          <w:sz w:val="28"/>
          <w:szCs w:val="28"/>
        </w:rPr>
        <w:t>根据六点定位原理，分析图4-73所示各定位方案中，各定位元件所限制的自由度。</w:t>
      </w:r>
    </w:p>
    <w:p w14:paraId="50D07C8A" w14:textId="4FAEB5A6" w:rsidR="00550072" w:rsidRDefault="000A0DDE" w:rsidP="000A0DDE">
      <w:pPr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hint="eastAsia"/>
          <w:noProof/>
        </w:rPr>
        <w:drawing>
          <wp:inline distT="0" distB="0" distL="0" distR="0" wp14:anchorId="48AB34E0" wp14:editId="2768FB42">
            <wp:extent cx="4134010" cy="1896289"/>
            <wp:effectExtent l="0" t="0" r="0" b="8890"/>
            <wp:docPr id="19868768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452" cy="1901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28D38" w14:textId="37958987" w:rsidR="00D44A0A" w:rsidRPr="00D44A0A" w:rsidRDefault="00D44A0A" w:rsidP="00D44A0A">
      <w:pPr>
        <w:jc w:val="center"/>
        <w:rPr>
          <w:rFonts w:ascii="宋体" w:eastAsia="宋体" w:hAnsi="宋体" w:hint="eastAsia"/>
          <w:sz w:val="28"/>
          <w:szCs w:val="28"/>
        </w:rPr>
      </w:pPr>
      <w:r w:rsidRPr="00D44A0A"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32226467" wp14:editId="0A6DF67B">
            <wp:extent cx="5274310" cy="1851660"/>
            <wp:effectExtent l="0" t="0" r="2540" b="0"/>
            <wp:docPr id="91838203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5F10B" w14:textId="77777777" w:rsidR="000A0DDE" w:rsidRDefault="000A0DDE" w:rsidP="00550072">
      <w:pPr>
        <w:rPr>
          <w:rFonts w:ascii="宋体" w:eastAsia="宋体" w:hAnsi="宋体" w:hint="eastAsia"/>
          <w:sz w:val="28"/>
          <w:szCs w:val="28"/>
        </w:rPr>
      </w:pPr>
    </w:p>
    <w:p w14:paraId="39721D73" w14:textId="77777777" w:rsidR="00D44A0A" w:rsidRDefault="00D44A0A" w:rsidP="00550072">
      <w:pPr>
        <w:rPr>
          <w:rFonts w:ascii="宋体" w:eastAsia="宋体" w:hAnsi="宋体" w:hint="eastAsia"/>
          <w:sz w:val="28"/>
          <w:szCs w:val="28"/>
        </w:rPr>
      </w:pPr>
    </w:p>
    <w:p w14:paraId="6834F073" w14:textId="77777777" w:rsidR="00D44A0A" w:rsidRDefault="00D44A0A" w:rsidP="00550072">
      <w:pPr>
        <w:rPr>
          <w:rFonts w:ascii="宋体" w:eastAsia="宋体" w:hAnsi="宋体" w:hint="eastAsia"/>
          <w:sz w:val="28"/>
          <w:szCs w:val="28"/>
        </w:rPr>
      </w:pPr>
    </w:p>
    <w:p w14:paraId="74EEFD8C" w14:textId="3991C904" w:rsidR="00EE3165" w:rsidRDefault="00550072" w:rsidP="00550072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4、</w:t>
      </w:r>
      <w:r w:rsidR="000A0DDE" w:rsidRPr="000A0DDE">
        <w:rPr>
          <w:rFonts w:ascii="宋体" w:eastAsia="宋体" w:hAnsi="宋体" w:hint="eastAsia"/>
          <w:sz w:val="28"/>
          <w:szCs w:val="28"/>
        </w:rPr>
        <w:t>有一批如图4-75a所示的工件，处A、B处台阶面外，其余各表面均已加工合格。今用图7-75b所示的夹具方案定位铣削A、B台阶面，保证</w:t>
      </w:r>
      <w:r w:rsidR="000A0DDE" w:rsidRPr="000A0DDE"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7C91428A" wp14:editId="6BB29FF1">
            <wp:extent cx="1260475" cy="407035"/>
            <wp:effectExtent l="0" t="0" r="0" b="0"/>
            <wp:docPr id="30941493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475" cy="40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A0DDE" w:rsidRPr="000A0DDE">
        <w:rPr>
          <w:rFonts w:ascii="宋体" w:eastAsia="宋体" w:hAnsi="宋体" w:hint="eastAsia"/>
          <w:sz w:val="28"/>
          <w:szCs w:val="28"/>
        </w:rPr>
        <w:t>mm和</w:t>
      </w:r>
      <w:r w:rsidR="000A0DDE" w:rsidRPr="000A0DDE"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086542DF" wp14:editId="2FC31172">
            <wp:extent cx="1268095" cy="407035"/>
            <wp:effectExtent l="0" t="0" r="0" b="0"/>
            <wp:docPr id="7566110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8095" cy="40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A0DDE" w:rsidRPr="000A0DDE">
        <w:rPr>
          <w:rFonts w:ascii="宋体" w:eastAsia="宋体" w:hAnsi="宋体" w:hint="eastAsia"/>
          <w:sz w:val="28"/>
          <w:szCs w:val="28"/>
        </w:rPr>
        <w:t>mm两个尺寸。试分析计算定位误差。</w:t>
      </w:r>
    </w:p>
    <w:p w14:paraId="34868310" w14:textId="56A2BE33" w:rsidR="000A0DDE" w:rsidRDefault="000A0DDE" w:rsidP="000A0DDE">
      <w:pPr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hint="eastAsia"/>
          <w:noProof/>
        </w:rPr>
        <w:drawing>
          <wp:inline distT="0" distB="0" distL="0" distR="0" wp14:anchorId="07B4C8B8" wp14:editId="47FF1412">
            <wp:extent cx="3688336" cy="2050655"/>
            <wp:effectExtent l="0" t="0" r="7620" b="6985"/>
            <wp:docPr id="4782373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4060" cy="2059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1AA54" w14:textId="07467909" w:rsidR="000A0DDE" w:rsidRDefault="00D44A0A" w:rsidP="00550072">
      <w:pPr>
        <w:rPr>
          <w:rFonts w:ascii="宋体" w:eastAsia="宋体" w:hAnsi="宋体" w:hint="eastAsia"/>
          <w:sz w:val="28"/>
          <w:szCs w:val="28"/>
        </w:rPr>
      </w:pPr>
      <w:r w:rsidRPr="00D44A0A"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5EC4B7F5" wp14:editId="7AFA3518">
            <wp:extent cx="5274310" cy="2165350"/>
            <wp:effectExtent l="0" t="0" r="2540" b="6350"/>
            <wp:docPr id="891305608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57E8B" w14:textId="77777777" w:rsidR="000A0DDE" w:rsidRPr="00EE3165" w:rsidRDefault="000A0DDE" w:rsidP="00550072">
      <w:pPr>
        <w:rPr>
          <w:rFonts w:ascii="宋体" w:eastAsia="宋体" w:hAnsi="宋体" w:hint="eastAsia"/>
          <w:sz w:val="28"/>
          <w:szCs w:val="28"/>
        </w:rPr>
      </w:pPr>
    </w:p>
    <w:p w14:paraId="76F99673" w14:textId="77777777" w:rsidR="000A0DDE" w:rsidRPr="000A0DDE" w:rsidRDefault="00550072" w:rsidP="000A0DDE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5、</w:t>
      </w:r>
      <w:r w:rsidR="000A0DDE" w:rsidRPr="000A0DDE">
        <w:rPr>
          <w:rFonts w:ascii="宋体" w:eastAsia="宋体" w:hAnsi="宋体" w:hint="eastAsia"/>
          <w:sz w:val="28"/>
          <w:szCs w:val="28"/>
        </w:rPr>
        <w:t>有一批套筒零件如图4-78所示，其他加工面已加工好，今以内孔D</w:t>
      </w:r>
      <w:r w:rsidR="000A0DDE" w:rsidRPr="000A0DDE">
        <w:rPr>
          <w:rFonts w:ascii="宋体" w:eastAsia="宋体" w:hAnsi="宋体" w:hint="eastAsia"/>
          <w:sz w:val="28"/>
          <w:szCs w:val="28"/>
          <w:vertAlign w:val="subscript"/>
        </w:rPr>
        <w:t>2</w:t>
      </w:r>
      <w:r w:rsidR="000A0DDE" w:rsidRPr="000A0DDE">
        <w:rPr>
          <w:rFonts w:ascii="宋体" w:eastAsia="宋体" w:hAnsi="宋体" w:hint="eastAsia"/>
          <w:sz w:val="28"/>
          <w:szCs w:val="28"/>
        </w:rPr>
        <w:t>在圆柱心轴d上定位，用调整法最终铣削键槽。若定位心轴处于水平位置，试分析计算尺寸L的定位误差。已知：</w:t>
      </w:r>
    </w:p>
    <w:p w14:paraId="6392CA41" w14:textId="345F60A7" w:rsidR="00550072" w:rsidRDefault="000A0DDE" w:rsidP="00550072">
      <w:pPr>
        <w:rPr>
          <w:rFonts w:ascii="宋体" w:eastAsia="宋体" w:hAnsi="宋体" w:hint="eastAsia"/>
          <w:sz w:val="28"/>
          <w:szCs w:val="28"/>
        </w:rPr>
      </w:pPr>
      <w:r w:rsidRPr="000A0DDE"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708CB4A0" wp14:editId="44360F38">
            <wp:extent cx="1697990" cy="507365"/>
            <wp:effectExtent l="0" t="0" r="0" b="0"/>
            <wp:docPr id="56084579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7990" cy="50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0DDE"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77BA8DA6" wp14:editId="4AD917DC">
            <wp:extent cx="1774825" cy="507365"/>
            <wp:effectExtent l="0" t="0" r="0" b="0"/>
            <wp:docPr id="92018486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4825" cy="50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0DDE"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46AB9FCA" wp14:editId="411DEECF">
            <wp:extent cx="1636395" cy="507365"/>
            <wp:effectExtent l="0" t="0" r="0" b="0"/>
            <wp:docPr id="101087388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6395" cy="50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B224C" w14:textId="68BDC772" w:rsidR="007437E3" w:rsidRDefault="000A0DDE" w:rsidP="000A0DDE">
      <w:pPr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hint="eastAsia"/>
          <w:noProof/>
        </w:rPr>
        <w:lastRenderedPageBreak/>
        <w:drawing>
          <wp:inline distT="0" distB="0" distL="0" distR="0" wp14:anchorId="2BF49C56" wp14:editId="035B8702">
            <wp:extent cx="2681728" cy="2463207"/>
            <wp:effectExtent l="0" t="0" r="4445" b="0"/>
            <wp:docPr id="75200526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086" cy="2471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89BC1" w14:textId="10B84CF5" w:rsidR="00D44A0A" w:rsidRPr="00D44A0A" w:rsidRDefault="00D44A0A" w:rsidP="00D44A0A">
      <w:pPr>
        <w:jc w:val="center"/>
        <w:rPr>
          <w:rFonts w:ascii="宋体" w:eastAsia="宋体" w:hAnsi="宋体" w:hint="eastAsia"/>
          <w:sz w:val="28"/>
          <w:szCs w:val="28"/>
        </w:rPr>
      </w:pPr>
      <w:r w:rsidRPr="00D44A0A"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0A4FB4D2" wp14:editId="34072236">
            <wp:extent cx="5274310" cy="1270000"/>
            <wp:effectExtent l="0" t="0" r="2540" b="6350"/>
            <wp:docPr id="193484295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F1590" w14:textId="77777777" w:rsidR="00D44A0A" w:rsidRDefault="00D44A0A" w:rsidP="00D44A0A">
      <w:pPr>
        <w:rPr>
          <w:rFonts w:ascii="宋体" w:eastAsia="宋体" w:hAnsi="宋体" w:hint="eastAsia"/>
          <w:sz w:val="28"/>
          <w:szCs w:val="28"/>
        </w:rPr>
      </w:pPr>
    </w:p>
    <w:p w14:paraId="657A32D7" w14:textId="0EF2C447" w:rsidR="00D44A0A" w:rsidRDefault="00D44A0A" w:rsidP="00D44A0A">
      <w:pPr>
        <w:rPr>
          <w:rFonts w:ascii="宋体" w:eastAsia="宋体" w:hAnsi="宋体"/>
          <w:sz w:val="28"/>
          <w:szCs w:val="28"/>
        </w:rPr>
      </w:pPr>
      <w:r w:rsidRPr="00D44A0A">
        <w:rPr>
          <w:rFonts w:ascii="宋体" w:eastAsia="宋体" w:hAnsi="宋体" w:hint="eastAsia"/>
          <w:sz w:val="28"/>
          <w:szCs w:val="28"/>
        </w:rPr>
        <w:t>6.观察实验室内的机床夹具实物，选择一种分析其工作原理（结合实物照片及简图，分析夹具构成、定位原理和加紧方式）。</w:t>
      </w:r>
    </w:p>
    <w:p w14:paraId="750E13D9" w14:textId="2679A244" w:rsidR="00FB0A6E" w:rsidRPr="00FB0A6E" w:rsidRDefault="00FB0A6E" w:rsidP="00FB0A6E">
      <w:pPr>
        <w:jc w:val="center"/>
        <w:rPr>
          <w:rFonts w:ascii="宋体" w:eastAsia="宋体" w:hAnsi="宋体"/>
          <w:sz w:val="28"/>
          <w:szCs w:val="28"/>
        </w:rPr>
      </w:pPr>
      <w:r w:rsidRPr="00FB0A6E">
        <w:rPr>
          <w:rFonts w:ascii="宋体" w:eastAsia="宋体" w:hAnsi="宋体" w:hint="eastAsia"/>
          <w:sz w:val="28"/>
          <w:szCs w:val="28"/>
        </w:rPr>
        <w:drawing>
          <wp:inline distT="0" distB="0" distL="0" distR="0" wp14:anchorId="01ECD0AC" wp14:editId="4C320049">
            <wp:extent cx="2543415" cy="2402863"/>
            <wp:effectExtent l="0" t="0" r="9525" b="0"/>
            <wp:docPr id="108481794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132" cy="2414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A0ACA" w14:textId="52C4ABE9" w:rsidR="00FB0A6E" w:rsidRDefault="0086410A" w:rsidP="00D44A0A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1、</w:t>
      </w:r>
      <w:r w:rsidR="00FB0A6E">
        <w:rPr>
          <w:rFonts w:ascii="宋体" w:eastAsia="宋体" w:hAnsi="宋体" w:hint="eastAsia"/>
          <w:sz w:val="28"/>
          <w:szCs w:val="28"/>
        </w:rPr>
        <w:t>夹具名称：三爪自定心卡盘</w:t>
      </w:r>
    </w:p>
    <w:p w14:paraId="678B4C88" w14:textId="56745B22" w:rsidR="0086410A" w:rsidRDefault="0086410A" w:rsidP="0086410A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2、</w:t>
      </w:r>
      <w:r>
        <w:rPr>
          <w:rFonts w:ascii="宋体" w:eastAsia="宋体" w:hAnsi="宋体" w:hint="eastAsia"/>
          <w:sz w:val="28"/>
          <w:szCs w:val="28"/>
        </w:rPr>
        <w:t>夹具</w:t>
      </w:r>
      <w:r>
        <w:rPr>
          <w:rFonts w:ascii="宋体" w:eastAsia="宋体" w:hAnsi="宋体" w:hint="eastAsia"/>
          <w:sz w:val="28"/>
          <w:szCs w:val="28"/>
        </w:rPr>
        <w:t>构成：</w:t>
      </w:r>
    </w:p>
    <w:p w14:paraId="28AD4904" w14:textId="20140272" w:rsidR="0086410A" w:rsidRPr="0086410A" w:rsidRDefault="0086410A" w:rsidP="0086410A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①</w:t>
      </w:r>
      <w:r w:rsidRPr="0086410A">
        <w:rPr>
          <w:rFonts w:ascii="宋体" w:eastAsia="宋体" w:hAnsi="宋体"/>
          <w:sz w:val="28"/>
          <w:szCs w:val="28"/>
        </w:rPr>
        <w:t>卡盘体：卡盘的主体部分，通常为圆形，用于安装在车床主轴上。</w:t>
      </w:r>
    </w:p>
    <w:p w14:paraId="1AD6E7CF" w14:textId="773C829D" w:rsidR="0086410A" w:rsidRPr="0086410A" w:rsidRDefault="0086410A" w:rsidP="0086410A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②</w:t>
      </w:r>
      <w:r w:rsidRPr="0086410A">
        <w:rPr>
          <w:rFonts w:ascii="宋体" w:eastAsia="宋体" w:hAnsi="宋体"/>
          <w:sz w:val="28"/>
          <w:szCs w:val="28"/>
        </w:rPr>
        <w:t>三爪：三个可移动的爪子，用于夹持工件。</w:t>
      </w:r>
    </w:p>
    <w:p w14:paraId="4187C35F" w14:textId="4339C8F0" w:rsidR="0086410A" w:rsidRPr="0086410A" w:rsidRDefault="0086410A" w:rsidP="0086410A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③</w:t>
      </w:r>
      <w:r w:rsidRPr="0086410A">
        <w:rPr>
          <w:rFonts w:ascii="宋体" w:eastAsia="宋体" w:hAnsi="宋体"/>
          <w:sz w:val="28"/>
          <w:szCs w:val="28"/>
        </w:rPr>
        <w:t>驱动机构：用于控制三爪的开合，通常是一个手柄或扳手。</w:t>
      </w:r>
    </w:p>
    <w:p w14:paraId="105EDED1" w14:textId="5A054FA1" w:rsidR="0086410A" w:rsidRPr="0086410A" w:rsidRDefault="0086410A" w:rsidP="0086410A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④</w:t>
      </w:r>
      <w:r w:rsidRPr="0086410A">
        <w:rPr>
          <w:rFonts w:ascii="宋体" w:eastAsia="宋体" w:hAnsi="宋体"/>
          <w:sz w:val="28"/>
          <w:szCs w:val="28"/>
        </w:rPr>
        <w:t>定位面：卡盘体上的平面，用于工件的定位。</w:t>
      </w:r>
    </w:p>
    <w:p w14:paraId="2296C075" w14:textId="10DE6C0F" w:rsidR="0086410A" w:rsidRPr="0086410A" w:rsidRDefault="0086410A" w:rsidP="0086410A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⑤</w:t>
      </w:r>
      <w:r w:rsidRPr="0086410A">
        <w:rPr>
          <w:rFonts w:ascii="宋体" w:eastAsia="宋体" w:hAnsi="宋体"/>
          <w:sz w:val="28"/>
          <w:szCs w:val="28"/>
        </w:rPr>
        <w:t>夹紧机构：用于将三爪压紧在工件上的机构，常</w:t>
      </w:r>
      <w:r>
        <w:rPr>
          <w:rFonts w:ascii="宋体" w:eastAsia="宋体" w:hAnsi="宋体" w:hint="eastAsia"/>
          <w:sz w:val="28"/>
          <w:szCs w:val="28"/>
        </w:rPr>
        <w:t>用</w:t>
      </w:r>
      <w:r w:rsidRPr="0086410A">
        <w:rPr>
          <w:rFonts w:ascii="宋体" w:eastAsia="宋体" w:hAnsi="宋体"/>
          <w:sz w:val="28"/>
          <w:szCs w:val="28"/>
        </w:rPr>
        <w:t>弹簧或螺旋机构。</w:t>
      </w:r>
    </w:p>
    <w:p w14:paraId="37F711B9" w14:textId="222D6556" w:rsidR="0086410A" w:rsidRDefault="0086410A" w:rsidP="00D44A0A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3、定位原理：</w:t>
      </w:r>
    </w:p>
    <w:p w14:paraId="181F2A36" w14:textId="14A4C5E8" w:rsidR="0086410A" w:rsidRDefault="0086410A" w:rsidP="0086410A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86410A">
        <w:rPr>
          <w:rFonts w:ascii="宋体" w:eastAsia="宋体" w:hAnsi="宋体"/>
          <w:sz w:val="28"/>
          <w:szCs w:val="28"/>
        </w:rPr>
        <w:t>三个爪子可以自动调整位置，以适应工件的中心，实现自定心定位。当手柄被旋转时，三个爪子会均匀地向中心移动，直到接触到工件并夹紧。</w:t>
      </w:r>
    </w:p>
    <w:p w14:paraId="74FE433A" w14:textId="241760AE" w:rsidR="0086410A" w:rsidRDefault="0086410A" w:rsidP="0086410A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4、加紧方式：</w:t>
      </w:r>
    </w:p>
    <w:p w14:paraId="5F3A911E" w14:textId="11A4CBB7" w:rsidR="0086410A" w:rsidRPr="0086410A" w:rsidRDefault="0086410A" w:rsidP="0086410A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86410A">
        <w:rPr>
          <w:rFonts w:ascii="宋体" w:eastAsia="宋体" w:hAnsi="宋体"/>
          <w:sz w:val="28"/>
          <w:szCs w:val="28"/>
        </w:rPr>
        <w:t>手柄的旋转通过齿轮或螺旋机构传递动力，使爪子紧压在工件上。</w:t>
      </w:r>
    </w:p>
    <w:sectPr w:rsidR="0086410A" w:rsidRPr="008641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E9BD7E" w14:textId="77777777" w:rsidR="008832D3" w:rsidRDefault="008832D3" w:rsidP="00120D7E">
      <w:pPr>
        <w:rPr>
          <w:rFonts w:hint="eastAsia"/>
        </w:rPr>
      </w:pPr>
      <w:r>
        <w:separator/>
      </w:r>
    </w:p>
  </w:endnote>
  <w:endnote w:type="continuationSeparator" w:id="0">
    <w:p w14:paraId="494E5CD1" w14:textId="77777777" w:rsidR="008832D3" w:rsidRDefault="008832D3" w:rsidP="00120D7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2AB9B4" w14:textId="77777777" w:rsidR="008832D3" w:rsidRDefault="008832D3" w:rsidP="00120D7E">
      <w:pPr>
        <w:rPr>
          <w:rFonts w:hint="eastAsia"/>
        </w:rPr>
      </w:pPr>
      <w:r>
        <w:separator/>
      </w:r>
    </w:p>
  </w:footnote>
  <w:footnote w:type="continuationSeparator" w:id="0">
    <w:p w14:paraId="227EB975" w14:textId="77777777" w:rsidR="008832D3" w:rsidRDefault="008832D3" w:rsidP="00120D7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3018BC"/>
    <w:multiLevelType w:val="multilevel"/>
    <w:tmpl w:val="2626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04466"/>
    <w:multiLevelType w:val="hybridMultilevel"/>
    <w:tmpl w:val="F1667C7E"/>
    <w:lvl w:ilvl="0" w:tplc="BBD45AFC">
      <w:start w:val="1"/>
      <w:numFmt w:val="decimal"/>
      <w:lvlText w:val="%1、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0CA1153"/>
    <w:multiLevelType w:val="multilevel"/>
    <w:tmpl w:val="7DC6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347A93"/>
    <w:multiLevelType w:val="hybridMultilevel"/>
    <w:tmpl w:val="AACE2268"/>
    <w:lvl w:ilvl="0" w:tplc="B6F8B5B0">
      <w:start w:val="1"/>
      <w:numFmt w:val="decimal"/>
      <w:lvlText w:val="%1、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D5A607D"/>
    <w:multiLevelType w:val="multilevel"/>
    <w:tmpl w:val="E42AB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821A8C"/>
    <w:multiLevelType w:val="multilevel"/>
    <w:tmpl w:val="5C60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716294">
    <w:abstractNumId w:val="1"/>
  </w:num>
  <w:num w:numId="2" w16cid:durableId="1445996244">
    <w:abstractNumId w:val="3"/>
  </w:num>
  <w:num w:numId="3" w16cid:durableId="222720820">
    <w:abstractNumId w:val="5"/>
  </w:num>
  <w:num w:numId="4" w16cid:durableId="1933657896">
    <w:abstractNumId w:val="2"/>
  </w:num>
  <w:num w:numId="5" w16cid:durableId="918951938">
    <w:abstractNumId w:val="0"/>
  </w:num>
  <w:num w:numId="6" w16cid:durableId="3873877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2E0"/>
    <w:rsid w:val="0002629F"/>
    <w:rsid w:val="0009115F"/>
    <w:rsid w:val="00093FC2"/>
    <w:rsid w:val="000A0DDE"/>
    <w:rsid w:val="00120D7E"/>
    <w:rsid w:val="001E2D38"/>
    <w:rsid w:val="00225705"/>
    <w:rsid w:val="002F0467"/>
    <w:rsid w:val="00326EF4"/>
    <w:rsid w:val="00352CF5"/>
    <w:rsid w:val="003B4172"/>
    <w:rsid w:val="00406604"/>
    <w:rsid w:val="004105BD"/>
    <w:rsid w:val="00466882"/>
    <w:rsid w:val="004972E0"/>
    <w:rsid w:val="00550072"/>
    <w:rsid w:val="00586C9D"/>
    <w:rsid w:val="005C7954"/>
    <w:rsid w:val="00647DDC"/>
    <w:rsid w:val="007437E3"/>
    <w:rsid w:val="0080282E"/>
    <w:rsid w:val="00830F4E"/>
    <w:rsid w:val="00862437"/>
    <w:rsid w:val="0086410A"/>
    <w:rsid w:val="008832D3"/>
    <w:rsid w:val="00972677"/>
    <w:rsid w:val="00A00ED0"/>
    <w:rsid w:val="00A138E2"/>
    <w:rsid w:val="00AA0DB2"/>
    <w:rsid w:val="00BA3C3C"/>
    <w:rsid w:val="00C64FA5"/>
    <w:rsid w:val="00C72AFF"/>
    <w:rsid w:val="00D44A0A"/>
    <w:rsid w:val="00DF0AC7"/>
    <w:rsid w:val="00E06BDD"/>
    <w:rsid w:val="00E140DA"/>
    <w:rsid w:val="00EA1080"/>
    <w:rsid w:val="00EE3165"/>
    <w:rsid w:val="00F64AB3"/>
    <w:rsid w:val="00F817D6"/>
    <w:rsid w:val="00FB0A6E"/>
    <w:rsid w:val="00FC2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CA5E0E"/>
  <w15:chartTrackingRefBased/>
  <w15:docId w15:val="{3E54B0E7-13D6-468A-BD8E-6D48319E8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72E0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120D7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0D7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0D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0D7E"/>
    <w:rPr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0A0DD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79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2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9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56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3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9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48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31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5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01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8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54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0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7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86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10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65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3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0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1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8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77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8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2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1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20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96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39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04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82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9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56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67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38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77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71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04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Forge Karlvin</dc:creator>
  <cp:keywords/>
  <dc:description/>
  <cp:lastModifiedBy>Forge Karlvin</cp:lastModifiedBy>
  <cp:revision>6</cp:revision>
  <cp:lastPrinted>2024-10-18T14:48:00Z</cp:lastPrinted>
  <dcterms:created xsi:type="dcterms:W3CDTF">2024-11-07T11:35:00Z</dcterms:created>
  <dcterms:modified xsi:type="dcterms:W3CDTF">2024-11-09T12:20:00Z</dcterms:modified>
</cp:coreProperties>
</file>