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AA9BA" w14:textId="3D32E288" w:rsidR="006F363D" w:rsidRPr="006F363D" w:rsidRDefault="006F363D" w:rsidP="006F363D">
      <w:pPr>
        <w:spacing w:line="360" w:lineRule="auto"/>
        <w:rPr>
          <w:rFonts w:ascii="宋体" w:hAnsi="宋体"/>
          <w:bCs/>
          <w:sz w:val="24"/>
        </w:rPr>
      </w:pPr>
      <w:r w:rsidRPr="006F363D">
        <w:rPr>
          <w:rFonts w:ascii="宋体" w:hAnsi="宋体"/>
          <w:bCs/>
          <w:sz w:val="24"/>
        </w:rPr>
        <w:t>1.</w:t>
      </w:r>
      <w:r w:rsidRPr="006F363D">
        <w:rPr>
          <w:rFonts w:ascii="宋体" w:hAnsi="宋体"/>
          <w:bCs/>
          <w:sz w:val="24"/>
        </w:rPr>
        <w:t>控制系统的数学模型</w:t>
      </w:r>
    </w:p>
    <w:p w14:paraId="789EE939" w14:textId="036628DF" w:rsidR="00112405" w:rsidRDefault="00112405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数学模型的概念</w:t>
      </w:r>
    </w:p>
    <w:p w14:paraId="35E17191" w14:textId="52894EBF" w:rsidR="00112405" w:rsidRDefault="00740156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pict w14:anchorId="07123A60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0" type="#_x0000_t87" style="position:absolute;left:0;text-align:left;margin-left:145.8pt;margin-top:11.4pt;width:12pt;height:1in;z-index:251658240"/>
        </w:pict>
      </w:r>
      <w:r w:rsidR="00112405">
        <w:rPr>
          <w:rFonts w:ascii="宋体" w:hAnsi="宋体" w:hint="eastAsia"/>
          <w:bCs/>
          <w:sz w:val="24"/>
        </w:rPr>
        <w:t>常用数学模型的表达形式</w:t>
      </w:r>
      <w:r w:rsidR="00112405">
        <w:rPr>
          <w:rFonts w:ascii="宋体" w:hAnsi="宋体" w:hint="eastAsia"/>
          <w:bCs/>
          <w:sz w:val="24"/>
        </w:rPr>
        <w:t xml:space="preserve"> </w:t>
      </w:r>
      <w:r w:rsidR="00112405">
        <w:rPr>
          <w:rFonts w:ascii="宋体" w:hAnsi="宋体"/>
          <w:bCs/>
          <w:sz w:val="24"/>
        </w:rPr>
        <w:t xml:space="preserve">     </w:t>
      </w:r>
      <w:r w:rsidR="00112405">
        <w:rPr>
          <w:rFonts w:ascii="宋体" w:hAnsi="宋体" w:hint="eastAsia"/>
          <w:bCs/>
          <w:sz w:val="24"/>
        </w:rPr>
        <w:t>时域：</w:t>
      </w:r>
      <w:r w:rsidR="006F363D" w:rsidRPr="006F363D">
        <w:rPr>
          <w:rFonts w:ascii="宋体" w:hAnsi="宋体" w:hint="eastAsia"/>
          <w:bCs/>
          <w:sz w:val="24"/>
        </w:rPr>
        <w:t>微分方程</w:t>
      </w:r>
    </w:p>
    <w:p w14:paraId="6FACBD73" w14:textId="363347E7" w:rsidR="00112405" w:rsidRDefault="00112405" w:rsidP="00112405">
      <w:pPr>
        <w:spacing w:line="360" w:lineRule="auto"/>
        <w:ind w:firstLineChars="1400" w:firstLine="336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复域：</w:t>
      </w:r>
      <w:r w:rsidR="006F363D" w:rsidRPr="006F363D">
        <w:rPr>
          <w:rFonts w:ascii="宋体" w:hAnsi="宋体" w:hint="eastAsia"/>
          <w:bCs/>
          <w:sz w:val="24"/>
        </w:rPr>
        <w:t>传递函数、结构图</w:t>
      </w:r>
      <w:r>
        <w:rPr>
          <w:rFonts w:ascii="宋体" w:hAnsi="宋体" w:hint="eastAsia"/>
          <w:bCs/>
          <w:sz w:val="24"/>
        </w:rPr>
        <w:t>、信号流图</w:t>
      </w:r>
    </w:p>
    <w:p w14:paraId="7EAE133E" w14:textId="457D9B8D" w:rsidR="006F363D" w:rsidRPr="006F363D" w:rsidRDefault="00112405" w:rsidP="00112405">
      <w:pPr>
        <w:spacing w:line="360" w:lineRule="auto"/>
        <w:ind w:firstLineChars="1400" w:firstLine="336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频域：</w:t>
      </w:r>
      <w:r w:rsidR="006F363D" w:rsidRPr="006F363D">
        <w:rPr>
          <w:rFonts w:ascii="宋体" w:hAnsi="宋体" w:hint="eastAsia"/>
          <w:bCs/>
          <w:sz w:val="24"/>
        </w:rPr>
        <w:t>频率特性</w:t>
      </w:r>
    </w:p>
    <w:p w14:paraId="4EB32DAC" w14:textId="17ED6A53" w:rsidR="00B025BD" w:rsidRPr="00B025BD" w:rsidRDefault="00B025BD" w:rsidP="006F363D">
      <w:pPr>
        <w:spacing w:line="360" w:lineRule="auto"/>
        <w:rPr>
          <w:rFonts w:ascii="宋体" w:hAnsi="宋体"/>
          <w:bCs/>
          <w:color w:val="FF0000"/>
          <w:sz w:val="24"/>
        </w:rPr>
      </w:pPr>
      <w:r w:rsidRPr="00B025BD">
        <w:rPr>
          <w:rFonts w:ascii="宋体" w:hAnsi="宋体" w:hint="eastAsia"/>
          <w:bCs/>
          <w:color w:val="FF0000"/>
          <w:sz w:val="24"/>
        </w:rPr>
        <w:t>三种数学模型的定义，特点及联系</w:t>
      </w:r>
    </w:p>
    <w:p w14:paraId="77252715" w14:textId="0108EE86" w:rsidR="006F363D" w:rsidRDefault="00740156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pict w14:anchorId="7C0F5E49">
          <v:shape id="_x0000_s1031" type="#_x0000_t87" style="position:absolute;left:0;text-align:left;margin-left:142.8pt;margin-top:11.4pt;width:12pt;height:43.2pt;z-index:251659264"/>
        </w:pict>
      </w:r>
      <w:r w:rsidR="00112405">
        <w:rPr>
          <w:rFonts w:ascii="宋体" w:hAnsi="宋体" w:hint="eastAsia"/>
          <w:bCs/>
          <w:sz w:val="24"/>
        </w:rPr>
        <w:t>建立数学模型的方法</w:t>
      </w:r>
      <w:r w:rsidR="00112405">
        <w:rPr>
          <w:rFonts w:ascii="宋体" w:hAnsi="宋体" w:hint="eastAsia"/>
          <w:bCs/>
          <w:sz w:val="24"/>
        </w:rPr>
        <w:t xml:space="preserve"> </w:t>
      </w:r>
      <w:r w:rsidR="00112405">
        <w:rPr>
          <w:rFonts w:ascii="宋体" w:hAnsi="宋体"/>
          <w:bCs/>
          <w:sz w:val="24"/>
        </w:rPr>
        <w:t xml:space="preserve">           </w:t>
      </w:r>
      <w:r w:rsidR="00112405">
        <w:rPr>
          <w:rFonts w:ascii="宋体" w:hAnsi="宋体" w:hint="eastAsia"/>
          <w:bCs/>
          <w:sz w:val="24"/>
        </w:rPr>
        <w:t>解析法</w:t>
      </w:r>
    </w:p>
    <w:p w14:paraId="3EA6CBD1" w14:textId="74C89E90" w:rsidR="00112405" w:rsidRDefault="00112405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                          </w:t>
      </w:r>
      <w:r>
        <w:rPr>
          <w:rFonts w:ascii="宋体" w:hAnsi="宋体" w:hint="eastAsia"/>
          <w:bCs/>
          <w:sz w:val="24"/>
        </w:rPr>
        <w:t>实验法</w:t>
      </w:r>
    </w:p>
    <w:p w14:paraId="532F505E" w14:textId="7C10FD84" w:rsidR="006F363D" w:rsidRDefault="00112405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解析法建立数学模型的步骤：</w:t>
      </w:r>
    </w:p>
    <w:p w14:paraId="3BD6A6E1" w14:textId="4F00AF8C" w:rsidR="00112405" w:rsidRPr="00112405" w:rsidRDefault="00112405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Theme="minorEastAsia" w:hAnsiTheme="minorEastAsia" w:hint="eastAsia"/>
          <w:bCs/>
          <w:sz w:val="24"/>
        </w:rPr>
        <w:t>①</w:t>
      </w:r>
      <w:r w:rsidRPr="00112405">
        <w:rPr>
          <w:rFonts w:ascii="宋体" w:hAnsi="宋体" w:hint="eastAsia"/>
          <w:bCs/>
          <w:sz w:val="24"/>
        </w:rPr>
        <w:t>确定系统的输入变量和输入变量</w:t>
      </w:r>
      <w:r>
        <w:rPr>
          <w:rFonts w:ascii="宋体" w:hAnsi="宋体" w:hint="eastAsia"/>
          <w:bCs/>
          <w:sz w:val="24"/>
        </w:rPr>
        <w:t>；</w:t>
      </w:r>
    </w:p>
    <w:p w14:paraId="4FE38311" w14:textId="77777777" w:rsidR="00112405" w:rsidRDefault="00112405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>②</w:t>
      </w:r>
      <w:r w:rsidRPr="00112405">
        <w:rPr>
          <w:rFonts w:ascii="宋体" w:hAnsi="宋体"/>
          <w:bCs/>
          <w:sz w:val="24"/>
        </w:rPr>
        <w:t>即根据各环节所遵循的基本物理规律，分别列写出相应的微分方程，并建立微分方程组</w:t>
      </w:r>
      <w:r>
        <w:rPr>
          <w:rFonts w:ascii="宋体" w:hAnsi="宋体" w:hint="eastAsia"/>
          <w:bCs/>
          <w:sz w:val="24"/>
        </w:rPr>
        <w:t>；</w:t>
      </w:r>
    </w:p>
    <w:p w14:paraId="32DAAE02" w14:textId="662809E7" w:rsidR="00112405" w:rsidRDefault="00112405" w:rsidP="00112405">
      <w:pPr>
        <w:spacing w:line="360" w:lineRule="auto"/>
        <w:rPr>
          <w:rFonts w:ascii="宋体" w:hAnsi="宋体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>③</w:t>
      </w:r>
      <w:r w:rsidRPr="00112405">
        <w:rPr>
          <w:rFonts w:ascii="宋体" w:hAnsi="宋体"/>
          <w:bCs/>
          <w:sz w:val="24"/>
        </w:rPr>
        <w:t>消除中间变量，将式子标准化。将与输入量有关的项写在方程式等号的右边，与输出量有关的项写在等号的左边</w:t>
      </w:r>
    </w:p>
    <w:p w14:paraId="2024739E" w14:textId="0E35D132" w:rsidR="00372B70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Pr="006F363D">
        <w:rPr>
          <w:rFonts w:ascii="宋体" w:hAnsi="宋体"/>
          <w:bCs/>
          <w:sz w:val="24"/>
        </w:rPr>
        <w:t>.</w:t>
      </w:r>
      <w:r>
        <w:rPr>
          <w:rFonts w:ascii="宋体" w:hAnsi="宋体" w:hint="eastAsia"/>
          <w:bCs/>
          <w:sz w:val="24"/>
        </w:rPr>
        <w:t>传递函数</w:t>
      </w:r>
      <w:r w:rsidR="00CD57CA" w:rsidRPr="00CD57CA">
        <w:rPr>
          <w:rFonts w:ascii="宋体" w:hAnsi="宋体" w:hint="eastAsia"/>
          <w:bCs/>
          <w:color w:val="FF0000"/>
          <w:sz w:val="24"/>
        </w:rPr>
        <w:t>（</w:t>
      </w:r>
      <w:r w:rsidR="00CD57CA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CD57CA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52C51C5E" w14:textId="73D60AD8" w:rsidR="00372B70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传递函数的概念、传递函数与微分方程的转换、传递函数的性质</w:t>
      </w:r>
    </w:p>
    <w:p w14:paraId="756AFA00" w14:textId="5227B4A2" w:rsidR="00372B70" w:rsidRPr="00372B70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传递函数的标准形式</w:t>
      </w:r>
    </w:p>
    <w:p w14:paraId="7F107B5C" w14:textId="6563628F" w:rsidR="00372B70" w:rsidRPr="006F363D" w:rsidRDefault="00372B70" w:rsidP="00372B7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537AD79B" wp14:editId="58282514">
            <wp:extent cx="4958654" cy="247073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27" cy="2489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B0AA0" w14:textId="09636AD4" w:rsidR="006F363D" w:rsidRDefault="00372B70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典型环节</w:t>
      </w:r>
    </w:p>
    <w:p w14:paraId="3AC828F7" w14:textId="088A9B32" w:rsidR="00112405" w:rsidRDefault="00372B70" w:rsidP="006F363D">
      <w:pPr>
        <w:spacing w:line="360" w:lineRule="auto"/>
        <w:rPr>
          <w:rFonts w:ascii="宋体" w:hAnsi="宋体"/>
          <w:bCs/>
          <w:sz w:val="24"/>
        </w:rPr>
      </w:pPr>
      <w:r w:rsidRPr="00372B70">
        <w:rPr>
          <w:rFonts w:ascii="宋体" w:hAnsi="宋体"/>
          <w:bCs/>
          <w:noProof/>
          <w:sz w:val="24"/>
        </w:rPr>
        <w:drawing>
          <wp:inline distT="0" distB="0" distL="0" distR="0" wp14:anchorId="506173BD" wp14:editId="3D462EF5">
            <wp:extent cx="4328160" cy="2662762"/>
            <wp:effectExtent l="0" t="0" r="0" b="0"/>
            <wp:docPr id="6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5A5E6327-4729-4165-A977-885DFBEAD2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>
                      <a:extLst>
                        <a:ext uri="{FF2B5EF4-FFF2-40B4-BE49-F238E27FC236}">
                          <a16:creationId xmlns:a16="http://schemas.microsoft.com/office/drawing/2014/main" id="{5A5E6327-4729-4165-A977-885DFBEAD2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328" cy="267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936B" w14:textId="14095061" w:rsidR="00112405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3.</w:t>
      </w:r>
      <w:r>
        <w:rPr>
          <w:rFonts w:ascii="宋体" w:hAnsi="宋体" w:hint="eastAsia"/>
          <w:bCs/>
          <w:sz w:val="24"/>
        </w:rPr>
        <w:t>结构图及等效变换</w:t>
      </w:r>
      <w:r w:rsidR="00CD57CA" w:rsidRPr="00CD57CA">
        <w:rPr>
          <w:rFonts w:ascii="宋体" w:hAnsi="宋体" w:hint="eastAsia"/>
          <w:bCs/>
          <w:color w:val="FF0000"/>
          <w:sz w:val="24"/>
        </w:rPr>
        <w:t>（</w:t>
      </w:r>
      <w:r w:rsidR="00CD57CA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CD57CA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6FA6C0FF" w14:textId="78792FFC" w:rsidR="00112405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结构图的基本组成：方框、比较点、引出点、信号线</w:t>
      </w:r>
    </w:p>
    <w:p w14:paraId="1CDFE333" w14:textId="671D670D" w:rsidR="00112405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结构图的建立方法</w:t>
      </w:r>
    </w:p>
    <w:p w14:paraId="1D6C0A9F" w14:textId="77777777" w:rsidR="002A1D9E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等效变换的原则</w:t>
      </w:r>
    </w:p>
    <w:p w14:paraId="6E07456C" w14:textId="4FA52C9C" w:rsidR="002A1D9E" w:rsidRDefault="00740156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pict w14:anchorId="0EAD32D8">
          <v:shape id="_x0000_s1033" type="#_x0000_t87" style="position:absolute;left:0;text-align:left;margin-left:139.2pt;margin-top:9pt;width:12pt;height:1in;z-index:251660288"/>
        </w:pict>
      </w:r>
      <w:r w:rsidR="002A1D9E">
        <w:rPr>
          <w:rFonts w:ascii="宋体" w:hAnsi="宋体" w:hint="eastAsia"/>
          <w:bCs/>
          <w:sz w:val="24"/>
        </w:rPr>
        <w:t>典型连接方式及等效变换</w:t>
      </w:r>
      <w:r w:rsidR="002A1D9E">
        <w:rPr>
          <w:rFonts w:ascii="宋体" w:hAnsi="宋体" w:hint="eastAsia"/>
          <w:bCs/>
          <w:sz w:val="24"/>
        </w:rPr>
        <w:t xml:space="preserve"> </w:t>
      </w:r>
      <w:r w:rsidR="002A1D9E">
        <w:rPr>
          <w:rFonts w:ascii="宋体" w:hAnsi="宋体"/>
          <w:bCs/>
          <w:sz w:val="24"/>
        </w:rPr>
        <w:t xml:space="preserve">   </w:t>
      </w:r>
      <w:r w:rsidR="002A1D9E">
        <w:rPr>
          <w:rFonts w:ascii="宋体" w:hAnsi="宋体" w:hint="eastAsia"/>
          <w:bCs/>
          <w:sz w:val="24"/>
        </w:rPr>
        <w:t>串联等效</w:t>
      </w:r>
    </w:p>
    <w:p w14:paraId="440FB92C" w14:textId="48E123BC" w:rsidR="002A1D9E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                      </w:t>
      </w:r>
      <w:r>
        <w:rPr>
          <w:rFonts w:ascii="宋体" w:hAnsi="宋体" w:hint="eastAsia"/>
          <w:bCs/>
          <w:sz w:val="24"/>
        </w:rPr>
        <w:t>并联等效</w:t>
      </w:r>
    </w:p>
    <w:p w14:paraId="0024C9E1" w14:textId="3134BF8C" w:rsidR="002A1D9E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                      </w:t>
      </w:r>
      <w:r>
        <w:rPr>
          <w:rFonts w:ascii="宋体" w:hAnsi="宋体" w:hint="eastAsia"/>
          <w:bCs/>
          <w:sz w:val="24"/>
        </w:rPr>
        <w:t>反馈等效</w:t>
      </w:r>
    </w:p>
    <w:p w14:paraId="21D61E92" w14:textId="459BA763" w:rsidR="002A1D9E" w:rsidRDefault="002A1D9E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比较点、引出点的前后移动</w:t>
      </w:r>
    </w:p>
    <w:p w14:paraId="223EF0DB" w14:textId="445D51E2" w:rsidR="002A1D9E" w:rsidRDefault="006C2276" w:rsidP="006F363D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4.</w:t>
      </w:r>
      <w:r>
        <w:rPr>
          <w:rFonts w:ascii="宋体" w:hAnsi="宋体" w:hint="eastAsia"/>
          <w:bCs/>
          <w:sz w:val="24"/>
        </w:rPr>
        <w:t>信号流图及梅森增益公式：</w:t>
      </w:r>
      <w:r w:rsidR="00CD57CA" w:rsidRPr="00CD57CA">
        <w:rPr>
          <w:rFonts w:ascii="宋体" w:hAnsi="宋体" w:hint="eastAsia"/>
          <w:bCs/>
          <w:color w:val="FF0000"/>
          <w:sz w:val="24"/>
        </w:rPr>
        <w:t>（</w:t>
      </w:r>
      <w:r w:rsidR="00CD57CA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CD57CA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394D5A21" w14:textId="59EE6530" w:rsidR="006C2276" w:rsidRDefault="006C2276" w:rsidP="006C2276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信号流图的基本组成：节点、支路、之路增益</w:t>
      </w:r>
    </w:p>
    <w:p w14:paraId="29ACD18F" w14:textId="6517F53A" w:rsidR="006C2276" w:rsidRDefault="006C2276" w:rsidP="006C2276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信号流图的建立</w:t>
      </w:r>
    </w:p>
    <w:p w14:paraId="06F748FF" w14:textId="0078EA6F" w:rsidR="006E0F8B" w:rsidRDefault="006C2276" w:rsidP="0087674C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5378A83C" wp14:editId="64BA5355">
            <wp:extent cx="5843477" cy="217225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6" cy="2194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64A3D" w14:textId="4B1B313A" w:rsidR="0087674C" w:rsidRDefault="0087674C" w:rsidP="0087674C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5.</w:t>
      </w:r>
      <w:r>
        <w:rPr>
          <w:rFonts w:ascii="宋体" w:hAnsi="宋体" w:hint="eastAsia"/>
          <w:bCs/>
          <w:sz w:val="24"/>
        </w:rPr>
        <w:t>闭环控制系统的传递函数：</w:t>
      </w:r>
      <w:r w:rsidR="00CD57CA" w:rsidRPr="00CD57CA">
        <w:rPr>
          <w:rFonts w:ascii="宋体" w:hAnsi="宋体" w:hint="eastAsia"/>
          <w:bCs/>
          <w:color w:val="FF0000"/>
          <w:sz w:val="24"/>
        </w:rPr>
        <w:t>（</w:t>
      </w:r>
      <w:r w:rsidR="00CD57CA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CD57CA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2E451CCE" w14:textId="2A901587" w:rsidR="0087674C" w:rsidRDefault="0087674C" w:rsidP="0087674C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33F181E9" wp14:editId="65BF18E7">
            <wp:extent cx="5931907" cy="296450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20" cy="2977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69908" w14:textId="5079C290" w:rsidR="00AA1C15" w:rsidRDefault="00AA1C15" w:rsidP="0087674C">
      <w:pPr>
        <w:spacing w:line="360" w:lineRule="auto"/>
        <w:rPr>
          <w:rFonts w:ascii="宋体" w:hAnsi="宋体"/>
          <w:bCs/>
          <w:sz w:val="24"/>
        </w:rPr>
      </w:pPr>
    </w:p>
    <w:p w14:paraId="6A29F57D" w14:textId="66BB9AD1" w:rsidR="00AA1C15" w:rsidRDefault="00AA1C15" w:rsidP="0087674C">
      <w:pPr>
        <w:spacing w:line="360" w:lineRule="auto"/>
        <w:rPr>
          <w:rFonts w:ascii="宋体" w:hAnsi="宋体"/>
          <w:bCs/>
          <w:sz w:val="24"/>
        </w:rPr>
      </w:pPr>
    </w:p>
    <w:p w14:paraId="462F3F08" w14:textId="454F14D4" w:rsidR="00AA1C15" w:rsidRPr="00AA1C15" w:rsidRDefault="00AA1C15" w:rsidP="0087674C">
      <w:pPr>
        <w:spacing w:line="360" w:lineRule="auto"/>
        <w:rPr>
          <w:rFonts w:ascii="宋体" w:hAnsi="宋体"/>
          <w:b/>
          <w:color w:val="FF0000"/>
          <w:sz w:val="30"/>
          <w:szCs w:val="30"/>
        </w:rPr>
      </w:pPr>
      <w:r w:rsidRPr="00AA1C15">
        <w:rPr>
          <w:rFonts w:ascii="宋体" w:hAnsi="宋体" w:hint="eastAsia"/>
          <w:b/>
          <w:color w:val="FF0000"/>
          <w:sz w:val="30"/>
          <w:szCs w:val="30"/>
        </w:rPr>
        <w:t>求解系统的传递函数</w:t>
      </w:r>
      <w:r w:rsidR="00724A96">
        <w:rPr>
          <w:rFonts w:ascii="宋体" w:hAnsi="宋体" w:hint="eastAsia"/>
          <w:b/>
          <w:color w:val="FF0000"/>
          <w:sz w:val="30"/>
          <w:szCs w:val="30"/>
        </w:rPr>
        <w:t>（结构图等效变换、梅森增益公式）</w:t>
      </w:r>
      <w:r w:rsidRPr="00AA1C15">
        <w:rPr>
          <w:rFonts w:ascii="宋体" w:hAnsi="宋体" w:hint="eastAsia"/>
          <w:b/>
          <w:color w:val="FF0000"/>
          <w:sz w:val="30"/>
          <w:szCs w:val="30"/>
        </w:rPr>
        <w:t>！！！（重</w:t>
      </w:r>
      <w:r w:rsidR="00B025BD">
        <w:rPr>
          <w:rFonts w:ascii="宋体" w:hAnsi="宋体" w:hint="eastAsia"/>
          <w:b/>
          <w:color w:val="FF0000"/>
          <w:sz w:val="30"/>
          <w:szCs w:val="30"/>
        </w:rPr>
        <w:t>点</w:t>
      </w:r>
      <w:r w:rsidRPr="00AA1C15">
        <w:rPr>
          <w:rFonts w:ascii="宋体" w:hAnsi="宋体" w:hint="eastAsia"/>
          <w:b/>
          <w:color w:val="FF0000"/>
          <w:sz w:val="30"/>
          <w:szCs w:val="30"/>
        </w:rPr>
        <w:t>）</w:t>
      </w:r>
    </w:p>
    <w:sectPr w:rsidR="00AA1C15" w:rsidRPr="00AA1C15" w:rsidSect="0013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410BA" w14:textId="77777777" w:rsidR="00740156" w:rsidRDefault="00740156" w:rsidP="0023372B">
      <w:r>
        <w:separator/>
      </w:r>
    </w:p>
  </w:endnote>
  <w:endnote w:type="continuationSeparator" w:id="0">
    <w:p w14:paraId="04928CDF" w14:textId="77777777" w:rsidR="00740156" w:rsidRDefault="00740156" w:rsidP="0023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15AA4" w14:textId="77777777" w:rsidR="00740156" w:rsidRDefault="00740156" w:rsidP="0023372B">
      <w:r>
        <w:separator/>
      </w:r>
    </w:p>
  </w:footnote>
  <w:footnote w:type="continuationSeparator" w:id="0">
    <w:p w14:paraId="5C005BDF" w14:textId="77777777" w:rsidR="00740156" w:rsidRDefault="00740156" w:rsidP="0023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F4A57"/>
    <w:multiLevelType w:val="hybridMultilevel"/>
    <w:tmpl w:val="63A41772"/>
    <w:lvl w:ilvl="0" w:tplc="CFC41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B036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248A1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A2CABE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77C428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BA7CAF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A0BA6B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E842C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F2FC5E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1" w15:restartNumberingAfterBreak="0">
    <w:nsid w:val="341C585F"/>
    <w:multiLevelType w:val="hybridMultilevel"/>
    <w:tmpl w:val="E1120B9E"/>
    <w:lvl w:ilvl="0" w:tplc="0470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2332C0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FD8E9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720CAC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947CFA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E25C8B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8C923A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1F4896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28FA7D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2" w15:restartNumberingAfterBreak="0">
    <w:nsid w:val="5B9643A4"/>
    <w:multiLevelType w:val="hybridMultilevel"/>
    <w:tmpl w:val="3BEC458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A9A"/>
    <w:rsid w:val="00112405"/>
    <w:rsid w:val="00136010"/>
    <w:rsid w:val="0023372B"/>
    <w:rsid w:val="002A1D9E"/>
    <w:rsid w:val="00342949"/>
    <w:rsid w:val="00372B70"/>
    <w:rsid w:val="005D4A9A"/>
    <w:rsid w:val="005D51C0"/>
    <w:rsid w:val="006311FB"/>
    <w:rsid w:val="00635A7C"/>
    <w:rsid w:val="006C2276"/>
    <w:rsid w:val="006E0F8B"/>
    <w:rsid w:val="006F363D"/>
    <w:rsid w:val="00724A96"/>
    <w:rsid w:val="00740156"/>
    <w:rsid w:val="007D3A09"/>
    <w:rsid w:val="0087674C"/>
    <w:rsid w:val="00A00C58"/>
    <w:rsid w:val="00A63C49"/>
    <w:rsid w:val="00AA1C15"/>
    <w:rsid w:val="00AF4AC9"/>
    <w:rsid w:val="00B025BD"/>
    <w:rsid w:val="00BF62E9"/>
    <w:rsid w:val="00CB0451"/>
    <w:rsid w:val="00CD57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EE488"/>
  <w15:docId w15:val="{3BFB8388-718C-4DAE-B211-9262FF4E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2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D51C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D51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zuojing zhang</dc:creator>
  <cp:keywords/>
  <dc:description/>
  <cp:lastModifiedBy>asf asdf</cp:lastModifiedBy>
  <cp:revision>8</cp:revision>
  <dcterms:created xsi:type="dcterms:W3CDTF">2017-09-06T03:33:00Z</dcterms:created>
  <dcterms:modified xsi:type="dcterms:W3CDTF">2020-07-27T14:32:00Z</dcterms:modified>
</cp:coreProperties>
</file>