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88DF5">
      <w:pPr>
        <w:jc w:val="left"/>
        <w:rPr>
          <w:rFonts w:hint="eastAsia" w:ascii="宋体" w:hAnsi="宋体" w:eastAsia="宋体" w:cs="宋体"/>
          <w:b/>
          <w:bCs/>
          <w:lang w:val="en-US" w:eastAsia="zh-CN"/>
        </w:rPr>
      </w:pPr>
      <w:r>
        <w:rPr>
          <w:rFonts w:hint="eastAsia" w:ascii="宋体" w:hAnsi="宋体" w:eastAsia="宋体" w:cs="宋体"/>
          <w:b/>
          <w:bCs/>
          <w:lang w:val="en-US" w:eastAsia="zh-CN"/>
        </w:rPr>
        <w:t>附件一</w:t>
      </w:r>
    </w:p>
    <w:p w14:paraId="740238BE">
      <w:pPr>
        <w:jc w:val="left"/>
        <w:rPr>
          <w:rFonts w:hint="default" w:ascii="宋体" w:hAnsi="宋体" w:eastAsia="宋体" w:cs="宋体"/>
          <w:lang w:val="en-US" w:eastAsia="zh-CN"/>
        </w:rPr>
      </w:pPr>
    </w:p>
    <w:p w14:paraId="32D97CC5">
      <w:pPr>
        <w:jc w:val="center"/>
        <w:rPr>
          <w:rFonts w:hint="eastAsia" w:ascii="宋体" w:hAnsi="宋体" w:eastAsia="宋体" w:cs="宋体"/>
        </w:rPr>
      </w:pPr>
      <w:r>
        <w:rPr>
          <w:rFonts w:hint="eastAsia" w:ascii="宋体" w:hAnsi="宋体" w:eastAsia="宋体" w:cs="宋体"/>
        </w:rPr>
        <w:t>玉米气吸式排种器性能测试台架实验</w:t>
      </w:r>
    </w:p>
    <w:p w14:paraId="1DC920AA">
      <w:pPr>
        <w:jc w:val="left"/>
        <w:rPr>
          <w:rFonts w:hint="eastAsia" w:ascii="宋体" w:hAnsi="宋体" w:eastAsia="宋体" w:cs="宋体"/>
        </w:rPr>
      </w:pPr>
    </w:p>
    <w:p w14:paraId="47F6E942">
      <w:pPr>
        <w:jc w:val="left"/>
        <w:rPr>
          <w:rFonts w:hint="eastAsia" w:ascii="宋体" w:hAnsi="宋体" w:eastAsia="宋体" w:cs="宋体"/>
        </w:rPr>
      </w:pPr>
      <w:r>
        <w:rPr>
          <w:rFonts w:hint="eastAsia" w:ascii="宋体" w:hAnsi="宋体" w:eastAsia="宋体" w:cs="宋体"/>
        </w:rPr>
        <w:t>一、实验目的</w:t>
      </w:r>
    </w:p>
    <w:p w14:paraId="58A43448">
      <w:pPr>
        <w:jc w:val="left"/>
        <w:rPr>
          <w:rFonts w:hint="eastAsia" w:ascii="宋体" w:hAnsi="宋体" w:eastAsia="宋体" w:cs="宋体"/>
        </w:rPr>
      </w:pPr>
      <w:r>
        <w:rPr>
          <w:rFonts w:hint="eastAsia" w:ascii="宋体" w:hAnsi="宋体" w:eastAsia="宋体" w:cs="宋体"/>
        </w:rPr>
        <w:t xml:space="preserve"> </w:t>
      </w:r>
    </w:p>
    <w:p w14:paraId="5F1FCDB3">
      <w:pPr>
        <w:ind w:firstLine="420" w:firstLineChars="200"/>
        <w:jc w:val="left"/>
        <w:rPr>
          <w:rFonts w:hint="eastAsia" w:ascii="宋体" w:hAnsi="宋体" w:eastAsia="宋体" w:cs="宋体"/>
        </w:rPr>
      </w:pPr>
      <w:r>
        <w:rPr>
          <w:rFonts w:hint="eastAsia" w:ascii="宋体" w:hAnsi="宋体" w:eastAsia="宋体" w:cs="宋体"/>
        </w:rPr>
        <w:t>在本实验中，我们设定每亩播种量为4800粒玉米种子，行距为50厘米（该行距兼顾了通风和除草的最佳效果）。根据这一设定，计算得出理论株距约为0.278米（即278毫米）。实验的目标是在播种机前进速度为3.5公里/小时的工况下，精确测定玉米气吸式排种器的排种性能，并重点研究不同负压值（分别为4 kPa、5 kPa和6 kPa）对排种均匀性和准确性的影响。通过本次实验，我们希望为排种器在田间作业时的参数优化提供可靠的数据支持。</w:t>
      </w:r>
    </w:p>
    <w:p w14:paraId="7E1971A6">
      <w:pPr>
        <w:jc w:val="left"/>
        <w:rPr>
          <w:rFonts w:hint="eastAsia" w:ascii="宋体" w:hAnsi="宋体" w:eastAsia="宋体" w:cs="宋体"/>
        </w:rPr>
      </w:pPr>
    </w:p>
    <w:p w14:paraId="41DFA4D6">
      <w:pPr>
        <w:jc w:val="left"/>
        <w:rPr>
          <w:rFonts w:hint="eastAsia" w:ascii="宋体" w:hAnsi="宋体" w:eastAsia="宋体" w:cs="宋体"/>
        </w:rPr>
      </w:pPr>
      <w:r>
        <w:rPr>
          <w:rFonts w:hint="eastAsia" w:ascii="宋体" w:hAnsi="宋体" w:eastAsia="宋体" w:cs="宋体"/>
        </w:rPr>
        <w:t>二、实验原理</w:t>
      </w:r>
    </w:p>
    <w:p w14:paraId="3BC3844D">
      <w:pPr>
        <w:jc w:val="left"/>
        <w:rPr>
          <w:rFonts w:hint="eastAsia" w:ascii="宋体" w:hAnsi="宋体" w:eastAsia="宋体" w:cs="宋体"/>
        </w:rPr>
      </w:pPr>
      <w:r>
        <w:rPr>
          <w:rFonts w:hint="eastAsia" w:ascii="宋体" w:hAnsi="宋体" w:eastAsia="宋体" w:cs="宋体"/>
        </w:rPr>
        <w:t xml:space="preserve"> </w:t>
      </w:r>
    </w:p>
    <w:p w14:paraId="56B760A7">
      <w:pPr>
        <w:ind w:firstLine="420" w:firstLineChars="200"/>
        <w:jc w:val="left"/>
        <w:rPr>
          <w:rFonts w:hint="eastAsia" w:ascii="宋体" w:hAnsi="宋体" w:eastAsia="宋体" w:cs="宋体"/>
        </w:rPr>
      </w:pPr>
      <w:r>
        <w:rPr>
          <w:rFonts w:hint="eastAsia" w:ascii="宋体" w:hAnsi="宋体" w:eastAsia="宋体" w:cs="宋体"/>
        </w:rPr>
        <w:t>JPS－12型试验台模拟播种机的田间作业。试验台综合控制柜控制传送带运动，排种器、油泵及油刷固定不动。当传送带、排种轴、油泵以及风机都启动后，气吸式排种器利用负压吸附原理实现玉米种子的单粒拾取与投种，玉米种子投到运动着的传送带的油层上，被黏住的种子跟随传送带向前运动，通过人工测量种子在传送带上的实际间距，对比理论株距，评估不同负压下排种器的工作稳定性与精确性。</w:t>
      </w:r>
    </w:p>
    <w:p w14:paraId="5403C8F9">
      <w:pPr>
        <w:jc w:val="left"/>
        <w:rPr>
          <w:rFonts w:hint="eastAsia" w:ascii="宋体" w:hAnsi="宋体" w:eastAsia="宋体" w:cs="宋体"/>
        </w:rPr>
      </w:pPr>
      <w:r>
        <w:rPr>
          <w:rFonts w:hint="eastAsia" w:ascii="宋体" w:hAnsi="宋体" w:eastAsia="宋体" w:cs="宋体"/>
        </w:rPr>
        <w:t xml:space="preserve"> </w:t>
      </w:r>
    </w:p>
    <w:p w14:paraId="3041DE49">
      <w:pPr>
        <w:jc w:val="left"/>
        <w:rPr>
          <w:rFonts w:hint="eastAsia" w:ascii="宋体" w:hAnsi="宋体" w:eastAsia="宋体" w:cs="宋体"/>
        </w:rPr>
      </w:pPr>
      <w:r>
        <w:rPr>
          <w:rFonts w:hint="eastAsia" w:ascii="宋体" w:hAnsi="宋体" w:eastAsia="宋体" w:cs="宋体"/>
        </w:rPr>
        <w:t>三、实验设备与材料</w:t>
      </w:r>
    </w:p>
    <w:p w14:paraId="69F96A96">
      <w:pPr>
        <w:jc w:val="left"/>
        <w:rPr>
          <w:rFonts w:hint="eastAsia" w:ascii="宋体" w:hAnsi="宋体" w:eastAsia="宋体" w:cs="宋体"/>
        </w:rPr>
      </w:pPr>
      <w:r>
        <w:rPr>
          <w:rFonts w:hint="eastAsia" w:ascii="宋体" w:hAnsi="宋体" w:eastAsia="宋体" w:cs="宋体"/>
        </w:rPr>
        <w:t xml:space="preserve"> </w:t>
      </w:r>
    </w:p>
    <w:p w14:paraId="2817D787">
      <w:pPr>
        <w:jc w:val="left"/>
        <w:rPr>
          <w:rFonts w:hint="eastAsia" w:ascii="宋体" w:hAnsi="宋体" w:eastAsia="宋体" w:cs="宋体"/>
        </w:rPr>
      </w:pPr>
      <w:r>
        <w:rPr>
          <w:rFonts w:hint="eastAsia" w:ascii="宋体" w:hAnsi="宋体" w:eastAsia="宋体" w:cs="宋体"/>
        </w:rPr>
        <w:t>1.核心设备：JPS-12型排种器性能测试台（含操作台、变频控制系统、传送带、负压调节装置）、玉米气吸式排种器（含适配排种盘）、丁字尺（2把，量程1.2m，精度1mm）、钢尺（1把，量程1m，精度1mm）。</w:t>
      </w:r>
    </w:p>
    <w:p w14:paraId="7995FFA5">
      <w:pPr>
        <w:jc w:val="center"/>
        <w:rPr>
          <w:rFonts w:hint="eastAsia" w:ascii="宋体" w:hAnsi="宋体" w:eastAsia="宋体" w:cs="宋体"/>
        </w:rPr>
      </w:pPr>
      <w:r>
        <w:rPr>
          <w:rFonts w:ascii="宋体" w:hAnsi="宋体" w:eastAsia="宋体" w:cs="宋体"/>
          <w:sz w:val="24"/>
          <w:szCs w:val="24"/>
        </w:rPr>
        <w:drawing>
          <wp:inline distT="0" distB="0" distL="114300" distR="114300">
            <wp:extent cx="3169920" cy="2378075"/>
            <wp:effectExtent l="0" t="0" r="0" b="146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3169920" cy="2378075"/>
                    </a:xfrm>
                    <a:prstGeom prst="rect">
                      <a:avLst/>
                    </a:prstGeom>
                    <a:noFill/>
                    <a:ln w="9525">
                      <a:noFill/>
                    </a:ln>
                  </pic:spPr>
                </pic:pic>
              </a:graphicData>
            </a:graphic>
          </wp:inline>
        </w:drawing>
      </w:r>
    </w:p>
    <w:p w14:paraId="35B42DC9">
      <w:pPr>
        <w:jc w:val="left"/>
        <w:rPr>
          <w:rFonts w:hint="eastAsia" w:ascii="宋体" w:hAnsi="宋体" w:eastAsia="宋体" w:cs="宋体"/>
        </w:rPr>
      </w:pPr>
      <w:r>
        <w:rPr>
          <w:rFonts w:hint="eastAsia" w:ascii="宋体" w:hAnsi="宋体" w:eastAsia="宋体" w:cs="宋体"/>
        </w:rPr>
        <w:t>2.实验材料：马蹄形玉米种子</w:t>
      </w:r>
    </w:p>
    <w:p w14:paraId="5C4D4665">
      <w:pPr>
        <w:jc w:val="left"/>
        <w:rPr>
          <w:rFonts w:hint="eastAsia" w:ascii="宋体" w:hAnsi="宋体" w:eastAsia="宋体" w:cs="宋体"/>
        </w:rPr>
      </w:pPr>
      <w:r>
        <w:rPr>
          <w:rFonts w:hint="eastAsia" w:ascii="宋体" w:hAnsi="宋体" w:eastAsia="宋体" w:cs="宋体"/>
        </w:rPr>
        <w:t xml:space="preserve"> </w:t>
      </w:r>
    </w:p>
    <w:p w14:paraId="1B926A62">
      <w:pPr>
        <w:jc w:val="left"/>
        <w:rPr>
          <w:rFonts w:hint="eastAsia" w:ascii="宋体" w:hAnsi="宋体" w:eastAsia="宋体" w:cs="宋体"/>
        </w:rPr>
      </w:pPr>
      <w:r>
        <w:rPr>
          <w:rFonts w:hint="eastAsia" w:ascii="宋体" w:hAnsi="宋体" w:eastAsia="宋体" w:cs="宋体"/>
        </w:rPr>
        <w:t>四、实验参数计算</w:t>
      </w:r>
    </w:p>
    <w:p w14:paraId="5B07F556">
      <w:pPr>
        <w:jc w:val="left"/>
        <w:rPr>
          <w:rFonts w:hint="eastAsia" w:ascii="宋体" w:hAnsi="宋体" w:eastAsia="宋体" w:cs="宋体"/>
        </w:rPr>
      </w:pPr>
      <w:r>
        <w:rPr>
          <w:rFonts w:hint="eastAsia" w:ascii="宋体" w:hAnsi="宋体" w:eastAsia="宋体" w:cs="宋体"/>
        </w:rPr>
        <w:t xml:space="preserve"> </w:t>
      </w:r>
    </w:p>
    <w:p w14:paraId="5B5BC5DF">
      <w:pPr>
        <w:ind w:firstLine="420" w:firstLineChars="200"/>
        <w:jc w:val="left"/>
        <w:rPr>
          <w:rFonts w:hint="eastAsia" w:ascii="宋体" w:hAnsi="宋体" w:eastAsia="宋体" w:cs="宋体"/>
        </w:rPr>
      </w:pPr>
      <w:r>
        <w:rPr>
          <w:rFonts w:hint="eastAsia" w:ascii="宋体" w:hAnsi="宋体" w:eastAsia="宋体" w:cs="宋体"/>
        </w:rPr>
        <w:t>排种盘转速计算：根据公式</w:t>
      </w:r>
      <m:oMath>
        <m:r>
          <m:rPr/>
          <w:rPr>
            <w:rFonts w:hint="eastAsia" w:ascii="Cambria Math" w:hAnsi="Cambria Math" w:eastAsia="宋体" w:cs="宋体"/>
            <w:sz w:val="28"/>
            <w:szCs w:val="28"/>
          </w:rPr>
          <m:t>r=</m:t>
        </m:r>
        <m:f>
          <m:fPr>
            <m:ctrlPr>
              <w:rPr>
                <w:rFonts w:hint="eastAsia" w:ascii="Cambria Math" w:hAnsi="Cambria Math" w:eastAsia="宋体" w:cs="宋体"/>
                <w:i/>
                <w:sz w:val="28"/>
                <w:szCs w:val="28"/>
              </w:rPr>
            </m:ctrlPr>
          </m:fPr>
          <m:num>
            <m:r>
              <m:rPr/>
              <w:rPr>
                <w:rFonts w:hint="eastAsia" w:ascii="Cambria Math" w:hAnsi="Cambria Math" w:eastAsia="宋体" w:cs="宋体"/>
                <w:sz w:val="28"/>
                <w:szCs w:val="28"/>
              </w:rPr>
              <m:t>1000v</m:t>
            </m:r>
            <m:ctrlPr>
              <w:rPr>
                <w:rFonts w:hint="eastAsia" w:ascii="Cambria Math" w:hAnsi="Cambria Math" w:eastAsia="宋体" w:cs="宋体"/>
                <w:i/>
                <w:sz w:val="28"/>
                <w:szCs w:val="28"/>
              </w:rPr>
            </m:ctrlPr>
          </m:num>
          <m:den>
            <m:r>
              <m:rPr/>
              <w:rPr>
                <w:rFonts w:hint="eastAsia" w:ascii="Cambria Math" w:hAnsi="Cambria Math" w:eastAsia="宋体" w:cs="宋体"/>
                <w:sz w:val="28"/>
                <w:szCs w:val="28"/>
              </w:rPr>
              <m:t>60k</m:t>
            </m:r>
            <m:sSub>
              <m:sSubPr>
                <m:ctrlPr>
                  <w:rPr>
                    <w:rFonts w:hint="eastAsia" w:ascii="Cambria Math" w:hAnsi="Cambria Math" w:eastAsia="宋体" w:cs="宋体"/>
                    <w:i/>
                    <w:sz w:val="28"/>
                    <w:szCs w:val="28"/>
                  </w:rPr>
                </m:ctrlPr>
              </m:sSubPr>
              <m:e>
                <m:r>
                  <m:rPr/>
                  <w:rPr>
                    <w:rFonts w:hint="eastAsia" w:ascii="Cambria Math" w:hAnsi="Cambria Math" w:eastAsia="宋体" w:cs="宋体"/>
                    <w:sz w:val="28"/>
                    <w:szCs w:val="28"/>
                  </w:rPr>
                  <m:t>x</m:t>
                </m:r>
                <m:ctrlPr>
                  <w:rPr>
                    <w:rFonts w:hint="eastAsia" w:ascii="Cambria Math" w:hAnsi="Cambria Math" w:eastAsia="宋体" w:cs="宋体"/>
                    <w:i/>
                    <w:sz w:val="28"/>
                    <w:szCs w:val="28"/>
                  </w:rPr>
                </m:ctrlPr>
              </m:e>
              <m:sub>
                <m:r>
                  <m:rPr/>
                  <w:rPr>
                    <w:rFonts w:hint="eastAsia" w:ascii="Cambria Math" w:hAnsi="Cambria Math" w:eastAsia="宋体" w:cs="宋体"/>
                    <w:sz w:val="28"/>
                    <w:szCs w:val="28"/>
                  </w:rPr>
                  <m:t>r</m:t>
                </m:r>
                <m:ctrlPr>
                  <w:rPr>
                    <w:rFonts w:hint="eastAsia" w:ascii="Cambria Math" w:hAnsi="Cambria Math" w:eastAsia="宋体" w:cs="宋体"/>
                    <w:i/>
                    <w:sz w:val="28"/>
                    <w:szCs w:val="28"/>
                  </w:rPr>
                </m:ctrlPr>
              </m:sub>
            </m:sSub>
            <m:ctrlPr>
              <w:rPr>
                <w:rFonts w:hint="eastAsia" w:ascii="Cambria Math" w:hAnsi="Cambria Math" w:eastAsia="宋体" w:cs="宋体"/>
                <w:i/>
                <w:sz w:val="28"/>
                <w:szCs w:val="28"/>
              </w:rPr>
            </m:ctrlPr>
          </m:den>
        </m:f>
      </m:oMath>
      <w:r>
        <w:rPr>
          <w:rFonts w:hint="eastAsia" w:ascii="宋体" w:hAnsi="宋体" w:eastAsia="宋体" w:cs="宋体"/>
        </w:rPr>
        <w:t>（其中</w:t>
      </w:r>
      <m:oMath>
        <m:r>
          <m:rPr/>
          <w:rPr>
            <w:rFonts w:hint="eastAsia" w:ascii="Cambria Math" w:hAnsi="Cambria Math" w:eastAsia="宋体" w:cs="宋体"/>
            <w:sz w:val="28"/>
            <w:szCs w:val="28"/>
          </w:rPr>
          <m:t>r</m:t>
        </m:r>
      </m:oMath>
      <w:r>
        <w:rPr>
          <w:rFonts w:hint="eastAsia" w:ascii="宋体" w:hAnsi="宋体" w:eastAsia="宋体" w:cs="宋体"/>
        </w:rPr>
        <w:t>为排种盘转速，单位r/min；</w:t>
      </w:r>
      <m:oMath>
        <m:r>
          <m:rPr/>
          <w:rPr>
            <w:rFonts w:hint="eastAsia" w:ascii="Cambria Math" w:hAnsi="Cambria Math" w:eastAsia="宋体" w:cs="宋体"/>
            <w:sz w:val="28"/>
            <w:szCs w:val="28"/>
          </w:rPr>
          <m:t>v</m:t>
        </m:r>
      </m:oMath>
      <w:r>
        <w:rPr>
          <w:rFonts w:hint="eastAsia" w:ascii="宋体" w:hAnsi="宋体" w:eastAsia="宋体" w:cs="宋体"/>
        </w:rPr>
        <w:t>为播种机前进速度，此处v=3.5km/h=；</w:t>
      </w:r>
      <m:oMath>
        <m:r>
          <m:rPr/>
          <w:rPr>
            <w:rFonts w:hint="eastAsia" w:ascii="Cambria Math" w:hAnsi="Cambria Math" w:eastAsia="宋体" w:cs="宋体"/>
            <w:sz w:val="28"/>
            <w:szCs w:val="28"/>
          </w:rPr>
          <m:t>k</m:t>
        </m:r>
      </m:oMath>
      <w:r>
        <w:rPr>
          <w:rFonts w:hint="eastAsia" w:ascii="宋体" w:hAnsi="宋体" w:eastAsia="宋体" w:cs="宋体"/>
        </w:rPr>
        <w:t>为排种盘型孔数=30；</w:t>
      </w:r>
      <m:oMath>
        <m:sSub>
          <m:sSubPr>
            <m:ctrlPr>
              <w:rPr>
                <w:rFonts w:hint="eastAsia" w:ascii="Cambria Math" w:hAnsi="Cambria Math" w:eastAsia="宋体" w:cs="宋体"/>
                <w:i/>
                <w:sz w:val="28"/>
                <w:szCs w:val="28"/>
              </w:rPr>
            </m:ctrlPr>
          </m:sSubPr>
          <m:e>
            <m:r>
              <m:rPr/>
              <w:rPr>
                <w:rFonts w:hint="eastAsia" w:ascii="Cambria Math" w:hAnsi="Cambria Math" w:eastAsia="宋体" w:cs="宋体"/>
                <w:sz w:val="28"/>
                <w:szCs w:val="28"/>
              </w:rPr>
              <m:t>x</m:t>
            </m:r>
            <m:ctrlPr>
              <w:rPr>
                <w:rFonts w:hint="eastAsia" w:ascii="Cambria Math" w:hAnsi="Cambria Math" w:eastAsia="宋体" w:cs="宋体"/>
                <w:i/>
                <w:sz w:val="28"/>
                <w:szCs w:val="28"/>
              </w:rPr>
            </m:ctrlPr>
          </m:e>
          <m:sub>
            <m:r>
              <m:rPr/>
              <w:rPr>
                <w:rFonts w:hint="eastAsia" w:ascii="Cambria Math" w:hAnsi="Cambria Math" w:eastAsia="宋体" w:cs="宋体"/>
                <w:sz w:val="28"/>
                <w:szCs w:val="28"/>
              </w:rPr>
              <m:t>r</m:t>
            </m:r>
            <m:ctrlPr>
              <w:rPr>
                <w:rFonts w:hint="eastAsia" w:ascii="Cambria Math" w:hAnsi="Cambria Math" w:eastAsia="宋体" w:cs="宋体"/>
                <w:i/>
                <w:sz w:val="28"/>
                <w:szCs w:val="28"/>
              </w:rPr>
            </m:ctrlPr>
          </m:sub>
        </m:sSub>
      </m:oMath>
      <w:r>
        <w:rPr>
          <w:rFonts w:hint="eastAsia" w:ascii="宋体" w:hAnsi="宋体" w:eastAsia="宋体" w:cs="宋体"/>
          <w:sz w:val="28"/>
          <w:szCs w:val="28"/>
        </w:rPr>
        <w:t>为</w:t>
      </w:r>
      <w:r>
        <w:rPr>
          <w:rFonts w:hint="eastAsia" w:ascii="宋体" w:hAnsi="宋体" w:eastAsia="宋体" w:cs="宋体"/>
        </w:rPr>
        <w:t>理论株距），结合理论株距278mm对应的排种盘孔数，换算出满足理论株距的排种盘目标转速7r/min，作为实验台转速设定依据。</w:t>
      </w:r>
    </w:p>
    <w:p w14:paraId="6AC2EFD9">
      <w:pPr>
        <w:jc w:val="left"/>
        <w:rPr>
          <w:rFonts w:hint="eastAsia" w:ascii="宋体" w:hAnsi="宋体" w:eastAsia="宋体" w:cs="宋体"/>
        </w:rPr>
      </w:pPr>
      <w:r>
        <w:rPr>
          <w:rFonts w:hint="eastAsia" w:ascii="宋体" w:hAnsi="宋体" w:eastAsia="宋体" w:cs="宋体"/>
        </w:rPr>
        <w:t xml:space="preserve"> </w:t>
      </w:r>
    </w:p>
    <w:p w14:paraId="09949463">
      <w:pPr>
        <w:jc w:val="left"/>
        <w:rPr>
          <w:rFonts w:hint="eastAsia" w:ascii="宋体" w:hAnsi="宋体" w:eastAsia="宋体" w:cs="宋体"/>
        </w:rPr>
      </w:pPr>
      <w:r>
        <w:rPr>
          <w:rFonts w:hint="eastAsia" w:ascii="宋体" w:hAnsi="宋体" w:eastAsia="宋体" w:cs="宋体"/>
        </w:rPr>
        <w:t>五、实验步骤</w:t>
      </w:r>
    </w:p>
    <w:p w14:paraId="2BCE4BD4">
      <w:pPr>
        <w:jc w:val="left"/>
        <w:rPr>
          <w:rFonts w:hint="eastAsia" w:ascii="宋体" w:hAnsi="宋体" w:eastAsia="宋体" w:cs="宋体"/>
        </w:rPr>
      </w:pPr>
      <w:r>
        <w:rPr>
          <w:rFonts w:hint="eastAsia" w:ascii="宋体" w:hAnsi="宋体" w:eastAsia="宋体" w:cs="宋体"/>
        </w:rPr>
        <w:t>（一）设备标定</w:t>
      </w:r>
    </w:p>
    <w:p w14:paraId="41572A6C">
      <w:pPr>
        <w:jc w:val="left"/>
        <w:rPr>
          <w:rFonts w:hint="eastAsia" w:ascii="宋体" w:hAnsi="宋体" w:eastAsia="宋体" w:cs="宋体"/>
        </w:rPr>
      </w:pPr>
      <w:r>
        <w:rPr>
          <w:rFonts w:hint="eastAsia" w:ascii="宋体" w:hAnsi="宋体" w:eastAsia="宋体" w:cs="宋体"/>
        </w:rPr>
        <w:t>1.传送带速度标定：</w:t>
      </w:r>
    </w:p>
    <w:p w14:paraId="3E6D0BB7">
      <w:pPr>
        <w:ind w:firstLine="420" w:firstLineChars="200"/>
        <w:jc w:val="left"/>
        <w:rPr>
          <w:rFonts w:hint="eastAsia" w:ascii="宋体" w:hAnsi="宋体" w:eastAsia="宋体" w:cs="宋体"/>
        </w:rPr>
      </w:pPr>
      <w:r>
        <w:rPr>
          <w:rFonts w:hint="eastAsia" w:ascii="宋体" w:hAnsi="宋体" w:eastAsia="宋体" w:cs="宋体"/>
        </w:rPr>
        <w:t xml:space="preserve">操作台上设定初始频率值，启动传送带运行。待传送带速度稳定后，使用秒表测量一粒标记的玉米种子从传送带起点运动到3.5米刻度线所需的时间，重复测量3次并取平均值，计算出传送带的实际运行速度。通过调整操作台的频率设定，反复进行上述测量，直至测得的传送带实际速度与目标前进速度（3.5km/h）一致为止。记录此时对应的操作台频率值，完成传送带速度的标定。 </w:t>
      </w:r>
    </w:p>
    <w:p w14:paraId="2EDAD571">
      <w:pPr>
        <w:jc w:val="left"/>
        <w:rPr>
          <w:rFonts w:hint="eastAsia" w:ascii="宋体" w:hAnsi="宋体" w:eastAsia="宋体" w:cs="宋体"/>
        </w:rPr>
      </w:pPr>
    </w:p>
    <w:p w14:paraId="23FF6A4C">
      <w:pPr>
        <w:jc w:val="left"/>
        <w:rPr>
          <w:rFonts w:hint="eastAsia" w:ascii="宋体" w:hAnsi="宋体" w:eastAsia="宋体" w:cs="宋体"/>
        </w:rPr>
      </w:pPr>
      <w:r>
        <w:rPr>
          <w:rFonts w:hint="eastAsia" w:ascii="宋体" w:hAnsi="宋体" w:eastAsia="宋体" w:cs="宋体"/>
        </w:rPr>
        <w:t>2.排种盘转速标定：</w:t>
      </w:r>
    </w:p>
    <w:p w14:paraId="7E52631B">
      <w:pPr>
        <w:ind w:firstLine="420" w:firstLineChars="200"/>
        <w:jc w:val="left"/>
        <w:rPr>
          <w:rFonts w:hint="eastAsia" w:ascii="宋体" w:hAnsi="宋体" w:eastAsia="宋体" w:cs="宋体"/>
        </w:rPr>
      </w:pPr>
      <w:r>
        <w:rPr>
          <w:rFonts w:hint="eastAsia" w:ascii="宋体" w:hAnsi="宋体" w:eastAsia="宋体" w:cs="宋体"/>
        </w:rPr>
        <w:t>在传送带速度标定完成后，根据之前计算得到的排种盘目标转速（7转/分钟），在试验台的控制系统中设定排种盘的转速参数。启动排种器，通过人工观察或辅助测量手段实测排种盘的实际转速。不断微调转速设定参数并重新测量，直到排种盘的实际转速与目标转速的误差满足实验要求为止，从而完成排种盘转速的标定。</w:t>
      </w:r>
    </w:p>
    <w:p w14:paraId="14B36786">
      <w:pPr>
        <w:jc w:val="left"/>
        <w:rPr>
          <w:rFonts w:hint="eastAsia" w:ascii="宋体" w:hAnsi="宋体" w:eastAsia="宋体" w:cs="宋体"/>
        </w:rPr>
      </w:pPr>
      <w:r>
        <w:rPr>
          <w:rFonts w:hint="eastAsia" w:ascii="宋体" w:hAnsi="宋体" w:eastAsia="宋体" w:cs="宋体"/>
        </w:rPr>
        <w:t xml:space="preserve"> </w:t>
      </w:r>
    </w:p>
    <w:p w14:paraId="419734E1">
      <w:pPr>
        <w:pStyle w:val="30"/>
        <w:numPr>
          <w:ilvl w:val="0"/>
          <w:numId w:val="1"/>
        </w:numPr>
        <w:jc w:val="left"/>
        <w:rPr>
          <w:rFonts w:hint="eastAsia" w:ascii="宋体" w:hAnsi="宋体" w:eastAsia="宋体" w:cs="宋体"/>
        </w:rPr>
      </w:pPr>
      <w:r>
        <w:rPr>
          <w:rFonts w:hint="eastAsia" w:ascii="宋体" w:hAnsi="宋体" w:eastAsia="宋体" w:cs="宋体"/>
        </w:rPr>
        <w:t>单因素实验（负压变量测试）</w:t>
      </w:r>
    </w:p>
    <w:p w14:paraId="60D4743A">
      <w:pPr>
        <w:jc w:val="left"/>
        <w:rPr>
          <w:rFonts w:hint="eastAsia" w:ascii="宋体" w:hAnsi="宋体" w:eastAsia="宋体" w:cs="宋体"/>
        </w:rPr>
      </w:pPr>
      <w:r>
        <w:rPr>
          <w:rFonts w:hint="eastAsia" w:ascii="宋体" w:hAnsi="宋体" w:eastAsia="宋体" w:cs="宋体"/>
        </w:rPr>
        <w:t xml:space="preserve"> </w:t>
      </w:r>
    </w:p>
    <w:p w14:paraId="517BC2C4">
      <w:pPr>
        <w:jc w:val="left"/>
        <w:rPr>
          <w:rFonts w:hint="eastAsia" w:ascii="宋体" w:hAnsi="宋体" w:eastAsia="宋体" w:cs="宋体"/>
        </w:rPr>
      </w:pPr>
      <w:r>
        <w:rPr>
          <w:rFonts w:hint="eastAsia" w:ascii="宋体" w:hAnsi="宋体" w:eastAsia="宋体" w:cs="宋体"/>
        </w:rPr>
        <w:t>1.设定实验负压并上种：将试验台的负压调节装置设定为第一个实验负压值（4 kPa）。关闭试验台电源，将准备好的玉米种子均匀地倒入排种器的种箱中。</w:t>
      </w:r>
    </w:p>
    <w:p w14:paraId="05F65CE8">
      <w:pPr>
        <w:jc w:val="center"/>
        <w:rPr>
          <w:rFonts w:hint="eastAsia" w:ascii="宋体" w:hAnsi="宋体" w:eastAsia="宋体" w:cs="宋体"/>
        </w:rPr>
      </w:pPr>
      <w:r>
        <w:rPr>
          <w:rFonts w:ascii="宋体" w:hAnsi="宋体" w:eastAsia="宋体" w:cs="宋体"/>
          <w:sz w:val="24"/>
          <w:szCs w:val="24"/>
        </w:rPr>
        <w:drawing>
          <wp:inline distT="0" distB="0" distL="114300" distR="114300">
            <wp:extent cx="3444240" cy="2583180"/>
            <wp:effectExtent l="0" t="0" r="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3444240" cy="2583180"/>
                    </a:xfrm>
                    <a:prstGeom prst="rect">
                      <a:avLst/>
                    </a:prstGeom>
                    <a:noFill/>
                    <a:ln w="9525">
                      <a:noFill/>
                    </a:ln>
                  </pic:spPr>
                </pic:pic>
              </a:graphicData>
            </a:graphic>
          </wp:inline>
        </w:drawing>
      </w:r>
    </w:p>
    <w:p w14:paraId="13EBB00C">
      <w:pPr>
        <w:jc w:val="left"/>
        <w:rPr>
          <w:rFonts w:hint="eastAsia" w:ascii="宋体" w:hAnsi="宋体" w:eastAsia="宋体" w:cs="宋体"/>
        </w:rPr>
      </w:pPr>
      <w:r>
        <w:rPr>
          <w:rFonts w:hint="eastAsia" w:ascii="宋体" w:hAnsi="宋体" w:eastAsia="宋体" w:cs="宋体"/>
        </w:rPr>
        <w:t xml:space="preserve"> </w:t>
      </w:r>
    </w:p>
    <w:p w14:paraId="5B61851C">
      <w:pPr>
        <w:jc w:val="left"/>
        <w:rPr>
          <w:rFonts w:hint="eastAsia" w:ascii="宋体" w:hAnsi="宋体" w:eastAsia="宋体" w:cs="宋体"/>
        </w:rPr>
      </w:pPr>
      <w:r>
        <w:rPr>
          <w:rFonts w:hint="eastAsia" w:ascii="宋体" w:hAnsi="宋体" w:eastAsia="宋体" w:cs="宋体"/>
        </w:rPr>
        <w:t>2.运行排种并采集数据：启动试验台，待排种器和传送带都进入稳定运行状态（约30秒后），开始记录种子的投种过程。当传送带上累积的种子达到一定数量（基本覆盖整个传送带）时，停止传送带运行。使用两把丁字尺分别固定在传送带上方第一粒种子和最后一粒种子的位置，再用钢尺依次测量相邻两粒种子之间的实际距离，逐粒记录所有种子间距数据。随后清理传送带上残留的种子，重新启动试验台，继续收集种子间距，直到累计测得150粒种子的间距数据为止。</w:t>
      </w:r>
    </w:p>
    <w:p w14:paraId="1E8940EC">
      <w:pPr>
        <w:jc w:val="center"/>
        <w:rPr>
          <w:rFonts w:hint="eastAsia" w:ascii="宋体" w:hAnsi="宋体" w:eastAsia="宋体" w:cs="宋体"/>
        </w:rPr>
      </w:pPr>
      <w:r>
        <w:rPr>
          <w:rFonts w:ascii="宋体" w:hAnsi="宋体" w:eastAsia="宋体" w:cs="宋体"/>
          <w:sz w:val="24"/>
          <w:szCs w:val="24"/>
        </w:rPr>
        <w:drawing>
          <wp:inline distT="0" distB="0" distL="114300" distR="114300">
            <wp:extent cx="3164205" cy="2373630"/>
            <wp:effectExtent l="0" t="0" r="5715" b="38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3164205" cy="2373630"/>
                    </a:xfrm>
                    <a:prstGeom prst="rect">
                      <a:avLst/>
                    </a:prstGeom>
                    <a:noFill/>
                    <a:ln w="9525">
                      <a:noFill/>
                    </a:ln>
                  </pic:spPr>
                </pic:pic>
              </a:graphicData>
            </a:graphic>
          </wp:inline>
        </w:drawing>
      </w:r>
    </w:p>
    <w:p w14:paraId="128C5602">
      <w:pPr>
        <w:jc w:val="left"/>
        <w:rPr>
          <w:rFonts w:hint="eastAsia" w:ascii="宋体" w:hAnsi="宋体" w:eastAsia="宋体" w:cs="宋体"/>
        </w:rPr>
      </w:pPr>
      <w:r>
        <w:rPr>
          <w:rFonts w:hint="eastAsia" w:ascii="宋体" w:hAnsi="宋体" w:eastAsia="宋体" w:cs="宋体"/>
        </w:rPr>
        <w:t>3.重复实验：按照上述步骤，对4 kPa负压条件下的实验重复进行3次，以确保实验数据的可重复性和可靠性。</w:t>
      </w:r>
    </w:p>
    <w:p w14:paraId="2CCC4E03">
      <w:pPr>
        <w:jc w:val="center"/>
        <w:rPr>
          <w:rFonts w:hint="eastAsia" w:ascii="宋体" w:hAnsi="宋体" w:eastAsia="宋体" w:cs="宋体"/>
        </w:rPr>
      </w:pPr>
      <w:r>
        <w:rPr>
          <w:rFonts w:ascii="宋体" w:hAnsi="宋体" w:eastAsia="宋体" w:cs="宋体"/>
          <w:sz w:val="24"/>
          <w:szCs w:val="24"/>
        </w:rPr>
        <w:drawing>
          <wp:inline distT="0" distB="0" distL="114300" distR="114300">
            <wp:extent cx="3133725" cy="2350770"/>
            <wp:effectExtent l="0" t="0" r="5715" b="1143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3133725" cy="2350770"/>
                    </a:xfrm>
                    <a:prstGeom prst="rect">
                      <a:avLst/>
                    </a:prstGeom>
                    <a:noFill/>
                    <a:ln w="9525">
                      <a:noFill/>
                    </a:ln>
                  </pic:spPr>
                </pic:pic>
              </a:graphicData>
            </a:graphic>
          </wp:inline>
        </w:drawing>
      </w:r>
    </w:p>
    <w:p w14:paraId="1FB0CAA9">
      <w:pPr>
        <w:jc w:val="left"/>
        <w:rPr>
          <w:rFonts w:hint="eastAsia" w:ascii="宋体" w:hAnsi="宋体" w:eastAsia="宋体" w:cs="宋体"/>
        </w:rPr>
      </w:pPr>
      <w:r>
        <w:rPr>
          <w:rFonts w:hint="eastAsia" w:ascii="宋体" w:hAnsi="宋体" w:eastAsia="宋体" w:cs="宋体"/>
        </w:rPr>
        <w:t>4.改变负压并测试：按照相同的实验流程，依次将负压调节装置设定为5 kPa和6 kPa，分别在每种负压条件下重复进行3次实验，记录所有组别下的种子间距数据。</w:t>
      </w:r>
    </w:p>
    <w:p w14:paraId="1CF30EA2">
      <w:pPr>
        <w:jc w:val="center"/>
        <w:rPr>
          <w:rFonts w:hint="eastAsia" w:ascii="宋体" w:hAnsi="宋体" w:eastAsia="宋体" w:cs="宋体"/>
        </w:rPr>
      </w:pPr>
      <w:r>
        <w:rPr>
          <w:rFonts w:ascii="宋体" w:hAnsi="宋体" w:eastAsia="宋体" w:cs="宋体"/>
          <w:sz w:val="24"/>
          <w:szCs w:val="24"/>
        </w:rPr>
        <w:drawing>
          <wp:inline distT="0" distB="0" distL="114300" distR="114300">
            <wp:extent cx="3153410" cy="2366010"/>
            <wp:effectExtent l="0" t="0" r="1270" b="1143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8"/>
                    <a:stretch>
                      <a:fillRect/>
                    </a:stretch>
                  </pic:blipFill>
                  <pic:spPr>
                    <a:xfrm>
                      <a:off x="0" y="0"/>
                      <a:ext cx="3153410" cy="2366010"/>
                    </a:xfrm>
                    <a:prstGeom prst="rect">
                      <a:avLst/>
                    </a:prstGeom>
                    <a:noFill/>
                    <a:ln w="9525">
                      <a:noFill/>
                    </a:ln>
                  </pic:spPr>
                </pic:pic>
              </a:graphicData>
            </a:graphic>
          </wp:inline>
        </w:drawing>
      </w:r>
    </w:p>
    <w:p w14:paraId="33852D67">
      <w:pPr>
        <w:jc w:val="left"/>
        <w:rPr>
          <w:rFonts w:hint="eastAsia" w:ascii="宋体" w:hAnsi="宋体" w:eastAsia="宋体" w:cs="宋体"/>
        </w:rPr>
      </w:pPr>
      <w:r>
        <w:rPr>
          <w:rFonts w:hint="eastAsia" w:ascii="宋体" w:hAnsi="宋体" w:eastAsia="宋体" w:cs="宋体"/>
        </w:rPr>
        <w:t>六、数据处理与分析</w:t>
      </w:r>
    </w:p>
    <w:p w14:paraId="77DB614F">
      <w:pPr>
        <w:jc w:val="left"/>
        <w:rPr>
          <w:rFonts w:hint="eastAsia" w:ascii="宋体" w:hAnsi="宋体" w:eastAsia="宋体" w:cs="宋体"/>
        </w:rPr>
      </w:pPr>
      <w:r>
        <w:rPr>
          <w:rFonts w:hint="eastAsia" w:ascii="宋体" w:hAnsi="宋体" w:eastAsia="宋体" w:cs="宋体"/>
        </w:rPr>
        <w:t>根据JB/T 14648-2023《播种机气吸式精密排种器试验方法》标准</w:t>
      </w:r>
    </w:p>
    <w:p w14:paraId="388A6128">
      <w:pPr>
        <w:jc w:val="left"/>
        <w:rPr>
          <w:rFonts w:hint="eastAsia" w:ascii="宋体" w:hAnsi="宋体" w:eastAsia="宋体" w:cs="宋体"/>
        </w:rPr>
      </w:pPr>
      <w:r>
        <w:rPr>
          <w:rFonts w:hint="eastAsia" w:ascii="宋体" w:hAnsi="宋体" w:eastAsia="宋体" w:cs="宋体"/>
        </w:rPr>
        <w:t>以理论粒距</w:t>
      </w:r>
      <m:oMath>
        <m:sSub>
          <m:sSubPr>
            <m:ctrlPr>
              <w:rPr>
                <w:rFonts w:hint="eastAsia" w:ascii="Cambria Math" w:hAnsi="Cambria Math" w:eastAsia="宋体" w:cs="宋体"/>
                <w:i/>
                <w:sz w:val="28"/>
                <w:szCs w:val="28"/>
              </w:rPr>
            </m:ctrlPr>
          </m:sSubPr>
          <m:e>
            <m:r>
              <m:rPr/>
              <w:rPr>
                <w:rFonts w:hint="eastAsia" w:ascii="Cambria Math" w:hAnsi="Cambria Math" w:eastAsia="宋体" w:cs="宋体"/>
                <w:sz w:val="28"/>
                <w:szCs w:val="28"/>
              </w:rPr>
              <m:t>x</m:t>
            </m:r>
            <m:ctrlPr>
              <w:rPr>
                <w:rFonts w:hint="eastAsia" w:ascii="Cambria Math" w:hAnsi="Cambria Math" w:eastAsia="宋体" w:cs="宋体"/>
                <w:i/>
                <w:sz w:val="28"/>
                <w:szCs w:val="28"/>
              </w:rPr>
            </m:ctrlPr>
          </m:e>
          <m:sub>
            <m:r>
              <m:rPr/>
              <w:rPr>
                <w:rFonts w:hint="eastAsia" w:ascii="Cambria Math" w:hAnsi="Cambria Math" w:eastAsia="宋体" w:cs="宋体"/>
                <w:sz w:val="28"/>
                <w:szCs w:val="28"/>
              </w:rPr>
              <m:t>r</m:t>
            </m:r>
            <m:ctrlPr>
              <w:rPr>
                <w:rFonts w:hint="eastAsia" w:ascii="Cambria Math" w:hAnsi="Cambria Math" w:eastAsia="宋体" w:cs="宋体"/>
                <w:i/>
                <w:sz w:val="28"/>
                <w:szCs w:val="28"/>
              </w:rPr>
            </m:ctrlPr>
          </m:sub>
        </m:sSub>
      </m:oMath>
      <w:r>
        <w:rPr>
          <w:rFonts w:hint="eastAsia" w:ascii="宋体" w:hAnsi="宋体" w:eastAsia="宋体" w:cs="宋体"/>
        </w:rPr>
        <w:t>为间隔，把试验测得的150个粒距分成五个区段，分别为：</w:t>
      </w:r>
    </w:p>
    <w:p w14:paraId="4CB25B45">
      <w:pPr>
        <w:jc w:val="left"/>
        <w:rPr>
          <w:rFonts w:hint="eastAsia" w:ascii="宋体" w:hAnsi="宋体" w:eastAsia="宋体" w:cs="宋体"/>
        </w:rPr>
      </w:pPr>
      <m:oMathPara>
        <m:oMathParaPr>
          <m:jc m:val="left"/>
        </m:oMathParaPr>
        <m:oMath>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1</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∈(0,0.5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m:t>
          </m:r>
        </m:oMath>
      </m:oMathPara>
    </w:p>
    <w:p w14:paraId="26B652E3">
      <w:pPr>
        <w:jc w:val="left"/>
        <w:rPr>
          <w:rFonts w:hint="eastAsia" w:ascii="宋体" w:hAnsi="宋体" w:eastAsia="宋体" w:cs="宋体"/>
        </w:rPr>
      </w:pPr>
      <m:oMathPara>
        <m:oMathParaPr>
          <m:jc m:val="left"/>
        </m:oMathParaPr>
        <m:oMath>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∈(0.5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,1.5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m:t>
          </m:r>
        </m:oMath>
      </m:oMathPara>
    </w:p>
    <w:p w14:paraId="1032B9ED">
      <w:pPr>
        <w:jc w:val="left"/>
        <w:rPr>
          <w:rFonts w:hint="eastAsia" w:ascii="宋体" w:hAnsi="宋体" w:eastAsia="宋体" w:cs="宋体"/>
        </w:rPr>
      </w:pPr>
      <m:oMathPara>
        <m:oMathParaPr>
          <m:jc m:val="left"/>
        </m:oMathParaPr>
        <m:oMath>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3</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∈(1.5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,2.5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m:t>
          </m:r>
        </m:oMath>
      </m:oMathPara>
    </w:p>
    <w:p w14:paraId="16EF0204">
      <w:pPr>
        <w:jc w:val="left"/>
        <w:rPr>
          <w:rFonts w:hint="eastAsia" w:ascii="宋体" w:hAnsi="宋体" w:eastAsia="宋体" w:cs="宋体"/>
        </w:rPr>
      </w:pPr>
      <m:oMathPara>
        <m:oMathParaPr>
          <m:jc m:val="left"/>
        </m:oMathParaPr>
        <m:oMath>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4</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∈(2.5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,3.5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m:t>
          </m:r>
        </m:oMath>
      </m:oMathPara>
    </w:p>
    <w:p w14:paraId="7E011D65">
      <w:pPr>
        <w:jc w:val="left"/>
        <w:rPr>
          <w:rFonts w:hint="eastAsia" w:ascii="宋体" w:hAnsi="宋体" w:eastAsia="宋体" w:cs="宋体"/>
        </w:rPr>
      </w:pPr>
      <m:oMathPara>
        <m:oMathParaPr>
          <m:jc m:val="left"/>
        </m:oMathParaPr>
        <m:oMath>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5</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r>
            <m:rPr/>
            <w:rPr>
              <w:rFonts w:hint="eastAsia" w:ascii="Cambria Math" w:hAnsi="Cambria Math" w:eastAsia="宋体" w:cs="宋体"/>
            </w:rPr>
            <m:t>∈(3.5</m:t>
          </m:r>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r</m:t>
              </m:r>
              <m:ctrlPr>
                <w:rPr>
                  <w:rFonts w:hint="eastAsia" w:ascii="Cambria Math" w:hAnsi="Cambria Math" w:eastAsia="宋体" w:cs="宋体"/>
                </w:rPr>
              </m:ctrlPr>
            </m:sub>
          </m:sSub>
          <m:r>
            <m:rPr/>
            <w:rPr>
              <w:rFonts w:hint="eastAsia" w:ascii="Cambria Math" w:hAnsi="Cambria Math" w:eastAsia="宋体" w:cs="宋体"/>
            </w:rPr>
            <m:t>,+∞)}</m:t>
          </m:r>
        </m:oMath>
      </m:oMathPara>
    </w:p>
    <w:p w14:paraId="1FE1B401">
      <w:pPr>
        <w:jc w:val="left"/>
        <w:rPr>
          <w:rFonts w:hint="eastAsia" w:ascii="宋体" w:hAnsi="宋体" w:eastAsia="宋体" w:cs="宋体"/>
        </w:rPr>
      </w:pPr>
    </w:p>
    <w:p w14:paraId="52718254">
      <w:pPr>
        <w:jc w:val="left"/>
        <w:rPr>
          <w:rFonts w:hint="eastAsia" w:ascii="宋体" w:hAnsi="宋体" w:eastAsia="宋体" w:cs="宋体"/>
        </w:rPr>
      </w:pPr>
      <w:r>
        <w:rPr>
          <w:rFonts w:hint="eastAsia" w:ascii="宋体" w:hAnsi="宋体" w:eastAsia="宋体" w:cs="宋体"/>
        </w:rPr>
        <w:t xml:space="preserve">令 </w:t>
      </w:r>
      <m:oMath>
        <m:r>
          <m:rPr/>
          <w:rPr>
            <w:rFonts w:hint="eastAsia" w:ascii="Cambria Math" w:hAnsi="Cambria Math" w:eastAsia="宋体" w:cs="宋体"/>
          </w:rPr>
          <m:t>N=</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1</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3</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4</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5</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oMath>
      <w:r>
        <w:rPr>
          <w:rFonts w:hint="eastAsia" w:ascii="宋体" w:hAnsi="宋体" w:eastAsia="宋体" w:cs="宋体"/>
        </w:rPr>
        <w:t>，可得以下各式：</w:t>
      </w:r>
    </w:p>
    <w:p w14:paraId="67A1C15B">
      <w:pPr>
        <w:jc w:val="left"/>
        <w:rPr>
          <w:rFonts w:hint="eastAsia" w:ascii="宋体" w:hAnsi="宋体" w:eastAsia="宋体" w:cs="宋体"/>
        </w:rPr>
      </w:pPr>
      <w:r>
        <w:rPr>
          <w:rFonts w:hint="eastAsia" w:ascii="宋体" w:hAnsi="宋体" w:eastAsia="宋体" w:cs="宋体"/>
        </w:rPr>
        <w:t xml:space="preserve">重播数： </w:t>
      </w:r>
      <m:oMath>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Sub>
        <m:r>
          <m:rPr/>
          <w:rPr>
            <w:rFonts w:hint="eastAsia" w:ascii="Cambria Math" w:hAnsi="Cambria Math" w:eastAsia="宋体" w:cs="宋体"/>
          </w:rPr>
          <m:t>=</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1</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oMath>
    </w:p>
    <w:p w14:paraId="4383AF07">
      <w:pPr>
        <w:jc w:val="left"/>
        <w:rPr>
          <w:rFonts w:hint="eastAsia" w:ascii="宋体" w:hAnsi="宋体" w:eastAsia="宋体" w:cs="宋体"/>
        </w:rPr>
      </w:pPr>
      <w:r>
        <w:rPr>
          <w:rFonts w:hint="eastAsia" w:ascii="宋体" w:hAnsi="宋体" w:eastAsia="宋体" w:cs="宋体"/>
        </w:rPr>
        <w:t xml:space="preserve">合格数： </w:t>
      </w:r>
      <m:oMath>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1</m:t>
            </m:r>
            <m:ctrlPr>
              <w:rPr>
                <w:rFonts w:hint="eastAsia" w:ascii="Cambria Math" w:hAnsi="Cambria Math" w:eastAsia="宋体" w:cs="宋体"/>
              </w:rPr>
            </m:ctrlPr>
          </m:sub>
        </m:sSub>
        <m:r>
          <m:rPr/>
          <w:rPr>
            <w:rFonts w:hint="eastAsia" w:ascii="Cambria Math" w:hAnsi="Cambria Math" w:eastAsia="宋体" w:cs="宋体"/>
          </w:rPr>
          <m:t>=N−2</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Sub>
      </m:oMath>
    </w:p>
    <w:p w14:paraId="2DDE79C2">
      <w:pPr>
        <w:jc w:val="left"/>
        <w:rPr>
          <w:rFonts w:hint="eastAsia" w:ascii="宋体" w:hAnsi="宋体" w:eastAsia="宋体" w:cs="宋体"/>
        </w:rPr>
      </w:pPr>
      <w:r>
        <w:rPr>
          <w:rFonts w:hint="eastAsia" w:ascii="宋体" w:hAnsi="宋体" w:eastAsia="宋体" w:cs="宋体"/>
        </w:rPr>
        <w:t xml:space="preserve">漏播数： </w:t>
      </w:r>
      <m:oMath>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0</m:t>
            </m:r>
            <m:ctrlPr>
              <w:rPr>
                <w:rFonts w:hint="eastAsia" w:ascii="Cambria Math" w:hAnsi="Cambria Math" w:eastAsia="宋体" w:cs="宋体"/>
              </w:rPr>
            </m:ctrlPr>
          </m:sub>
        </m:sSub>
        <m:r>
          <m:rPr/>
          <w:rPr>
            <w:rFonts w:hint="eastAsia" w:ascii="Cambria Math" w:hAnsi="Cambria Math" w:eastAsia="宋体" w:cs="宋体"/>
          </w:rPr>
          <m:t>=</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3</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+2</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4</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+3</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5</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oMath>
    </w:p>
    <w:p w14:paraId="4AF1D5A0">
      <w:pPr>
        <w:jc w:val="left"/>
        <w:rPr>
          <w:rFonts w:hint="eastAsia" w:ascii="宋体" w:hAnsi="宋体" w:eastAsia="宋体" w:cs="宋体"/>
        </w:rPr>
      </w:pPr>
      <w:r>
        <w:rPr>
          <w:rFonts w:hint="eastAsia" w:ascii="宋体" w:hAnsi="宋体" w:eastAsia="宋体" w:cs="宋体"/>
        </w:rPr>
        <w:t xml:space="preserve">区间数： </w:t>
      </w:r>
      <m:oMath>
        <m:sSup>
          <m:sSupPr>
            <m:ctrlPr>
              <w:rPr>
                <w:rFonts w:hint="eastAsia" w:ascii="Cambria Math" w:hAnsi="Cambria Math" w:eastAsia="宋体" w:cs="宋体"/>
              </w:rPr>
            </m:ctrlPr>
          </m:sSupPr>
          <m:e>
            <m:r>
              <m:rPr/>
              <w:rPr>
                <w:rFonts w:hint="eastAsia" w:ascii="Cambria Math" w:hAnsi="Cambria Math" w:eastAsia="宋体" w:cs="宋体"/>
              </w:rPr>
              <m:t>N</m:t>
            </m:r>
            <m:ctrlPr>
              <w:rPr>
                <w:rFonts w:hint="eastAsia" w:ascii="Cambria Math" w:hAnsi="Cambria Math" w:eastAsia="宋体" w:cs="宋体"/>
              </w:rPr>
            </m:ctrlPr>
          </m:e>
          <m:sup>
            <m:r>
              <m:rPr/>
              <w:rPr>
                <w:rFonts w:hint="eastAsia" w:ascii="Cambria Math" w:hAnsi="Cambria Math" w:eastAsia="宋体" w:cs="宋体"/>
              </w:rPr>
              <m:t>'</m:t>
            </m:r>
            <m:ctrlPr>
              <w:rPr>
                <w:rFonts w:hint="eastAsia" w:ascii="Cambria Math" w:hAnsi="Cambria Math" w:eastAsia="宋体" w:cs="宋体"/>
              </w:rPr>
            </m:ctrlPr>
          </m:sup>
        </m:sSup>
        <m:r>
          <m:rPr/>
          <w:rPr>
            <w:rFonts w:hint="eastAsia" w:ascii="Cambria Math" w:hAnsi="Cambria Math" w:eastAsia="宋体" w:cs="宋体"/>
          </w:rPr>
          <m:t>=</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+2</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3</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+3</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4</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r>
          <m:rPr/>
          <w:rPr>
            <w:rFonts w:hint="eastAsia" w:ascii="Cambria Math" w:hAnsi="Cambria Math" w:eastAsia="宋体" w:cs="宋体"/>
          </w:rPr>
          <m:t>+4</m:t>
        </m:r>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5</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oMath>
    </w:p>
    <w:p w14:paraId="7BB01C77">
      <w:pPr>
        <w:rPr>
          <w:rFonts w:hint="eastAsia" w:ascii="宋体" w:hAnsi="宋体" w:eastAsia="宋体" w:cs="宋体"/>
        </w:rPr>
      </w:pPr>
      <w:r>
        <w:rPr>
          <w:rFonts w:hint="eastAsia" w:ascii="宋体" w:hAnsi="宋体" w:eastAsia="宋体" w:cs="宋体"/>
        </w:rPr>
        <w:t>平均合格粒距：</w:t>
      </w:r>
      <w:r>
        <w:rPr>
          <w:rFonts w:hint="eastAsia" w:ascii="宋体" w:hAnsi="宋体" w:eastAsia="宋体" w:cs="宋体"/>
        </w:rPr>
        <w:tab/>
      </w:r>
      <m:oMath>
        <m:limUpp>
          <m:limUppPr>
            <m:ctrlPr>
              <w:rPr>
                <w:rFonts w:hint="eastAsia" w:ascii="Cambria Math" w:hAnsi="Cambria Math" w:eastAsia="宋体" w:cs="宋体"/>
              </w:rPr>
            </m:ctrlPr>
          </m:limUppPr>
          <m:e>
            <m:r>
              <m:rPr/>
              <w:rPr>
                <w:rFonts w:hint="eastAsia" w:ascii="Cambria Math" w:hAnsi="Cambria Math" w:eastAsia="宋体" w:cs="宋体"/>
              </w:rPr>
              <m:t>X</m:t>
            </m:r>
            <m:ctrlPr>
              <w:rPr>
                <w:rFonts w:hint="eastAsia" w:ascii="Cambria Math" w:hAnsi="Cambria Math" w:eastAsia="宋体" w:cs="宋体"/>
              </w:rPr>
            </m:ctrlPr>
          </m:e>
          <m:lim>
            <m:r>
              <m:rPr/>
              <w:rPr>
                <w:rFonts w:hint="eastAsia" w:ascii="Cambria Math" w:hAnsi="Cambria Math" w:eastAsia="宋体" w:cs="宋体"/>
              </w:rPr>
              <m:t>¯</m:t>
            </m:r>
            <m:ctrlPr>
              <w:rPr>
                <w:rFonts w:hint="eastAsia" w:ascii="Cambria Math" w:hAnsi="Cambria Math" w:eastAsia="宋体" w:cs="宋体"/>
              </w:rPr>
            </m:ctrlPr>
          </m:lim>
        </m:limUpp>
        <m:r>
          <m:rPr/>
          <w:rPr>
            <w:rFonts w:hint="eastAsia" w:ascii="Cambria Math" w:hAnsi="Cambria Math" w:eastAsia="宋体" w:cs="宋体"/>
          </w:rPr>
          <m:t>=</m:t>
        </m:r>
        <m:f>
          <m:fPr>
            <m:ctrlPr>
              <w:rPr>
                <w:rFonts w:hint="eastAsia" w:ascii="Cambria Math" w:hAnsi="Cambria Math" w:eastAsia="宋体" w:cs="宋体"/>
              </w:rPr>
            </m:ctrlPr>
          </m:fPr>
          <m:num>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ctrlPr>
              <w:rPr>
                <w:rFonts w:hint="eastAsia" w:ascii="Cambria Math" w:hAnsi="Cambria Math" w:eastAsia="宋体" w:cs="宋体"/>
              </w:rPr>
            </m:ctrlPr>
          </m:num>
          <m:den>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ctrlPr>
              <w:rPr>
                <w:rFonts w:hint="eastAsia" w:ascii="Cambria Math" w:hAnsi="Cambria Math" w:eastAsia="宋体" w:cs="宋体"/>
              </w:rPr>
            </m:ctrlPr>
          </m:den>
        </m:f>
      </m:oMath>
    </w:p>
    <w:p w14:paraId="44300A8D">
      <w:pPr>
        <w:rPr>
          <w:rFonts w:hint="eastAsia" w:ascii="宋体" w:hAnsi="宋体" w:eastAsia="宋体" w:cs="宋体"/>
        </w:rPr>
      </w:pPr>
      <w:r>
        <w:rPr>
          <w:rFonts w:hint="eastAsia" w:ascii="宋体" w:hAnsi="宋体" w:eastAsia="宋体" w:cs="宋体"/>
        </w:rPr>
        <w:t>重播指数按公式（1）计算。</w:t>
      </w:r>
    </w:p>
    <w:p w14:paraId="23514E02">
      <w:pPr>
        <w:jc w:val="left"/>
        <w:rPr>
          <w:rFonts w:hint="eastAsia" w:ascii="宋体" w:hAnsi="宋体" w:eastAsia="宋体" w:cs="宋体"/>
        </w:rPr>
      </w:pPr>
    </w:p>
    <w:p w14:paraId="012A55C2">
      <w:pPr>
        <w:jc w:val="right"/>
        <w:rPr>
          <w:rFonts w:hint="eastAsia" w:ascii="宋体" w:hAnsi="宋体" w:eastAsia="宋体" w:cs="宋体"/>
        </w:rPr>
      </w:pPr>
      <m:oMath>
        <m:r>
          <m:rPr/>
          <w:rPr>
            <w:rFonts w:hint="eastAsia" w:ascii="Cambria Math" w:hAnsi="Cambria Math" w:eastAsia="宋体" w:cs="宋体"/>
          </w:rPr>
          <m:t>D=</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Sub>
            <m:ctrlPr>
              <w:rPr>
                <w:rFonts w:hint="eastAsia" w:ascii="Cambria Math" w:hAnsi="Cambria Math" w:eastAsia="宋体" w:cs="宋体"/>
              </w:rPr>
            </m:ctrlPr>
          </m:num>
          <m:den>
            <m:sSup>
              <m:sSupPr>
                <m:ctrlPr>
                  <w:rPr>
                    <w:rFonts w:hint="eastAsia" w:ascii="Cambria Math" w:hAnsi="Cambria Math" w:eastAsia="宋体" w:cs="宋体"/>
                  </w:rPr>
                </m:ctrlPr>
              </m:sSupPr>
              <m:e>
                <m:r>
                  <m:rPr/>
                  <w:rPr>
                    <w:rFonts w:hint="eastAsia" w:ascii="Cambria Math" w:hAnsi="Cambria Math" w:eastAsia="宋体" w:cs="宋体"/>
                  </w:rPr>
                  <m:t>N</m:t>
                </m:r>
                <m:ctrlPr>
                  <w:rPr>
                    <w:rFonts w:hint="eastAsia" w:ascii="Cambria Math" w:hAnsi="Cambria Math" w:eastAsia="宋体" w:cs="宋体"/>
                  </w:rPr>
                </m:ctrlPr>
              </m:e>
              <m:sup>
                <m:r>
                  <m:rPr/>
                  <w:rPr>
                    <w:rFonts w:hint="eastAsia" w:ascii="Cambria Math" w:hAnsi="Cambria Math" w:eastAsia="宋体" w:cs="宋体"/>
                  </w:rPr>
                  <m:t>'</m:t>
                </m:r>
                <m:ctrlPr>
                  <w:rPr>
                    <w:rFonts w:hint="eastAsia" w:ascii="Cambria Math" w:hAnsi="Cambria Math" w:eastAsia="宋体" w:cs="宋体"/>
                  </w:rPr>
                </m:ctrlPr>
              </m:sup>
            </m:sSup>
            <m:ctrlPr>
              <w:rPr>
                <w:rFonts w:hint="eastAsia" w:ascii="Cambria Math" w:hAnsi="Cambria Math" w:eastAsia="宋体" w:cs="宋体"/>
              </w:rPr>
            </m:ctrlPr>
          </m:den>
        </m:f>
        <m:r>
          <m:rPr/>
          <w:rPr>
            <w:rFonts w:hint="eastAsia" w:ascii="Cambria Math" w:hAnsi="Cambria Math" w:eastAsia="宋体" w:cs="宋体"/>
          </w:rPr>
          <m:t>×100%</m:t>
        </m:r>
      </m:oMath>
      <w:r>
        <w:rPr>
          <w:rFonts w:hint="eastAsia" w:ascii="宋体" w:hAnsi="宋体" w:eastAsia="宋体" w:cs="宋体"/>
        </w:rPr>
        <w:tab/>
      </w:r>
      <w:r>
        <w:rPr>
          <w:rFonts w:hint="eastAsia" w:ascii="宋体" w:hAnsi="宋体" w:eastAsia="宋体" w:cs="宋体"/>
        </w:rPr>
        <w:t xml:space="preserve">                       (1)</w:t>
      </w:r>
    </w:p>
    <w:p w14:paraId="50289B56">
      <w:pPr>
        <w:jc w:val="left"/>
        <w:rPr>
          <w:rFonts w:hint="eastAsia" w:ascii="宋体" w:hAnsi="宋体" w:eastAsia="宋体" w:cs="宋体"/>
        </w:rPr>
      </w:pPr>
      <w:r>
        <w:rPr>
          <w:rFonts w:hint="eastAsia" w:ascii="宋体" w:hAnsi="宋体" w:eastAsia="宋体" w:cs="宋体"/>
        </w:rPr>
        <w:t>式中：</w:t>
      </w:r>
    </w:p>
    <w:p w14:paraId="40DC245C">
      <w:pPr>
        <w:jc w:val="left"/>
        <w:rPr>
          <w:rFonts w:hint="eastAsia" w:ascii="宋体" w:hAnsi="宋体" w:eastAsia="宋体" w:cs="宋体"/>
        </w:rPr>
      </w:pPr>
      <w:r>
        <w:rPr>
          <w:rFonts w:hint="eastAsia" w:ascii="宋体" w:hAnsi="宋体" w:eastAsia="宋体" w:cs="宋体"/>
        </w:rPr>
        <w:t>D-重播指数。</w:t>
      </w:r>
    </w:p>
    <w:p w14:paraId="586BB4DD">
      <w:pPr>
        <w:jc w:val="left"/>
        <w:rPr>
          <w:rFonts w:hint="eastAsia" w:ascii="宋体" w:hAnsi="宋体" w:eastAsia="宋体" w:cs="宋体"/>
        </w:rPr>
      </w:pPr>
      <w:r>
        <w:rPr>
          <w:rFonts w:hint="eastAsia" w:ascii="宋体" w:hAnsi="宋体" w:eastAsia="宋体" w:cs="宋体"/>
        </w:rPr>
        <w:t>漏播指数按公式（2）计算。</w:t>
      </w:r>
    </w:p>
    <w:p w14:paraId="37065B27">
      <w:pPr>
        <w:ind w:firstLine="2940" w:firstLineChars="1400"/>
        <w:jc w:val="right"/>
        <w:rPr>
          <w:rFonts w:hint="eastAsia" w:ascii="宋体" w:hAnsi="宋体" w:eastAsia="宋体" w:cs="宋体"/>
        </w:rPr>
      </w:pPr>
      <m:oMath>
        <m:r>
          <m:rPr/>
          <w:rPr>
            <w:rFonts w:hint="eastAsia" w:ascii="Cambria Math" w:hAnsi="Cambria Math" w:eastAsia="宋体" w:cs="宋体"/>
          </w:rPr>
          <m:t>M=</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0</m:t>
                </m:r>
                <m:ctrlPr>
                  <w:rPr>
                    <w:rFonts w:hint="eastAsia" w:ascii="Cambria Math" w:hAnsi="Cambria Math" w:eastAsia="宋体" w:cs="宋体"/>
                  </w:rPr>
                </m:ctrlPr>
              </m:sub>
            </m:sSub>
            <m:ctrlPr>
              <w:rPr>
                <w:rFonts w:hint="eastAsia" w:ascii="Cambria Math" w:hAnsi="Cambria Math" w:eastAsia="宋体" w:cs="宋体"/>
              </w:rPr>
            </m:ctrlPr>
          </m:num>
          <m:den>
            <m:sSup>
              <m:sSupPr>
                <m:ctrlPr>
                  <w:rPr>
                    <w:rFonts w:hint="eastAsia" w:ascii="Cambria Math" w:hAnsi="Cambria Math" w:eastAsia="宋体" w:cs="宋体"/>
                  </w:rPr>
                </m:ctrlPr>
              </m:sSupPr>
              <m:e>
                <m:r>
                  <m:rPr/>
                  <w:rPr>
                    <w:rFonts w:hint="eastAsia" w:ascii="Cambria Math" w:hAnsi="Cambria Math" w:eastAsia="宋体" w:cs="宋体"/>
                  </w:rPr>
                  <m:t>N</m:t>
                </m:r>
                <m:ctrlPr>
                  <w:rPr>
                    <w:rFonts w:hint="eastAsia" w:ascii="Cambria Math" w:hAnsi="Cambria Math" w:eastAsia="宋体" w:cs="宋体"/>
                  </w:rPr>
                </m:ctrlPr>
              </m:e>
              <m:sup>
                <m:r>
                  <m:rPr/>
                  <w:rPr>
                    <w:rFonts w:hint="eastAsia" w:ascii="Cambria Math" w:hAnsi="Cambria Math" w:eastAsia="宋体" w:cs="宋体"/>
                  </w:rPr>
                  <m:t>'</m:t>
                </m:r>
                <m:ctrlPr>
                  <w:rPr>
                    <w:rFonts w:hint="eastAsia" w:ascii="Cambria Math" w:hAnsi="Cambria Math" w:eastAsia="宋体" w:cs="宋体"/>
                  </w:rPr>
                </m:ctrlPr>
              </m:sup>
            </m:sSup>
            <m:ctrlPr>
              <w:rPr>
                <w:rFonts w:hint="eastAsia" w:ascii="Cambria Math" w:hAnsi="Cambria Math" w:eastAsia="宋体" w:cs="宋体"/>
              </w:rPr>
            </m:ctrlPr>
          </m:den>
        </m:f>
        <m:r>
          <m:rPr/>
          <w:rPr>
            <w:rFonts w:hint="eastAsia" w:ascii="Cambria Math" w:hAnsi="Cambria Math" w:eastAsia="宋体" w:cs="宋体"/>
          </w:rPr>
          <m:t>×100%</m:t>
        </m:r>
      </m:oMath>
      <w:r>
        <w:rPr>
          <w:rFonts w:hint="eastAsia" w:ascii="宋体" w:hAnsi="宋体" w:eastAsia="宋体" w:cs="宋体"/>
        </w:rPr>
        <w:t xml:space="preserve">                          (2)</w:t>
      </w:r>
    </w:p>
    <w:p w14:paraId="09E3AAFB">
      <w:pPr>
        <w:jc w:val="left"/>
        <w:rPr>
          <w:rFonts w:hint="eastAsia" w:ascii="宋体" w:hAnsi="宋体" w:eastAsia="宋体" w:cs="宋体"/>
        </w:rPr>
      </w:pPr>
      <w:r>
        <w:rPr>
          <w:rFonts w:hint="eastAsia" w:ascii="宋体" w:hAnsi="宋体" w:eastAsia="宋体" w:cs="宋体"/>
        </w:rPr>
        <w:t>式中：</w:t>
      </w:r>
    </w:p>
    <w:p w14:paraId="7E23216B">
      <w:pPr>
        <w:jc w:val="left"/>
        <w:rPr>
          <w:rFonts w:hint="eastAsia" w:ascii="宋体" w:hAnsi="宋体" w:eastAsia="宋体" w:cs="宋体"/>
        </w:rPr>
      </w:pPr>
      <w:r>
        <w:rPr>
          <w:rFonts w:hint="eastAsia" w:ascii="宋体" w:hAnsi="宋体" w:eastAsia="宋体" w:cs="宋体"/>
        </w:rPr>
        <w:t>M-漏播指数。</w:t>
      </w:r>
    </w:p>
    <w:p w14:paraId="24C5F597">
      <w:pPr>
        <w:jc w:val="left"/>
        <w:rPr>
          <w:rFonts w:hint="eastAsia" w:ascii="宋体" w:hAnsi="宋体" w:eastAsia="宋体" w:cs="宋体"/>
        </w:rPr>
      </w:pPr>
      <w:r>
        <w:rPr>
          <w:rFonts w:hint="eastAsia" w:ascii="宋体" w:hAnsi="宋体" w:eastAsia="宋体" w:cs="宋体"/>
        </w:rPr>
        <w:t>粒距变异系数按公式（3）和公式（4）计算。</w:t>
      </w:r>
    </w:p>
    <w:p w14:paraId="596B7519">
      <w:pPr>
        <w:jc w:val="right"/>
        <w:rPr>
          <w:rFonts w:hint="eastAsia" w:ascii="宋体" w:hAnsi="宋体" w:eastAsia="宋体" w:cs="宋体"/>
        </w:rPr>
      </w:pPr>
      <m:oMath>
        <m:r>
          <m:rPr/>
          <w:rPr>
            <w:rFonts w:hint="eastAsia" w:ascii="Cambria Math" w:hAnsi="Cambria Math" w:eastAsia="宋体" w:cs="宋体"/>
          </w:rPr>
          <m:t>σ=</m:t>
        </m:r>
        <m:rad>
          <m:radPr>
            <m:degHide m:val="1"/>
            <m:ctrlPr>
              <w:rPr>
                <w:rFonts w:hint="eastAsia" w:ascii="Cambria Math" w:hAnsi="Cambria Math" w:eastAsia="宋体" w:cs="宋体"/>
              </w:rPr>
            </m:ctrlPr>
          </m:radPr>
          <m:deg>
            <m:ctrlPr>
              <w:rPr>
                <w:rFonts w:hint="eastAsia" w:ascii="Cambria Math" w:hAnsi="Cambria Math" w:eastAsia="宋体" w:cs="宋体"/>
              </w:rPr>
            </m:ctrlPr>
          </m:deg>
          <m:e>
            <m:f>
              <m:fPr>
                <m:ctrlPr>
                  <w:rPr>
                    <w:rFonts w:hint="eastAsia" w:ascii="Cambria Math" w:hAnsi="Cambria Math" w:eastAsia="宋体" w:cs="宋体"/>
                  </w:rPr>
                </m:ctrlPr>
              </m:fPr>
              <m:num>
                <m:r>
                  <m:rPr/>
                  <w:rPr>
                    <w:rFonts w:hint="eastAsia" w:ascii="Cambria Math" w:hAnsi="Cambria Math" w:eastAsia="宋体" w:cs="宋体"/>
                  </w:rPr>
                  <m:t>∑</m:t>
                </m:r>
                <m:sSub>
                  <m:sSubPr>
                    <m:ctrlPr>
                      <w:rPr>
                        <w:rFonts w:hint="eastAsia" w:ascii="Cambria Math" w:hAnsi="Cambria Math" w:eastAsia="宋体" w:cs="宋体"/>
                      </w:rPr>
                    </m:ctrlPr>
                  </m:sSub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rPr>
                      <m:t>X</m:t>
                    </m:r>
                    <m:ctrlPr>
                      <w:rPr>
                        <w:rFonts w:hint="eastAsia" w:ascii="Cambria Math" w:hAnsi="Cambria Math" w:eastAsia="宋体" w:cs="宋体"/>
                      </w:rPr>
                    </m:ctrlPr>
                  </m:e>
                  <m:sub>
                    <m:r>
                      <m:rPr/>
                      <w:rPr>
                        <w:rFonts w:hint="eastAsia" w:ascii="Cambria Math" w:hAnsi="Cambria Math" w:eastAsia="宋体" w:cs="宋体"/>
                      </w:rPr>
                      <m:t>i</m:t>
                    </m:r>
                    <m:ctrlPr>
                      <w:rPr>
                        <w:rFonts w:hint="eastAsia" w:ascii="Cambria Math" w:hAnsi="Cambria Math" w:eastAsia="宋体" w:cs="宋体"/>
                      </w:rPr>
                    </m:ctrlPr>
                  </m:sub>
                  <m:sup>
                    <m:r>
                      <m:rPr/>
                      <w:rPr>
                        <w:rFonts w:hint="eastAsia" w:ascii="Cambria Math" w:hAnsi="Cambria Math" w:eastAsia="宋体" w:cs="宋体"/>
                      </w:rPr>
                      <m:t>2</m:t>
                    </m:r>
                    <m:ctrlPr>
                      <w:rPr>
                        <w:rFonts w:hint="eastAsia" w:ascii="Cambria Math" w:hAnsi="Cambria Math" w:eastAsia="宋体" w:cs="宋体"/>
                      </w:rPr>
                    </m:ctrlPr>
                  </m:sup>
                </m:sSubSup>
                <m:ctrlPr>
                  <w:rPr>
                    <w:rFonts w:hint="eastAsia" w:ascii="Cambria Math" w:hAnsi="Cambria Math" w:eastAsia="宋体" w:cs="宋体"/>
                  </w:rPr>
                </m:ctrlPr>
              </m:num>
              <m:den>
                <m:sSubSup>
                  <m:sSubSupPr>
                    <m:ctrlPr>
                      <w:rPr>
                        <w:rFonts w:hint="eastAsia" w:ascii="Cambria Math" w:hAnsi="Cambria Math" w:eastAsia="宋体" w:cs="宋体"/>
                      </w:rPr>
                    </m:ctrlPr>
                  </m:sSubSupPr>
                  <m:e>
                    <m:r>
                      <m:rPr/>
                      <w:rPr>
                        <w:rFonts w:hint="eastAsia" w:ascii="Cambria Math" w:hAnsi="Cambria Math" w:eastAsia="宋体" w:cs="宋体"/>
                      </w:rPr>
                      <m:t>n</m:t>
                    </m:r>
                    <m:ctrlPr>
                      <w:rPr>
                        <w:rFonts w:hint="eastAsia" w:ascii="Cambria Math" w:hAnsi="Cambria Math" w:eastAsia="宋体" w:cs="宋体"/>
                      </w:rPr>
                    </m:ctrlPr>
                  </m:e>
                  <m:sub>
                    <m:r>
                      <m:rPr/>
                      <w:rPr>
                        <w:rFonts w:hint="eastAsia" w:ascii="Cambria Math" w:hAnsi="Cambria Math" w:eastAsia="宋体" w:cs="宋体"/>
                      </w:rPr>
                      <m:t>2</m:t>
                    </m:r>
                    <m:ctrlPr>
                      <w:rPr>
                        <w:rFonts w:hint="eastAsia" w:ascii="Cambria Math" w:hAnsi="Cambria Math" w:eastAsia="宋体" w:cs="宋体"/>
                      </w:rPr>
                    </m:ctrlPr>
                  </m:sub>
                  <m:sup>
                    <m:r>
                      <m:rPr/>
                      <w:rPr>
                        <w:rFonts w:hint="eastAsia" w:ascii="Cambria Math" w:hAnsi="Cambria Math" w:eastAsia="宋体" w:cs="宋体"/>
                      </w:rPr>
                      <m:t>'</m:t>
                    </m:r>
                    <m:ctrlPr>
                      <w:rPr>
                        <w:rFonts w:hint="eastAsia" w:ascii="Cambria Math" w:hAnsi="Cambria Math" w:eastAsia="宋体" w:cs="宋体"/>
                      </w:rPr>
                    </m:ctrlPr>
                  </m:sup>
                </m:sSubSup>
                <m:ctrlPr>
                  <w:rPr>
                    <w:rFonts w:hint="eastAsia" w:ascii="Cambria Math" w:hAnsi="Cambria Math" w:eastAsia="宋体" w:cs="宋体"/>
                  </w:rPr>
                </m:ctrlPr>
              </m:den>
            </m:f>
            <m:r>
              <m:rPr/>
              <w:rPr>
                <w:rFonts w:hint="eastAsia" w:ascii="Cambria Math" w:hAnsi="Cambria Math" w:eastAsia="宋体" w:cs="宋体"/>
              </w:rPr>
              <m:t>−</m:t>
            </m:r>
            <m:sSup>
              <m:sSupPr>
                <m:ctrlPr>
                  <w:rPr>
                    <w:rFonts w:hint="eastAsia" w:ascii="Cambria Math" w:hAnsi="Cambria Math" w:eastAsia="宋体" w:cs="宋体"/>
                  </w:rPr>
                </m:ctrlPr>
              </m:sSupPr>
              <m:e>
                <m:limUpp>
                  <m:limUppPr>
                    <m:ctrlPr>
                      <w:rPr>
                        <w:rFonts w:hint="eastAsia" w:ascii="Cambria Math" w:hAnsi="Cambria Math" w:eastAsia="宋体" w:cs="宋体"/>
                      </w:rPr>
                    </m:ctrlPr>
                  </m:limUppPr>
                  <m:e>
                    <m:r>
                      <m:rPr/>
                      <w:rPr>
                        <w:rFonts w:hint="eastAsia" w:ascii="Cambria Math" w:hAnsi="Cambria Math" w:eastAsia="宋体" w:cs="宋体"/>
                      </w:rPr>
                      <m:t>X</m:t>
                    </m:r>
                    <m:ctrlPr>
                      <w:rPr>
                        <w:rFonts w:hint="eastAsia" w:ascii="Cambria Math" w:hAnsi="Cambria Math" w:eastAsia="宋体" w:cs="宋体"/>
                      </w:rPr>
                    </m:ctrlPr>
                  </m:e>
                  <m:lim>
                    <m:r>
                      <m:rPr/>
                      <w:rPr>
                        <w:rFonts w:hint="eastAsia" w:ascii="Cambria Math" w:hAnsi="Cambria Math" w:eastAsia="宋体" w:cs="宋体"/>
                      </w:rPr>
                      <m:t>¯</m:t>
                    </m:r>
                    <m:ctrlPr>
                      <w:rPr>
                        <w:rFonts w:hint="eastAsia" w:ascii="Cambria Math" w:hAnsi="Cambria Math" w:eastAsia="宋体" w:cs="宋体"/>
                      </w:rPr>
                    </m:ctrlPr>
                  </m:lim>
                </m:limUpp>
                <m:ctrlPr>
                  <w:rPr>
                    <w:rFonts w:hint="eastAsia" w:ascii="Cambria Math" w:hAnsi="Cambria Math" w:eastAsia="宋体" w:cs="宋体"/>
                  </w:rPr>
                </m:ctrlPr>
              </m:e>
              <m:sup>
                <m:r>
                  <m:rPr/>
                  <w:rPr>
                    <w:rFonts w:hint="eastAsia" w:ascii="Cambria Math" w:hAnsi="Cambria Math" w:eastAsia="宋体" w:cs="宋体"/>
                  </w:rPr>
                  <m:t>2</m:t>
                </m:r>
                <m:ctrlPr>
                  <w:rPr>
                    <w:rFonts w:hint="eastAsia" w:ascii="Cambria Math" w:hAnsi="Cambria Math" w:eastAsia="宋体" w:cs="宋体"/>
                  </w:rPr>
                </m:ctrlPr>
              </m:sup>
            </m:sSup>
            <m:ctrlPr>
              <w:rPr>
                <w:rFonts w:hint="eastAsia" w:ascii="Cambria Math" w:hAnsi="Cambria Math" w:eastAsia="宋体" w:cs="宋体"/>
              </w:rPr>
            </m:ctrlPr>
          </m:e>
        </m:rad>
      </m:oMath>
      <w:r>
        <w:rPr>
          <w:rFonts w:hint="eastAsia" w:ascii="宋体" w:hAnsi="宋体" w:eastAsia="宋体" w:cs="宋体"/>
        </w:rPr>
        <w:tab/>
      </w:r>
      <w:r>
        <w:rPr>
          <w:rFonts w:hint="eastAsia" w:ascii="宋体" w:hAnsi="宋体" w:eastAsia="宋体" w:cs="宋体"/>
        </w:rPr>
        <w:t xml:space="preserve">                       (3)</w:t>
      </w:r>
    </w:p>
    <w:p w14:paraId="0A7838B8">
      <w:pPr>
        <w:jc w:val="right"/>
        <w:rPr>
          <w:rFonts w:hint="eastAsia" w:ascii="宋体" w:hAnsi="宋体" w:eastAsia="宋体" w:cs="宋体"/>
        </w:rPr>
      </w:pPr>
      <w:r>
        <w:rPr>
          <w:rFonts w:hint="eastAsia" w:ascii="宋体" w:hAnsi="宋体" w:eastAsia="宋体" w:cs="宋体"/>
        </w:rPr>
        <w:t xml:space="preserve">                                 </w:t>
      </w:r>
      <m:oMath>
        <m:r>
          <m:rPr/>
          <w:rPr>
            <w:rFonts w:hint="eastAsia" w:ascii="Cambria Math" w:hAnsi="Cambria Math" w:eastAsia="宋体" w:cs="宋体"/>
          </w:rPr>
          <m:t>C=</m:t>
        </m:r>
        <m:f>
          <m:fPr>
            <m:ctrlPr>
              <w:rPr>
                <w:rFonts w:hint="eastAsia" w:ascii="Cambria Math" w:hAnsi="Cambria Math" w:eastAsia="宋体" w:cs="宋体"/>
              </w:rPr>
            </m:ctrlPr>
          </m:fPr>
          <m:num>
            <m:r>
              <m:rPr/>
              <w:rPr>
                <w:rFonts w:hint="eastAsia" w:ascii="Cambria Math" w:hAnsi="Cambria Math" w:eastAsia="宋体" w:cs="宋体"/>
              </w:rPr>
              <m:t>σ</m:t>
            </m:r>
            <m:ctrlPr>
              <w:rPr>
                <w:rFonts w:hint="eastAsia" w:ascii="Cambria Math" w:hAnsi="Cambria Math" w:eastAsia="宋体" w:cs="宋体"/>
              </w:rPr>
            </m:ctrlPr>
          </m:num>
          <m:den>
            <m:limUpp>
              <m:limUppPr>
                <m:ctrlPr>
                  <w:rPr>
                    <w:rFonts w:hint="eastAsia" w:ascii="Cambria Math" w:hAnsi="Cambria Math" w:eastAsia="宋体" w:cs="宋体"/>
                  </w:rPr>
                </m:ctrlPr>
              </m:limUppPr>
              <m:e>
                <m:r>
                  <m:rPr/>
                  <w:rPr>
                    <w:rFonts w:hint="eastAsia" w:ascii="Cambria Math" w:hAnsi="Cambria Math" w:eastAsia="宋体" w:cs="宋体"/>
                  </w:rPr>
                  <m:t>X</m:t>
                </m:r>
                <m:ctrlPr>
                  <w:rPr>
                    <w:rFonts w:hint="eastAsia" w:ascii="Cambria Math" w:hAnsi="Cambria Math" w:eastAsia="宋体" w:cs="宋体"/>
                  </w:rPr>
                </m:ctrlPr>
              </m:e>
              <m:lim>
                <m:r>
                  <m:rPr/>
                  <w:rPr>
                    <w:rFonts w:hint="eastAsia" w:ascii="Cambria Math" w:hAnsi="Cambria Math" w:eastAsia="宋体" w:cs="宋体"/>
                  </w:rPr>
                  <m:t>¯</m:t>
                </m:r>
                <m:ctrlPr>
                  <w:rPr>
                    <w:rFonts w:hint="eastAsia" w:ascii="Cambria Math" w:hAnsi="Cambria Math" w:eastAsia="宋体" w:cs="宋体"/>
                  </w:rPr>
                </m:ctrlPr>
              </m:lim>
            </m:limUpp>
            <m:ctrlPr>
              <w:rPr>
                <w:rFonts w:hint="eastAsia" w:ascii="Cambria Math" w:hAnsi="Cambria Math" w:eastAsia="宋体" w:cs="宋体"/>
              </w:rPr>
            </m:ctrlPr>
          </m:den>
        </m:f>
        <m:r>
          <m:rPr/>
          <w:rPr>
            <w:rFonts w:hint="eastAsia" w:ascii="Cambria Math" w:hAnsi="Cambria Math" w:eastAsia="宋体" w:cs="宋体"/>
          </w:rPr>
          <m:t>×100%</m:t>
        </m:r>
      </m:oMath>
      <w:r>
        <w:rPr>
          <w:rFonts w:hint="eastAsia" w:ascii="宋体" w:hAnsi="宋体" w:eastAsia="宋体" w:cs="宋体"/>
        </w:rPr>
        <w:t xml:space="preserve">                           (4)</w:t>
      </w:r>
    </w:p>
    <w:p w14:paraId="4124AF41">
      <w:pPr>
        <w:jc w:val="left"/>
        <w:rPr>
          <w:rFonts w:hint="eastAsia" w:ascii="宋体" w:hAnsi="宋体" w:eastAsia="宋体" w:cs="宋体"/>
        </w:rPr>
      </w:pPr>
      <w:r>
        <w:rPr>
          <w:rFonts w:hint="eastAsia" w:ascii="宋体" w:hAnsi="宋体" w:eastAsia="宋体" w:cs="宋体"/>
        </w:rPr>
        <w:t>式中：</w:t>
      </w:r>
    </w:p>
    <w:p w14:paraId="3764243C">
      <w:pPr>
        <w:jc w:val="left"/>
        <w:rPr>
          <w:rFonts w:hint="eastAsia" w:ascii="宋体" w:hAnsi="宋体" w:eastAsia="宋体" w:cs="宋体"/>
        </w:rPr>
      </w:pPr>
      <w:r>
        <w:rPr>
          <w:rFonts w:hint="eastAsia" w:ascii="宋体" w:hAnsi="宋体" w:eastAsia="宋体" w:cs="宋体"/>
        </w:rPr>
        <w:t>σ-标准差；</w:t>
      </w:r>
    </w:p>
    <w:p w14:paraId="17CEE08D">
      <w:pPr>
        <w:jc w:val="left"/>
        <w:rPr>
          <w:rFonts w:hint="eastAsia" w:ascii="宋体" w:hAnsi="宋体" w:eastAsia="宋体" w:cs="宋体"/>
        </w:rPr>
      </w:pPr>
      <w:r>
        <w:rPr>
          <w:rFonts w:hint="eastAsia" w:ascii="宋体" w:hAnsi="宋体" w:eastAsia="宋体" w:cs="宋体"/>
        </w:rPr>
        <w:t>C-粒距变异系数。</w:t>
      </w:r>
    </w:p>
    <w:p w14:paraId="082AAF0A">
      <w:pPr>
        <w:jc w:val="left"/>
        <w:rPr>
          <w:rFonts w:hint="eastAsia" w:ascii="宋体" w:hAnsi="宋体" w:eastAsia="宋体" w:cs="宋体"/>
        </w:rPr>
      </w:pPr>
    </w:p>
    <w:p w14:paraId="1AE97DED">
      <w:pPr>
        <w:pStyle w:val="30"/>
        <w:numPr>
          <w:ilvl w:val="0"/>
          <w:numId w:val="0"/>
        </w:numPr>
        <w:ind w:leftChars="0"/>
        <w:jc w:val="left"/>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对每组实验的3次重复数据取平均值，计算实际株距的合格指数、重播指数、漏播指数、合格粒距变异系数，其中变异系数用于评估排种均匀性。</w:t>
      </w:r>
    </w:p>
    <w:p w14:paraId="3156C868">
      <w:pPr>
        <w:jc w:val="left"/>
        <w:rPr>
          <w:rFonts w:hint="eastAsia" w:ascii="宋体" w:hAnsi="宋体" w:eastAsia="宋体" w:cs="宋体"/>
        </w:rPr>
      </w:pPr>
    </w:p>
    <w:tbl>
      <w:tblPr>
        <w:tblStyle w:val="13"/>
        <w:tblW w:w="5000" w:type="pct"/>
        <w:tblCellSpacing w:w="15" w:type="dxa"/>
        <w:tblInd w:w="0" w:type="dxa"/>
        <w:shd w:val="clear" w:color="auto" w:fill="FFFFFF"/>
        <w:tblLayout w:type="autofit"/>
        <w:tblCellMar>
          <w:top w:w="15" w:type="dxa"/>
          <w:left w:w="15" w:type="dxa"/>
          <w:bottom w:w="120" w:type="dxa"/>
          <w:right w:w="15" w:type="dxa"/>
        </w:tblCellMar>
      </w:tblPr>
      <w:tblGrid>
        <w:gridCol w:w="2017"/>
        <w:gridCol w:w="1746"/>
        <w:gridCol w:w="1746"/>
        <w:gridCol w:w="1746"/>
        <w:gridCol w:w="2216"/>
      </w:tblGrid>
      <w:tr w14:paraId="58A08917">
        <w:tblPrEx>
          <w:shd w:val="clear" w:color="auto" w:fill="FFFFFF"/>
          <w:tblCellMar>
            <w:top w:w="15" w:type="dxa"/>
            <w:left w:w="15" w:type="dxa"/>
            <w:bottom w:w="120" w:type="dxa"/>
            <w:right w:w="15" w:type="dxa"/>
          </w:tblCellMar>
        </w:tblPrEx>
        <w:trPr>
          <w:tblHeader/>
          <w:tblCellSpacing w:w="15" w:type="dxa"/>
        </w:trPr>
        <w:tc>
          <w:tcPr>
            <w:tcW w:w="1044" w:type="pct"/>
            <w:tcBorders>
              <w:top w:val="single" w:color="DFE2E5" w:sz="6" w:space="0"/>
              <w:left w:val="single" w:color="DFE2E5" w:sz="6" w:space="0"/>
              <w:bottom w:val="single" w:color="DFE2E5" w:sz="6" w:space="0"/>
              <w:right w:val="single" w:color="DFE2E5" w:sz="6" w:space="0"/>
            </w:tcBorders>
            <w:shd w:val="clear" w:color="auto" w:fill="F6F8FA"/>
            <w:tcMar>
              <w:top w:w="120" w:type="dxa"/>
              <w:left w:w="180" w:type="dxa"/>
              <w:bottom w:w="120" w:type="dxa"/>
              <w:right w:w="180" w:type="dxa"/>
            </w:tcMar>
            <w:vAlign w:val="center"/>
          </w:tcPr>
          <w:p w14:paraId="04121FAA">
            <w:pPr>
              <w:jc w:val="left"/>
              <w:rPr>
                <w:rFonts w:hint="eastAsia" w:ascii="宋体" w:hAnsi="宋体" w:eastAsia="宋体" w:cs="宋体"/>
                <w:b/>
                <w:bCs/>
              </w:rPr>
            </w:pPr>
            <w:r>
              <w:rPr>
                <w:rFonts w:hint="eastAsia" w:ascii="宋体" w:hAnsi="宋体" w:eastAsia="宋体" w:cs="宋体"/>
                <w:b/>
                <w:bCs/>
              </w:rPr>
              <w:t>负压压强 (kPa)</w:t>
            </w:r>
          </w:p>
        </w:tc>
        <w:tc>
          <w:tcPr>
            <w:tcW w:w="908" w:type="pct"/>
            <w:tcBorders>
              <w:top w:val="single" w:color="DFE2E5" w:sz="6" w:space="0"/>
              <w:left w:val="single" w:color="DFE2E5" w:sz="6" w:space="0"/>
              <w:bottom w:val="single" w:color="DFE2E5" w:sz="6" w:space="0"/>
              <w:right w:val="single" w:color="DFE2E5" w:sz="6" w:space="0"/>
            </w:tcBorders>
            <w:shd w:val="clear" w:color="auto" w:fill="F6F8FA"/>
            <w:tcMar>
              <w:top w:w="120" w:type="dxa"/>
              <w:left w:w="180" w:type="dxa"/>
              <w:bottom w:w="120" w:type="dxa"/>
              <w:right w:w="180" w:type="dxa"/>
            </w:tcMar>
            <w:vAlign w:val="center"/>
          </w:tcPr>
          <w:p w14:paraId="465567FE">
            <w:pPr>
              <w:jc w:val="left"/>
              <w:rPr>
                <w:rFonts w:hint="eastAsia" w:ascii="宋体" w:hAnsi="宋体" w:eastAsia="宋体" w:cs="宋体"/>
                <w:b/>
                <w:bCs/>
              </w:rPr>
            </w:pPr>
            <w:r>
              <w:rPr>
                <w:rFonts w:hint="eastAsia" w:ascii="宋体" w:hAnsi="宋体" w:eastAsia="宋体" w:cs="宋体"/>
                <w:b/>
                <w:bCs/>
              </w:rPr>
              <w:t>合格指数 (%)</w:t>
            </w:r>
          </w:p>
        </w:tc>
        <w:tc>
          <w:tcPr>
            <w:tcW w:w="908" w:type="pct"/>
            <w:tcBorders>
              <w:top w:val="single" w:color="DFE2E5" w:sz="6" w:space="0"/>
              <w:left w:val="single" w:color="DFE2E5" w:sz="6" w:space="0"/>
              <w:bottom w:val="single" w:color="DFE2E5" w:sz="6" w:space="0"/>
              <w:right w:val="single" w:color="DFE2E5" w:sz="6" w:space="0"/>
            </w:tcBorders>
            <w:shd w:val="clear" w:color="auto" w:fill="F6F8FA"/>
            <w:tcMar>
              <w:top w:w="120" w:type="dxa"/>
              <w:left w:w="180" w:type="dxa"/>
              <w:bottom w:w="120" w:type="dxa"/>
              <w:right w:w="180" w:type="dxa"/>
            </w:tcMar>
            <w:vAlign w:val="center"/>
          </w:tcPr>
          <w:p w14:paraId="55834DB2">
            <w:pPr>
              <w:jc w:val="left"/>
              <w:rPr>
                <w:rFonts w:hint="eastAsia" w:ascii="宋体" w:hAnsi="宋体" w:eastAsia="宋体" w:cs="宋体"/>
                <w:b/>
                <w:bCs/>
              </w:rPr>
            </w:pPr>
            <w:r>
              <w:rPr>
                <w:rFonts w:hint="eastAsia" w:ascii="宋体" w:hAnsi="宋体" w:eastAsia="宋体" w:cs="宋体"/>
                <w:b/>
                <w:bCs/>
              </w:rPr>
              <w:t>重播指数 (%)</w:t>
            </w:r>
          </w:p>
        </w:tc>
        <w:tc>
          <w:tcPr>
            <w:tcW w:w="908" w:type="pct"/>
            <w:tcBorders>
              <w:top w:val="single" w:color="DFE2E5" w:sz="6" w:space="0"/>
              <w:left w:val="single" w:color="DFE2E5" w:sz="6" w:space="0"/>
              <w:bottom w:val="single" w:color="DFE2E5" w:sz="6" w:space="0"/>
              <w:right w:val="single" w:color="DFE2E5" w:sz="6" w:space="0"/>
            </w:tcBorders>
            <w:shd w:val="clear" w:color="auto" w:fill="F6F8FA"/>
            <w:tcMar>
              <w:top w:w="120" w:type="dxa"/>
              <w:left w:w="180" w:type="dxa"/>
              <w:bottom w:w="120" w:type="dxa"/>
              <w:right w:w="180" w:type="dxa"/>
            </w:tcMar>
            <w:vAlign w:val="center"/>
          </w:tcPr>
          <w:p w14:paraId="29487803">
            <w:pPr>
              <w:jc w:val="left"/>
              <w:rPr>
                <w:rFonts w:hint="eastAsia" w:ascii="宋体" w:hAnsi="宋体" w:eastAsia="宋体" w:cs="宋体"/>
                <w:b/>
                <w:bCs/>
              </w:rPr>
            </w:pPr>
            <w:r>
              <w:rPr>
                <w:rFonts w:hint="eastAsia" w:ascii="宋体" w:hAnsi="宋体" w:eastAsia="宋体" w:cs="宋体"/>
                <w:b/>
                <w:bCs/>
              </w:rPr>
              <w:t>漏播指数 (%)</w:t>
            </w:r>
          </w:p>
        </w:tc>
        <w:tc>
          <w:tcPr>
            <w:tcW w:w="1149" w:type="pct"/>
            <w:tcBorders>
              <w:top w:val="single" w:color="DFE2E5" w:sz="6" w:space="0"/>
              <w:left w:val="single" w:color="DFE2E5" w:sz="6" w:space="0"/>
              <w:bottom w:val="single" w:color="DFE2E5" w:sz="6" w:space="0"/>
              <w:right w:val="single" w:color="DFE2E5" w:sz="6" w:space="0"/>
            </w:tcBorders>
            <w:shd w:val="clear" w:color="auto" w:fill="F6F8FA"/>
            <w:tcMar>
              <w:top w:w="120" w:type="dxa"/>
              <w:left w:w="180" w:type="dxa"/>
              <w:bottom w:w="120" w:type="dxa"/>
              <w:right w:w="180" w:type="dxa"/>
            </w:tcMar>
            <w:vAlign w:val="center"/>
          </w:tcPr>
          <w:p w14:paraId="5C30D677">
            <w:pPr>
              <w:jc w:val="left"/>
              <w:rPr>
                <w:rFonts w:hint="eastAsia" w:ascii="宋体" w:hAnsi="宋体" w:eastAsia="宋体" w:cs="宋体"/>
                <w:b/>
                <w:bCs/>
              </w:rPr>
            </w:pPr>
            <w:r>
              <w:rPr>
                <w:rFonts w:hint="eastAsia" w:ascii="宋体" w:hAnsi="宋体" w:eastAsia="宋体" w:cs="宋体"/>
                <w:b/>
                <w:bCs/>
              </w:rPr>
              <w:t>粒距变异指数 (%)</w:t>
            </w:r>
          </w:p>
        </w:tc>
      </w:tr>
      <w:tr w14:paraId="7EC9E8A3">
        <w:tblPrEx>
          <w:shd w:val="clear" w:color="auto" w:fill="FFFFFF"/>
          <w:tblCellMar>
            <w:top w:w="15" w:type="dxa"/>
            <w:left w:w="15" w:type="dxa"/>
            <w:bottom w:w="120" w:type="dxa"/>
            <w:right w:w="15" w:type="dxa"/>
          </w:tblCellMar>
        </w:tblPrEx>
        <w:trPr>
          <w:tblCellSpacing w:w="15" w:type="dxa"/>
        </w:trPr>
        <w:tc>
          <w:tcPr>
            <w:tcW w:w="1044"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21B82CD8">
            <w:pPr>
              <w:jc w:val="left"/>
              <w:rPr>
                <w:rFonts w:hint="eastAsia" w:ascii="宋体" w:hAnsi="宋体" w:eastAsia="宋体" w:cs="宋体"/>
              </w:rPr>
            </w:pPr>
            <w:r>
              <w:rPr>
                <w:rFonts w:hint="eastAsia" w:ascii="宋体" w:hAnsi="宋体" w:eastAsia="宋体" w:cs="宋体"/>
              </w:rPr>
              <w:t>4</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319D2D1E">
            <w:pPr>
              <w:jc w:val="left"/>
              <w:rPr>
                <w:rFonts w:hint="eastAsia" w:ascii="宋体" w:hAnsi="宋体" w:eastAsia="宋体" w:cs="宋体"/>
              </w:rPr>
            </w:pPr>
            <w:r>
              <w:rPr>
                <w:rFonts w:hint="eastAsia" w:ascii="宋体" w:hAnsi="宋体" w:eastAsia="宋体" w:cs="宋体"/>
              </w:rPr>
              <w:t>96.70</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75D898C9">
            <w:pPr>
              <w:jc w:val="left"/>
              <w:rPr>
                <w:rFonts w:hint="eastAsia" w:ascii="宋体" w:hAnsi="宋体" w:eastAsia="宋体" w:cs="宋体"/>
              </w:rPr>
            </w:pPr>
            <w:r>
              <w:rPr>
                <w:rFonts w:hint="eastAsia" w:ascii="宋体" w:hAnsi="宋体" w:eastAsia="宋体" w:cs="宋体"/>
              </w:rPr>
              <w:t>3.20</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116A3C67">
            <w:pPr>
              <w:jc w:val="left"/>
              <w:rPr>
                <w:rFonts w:hint="eastAsia" w:ascii="宋体" w:hAnsi="宋体" w:eastAsia="宋体" w:cs="宋体"/>
              </w:rPr>
            </w:pPr>
            <w:r>
              <w:rPr>
                <w:rFonts w:hint="eastAsia" w:ascii="宋体" w:hAnsi="宋体" w:eastAsia="宋体" w:cs="宋体"/>
              </w:rPr>
              <w:t>0.67</w:t>
            </w:r>
          </w:p>
        </w:tc>
        <w:tc>
          <w:tcPr>
            <w:tcW w:w="1149"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339BE5C1">
            <w:pPr>
              <w:jc w:val="left"/>
              <w:rPr>
                <w:rFonts w:hint="eastAsia" w:ascii="宋体" w:hAnsi="宋体" w:eastAsia="宋体" w:cs="宋体"/>
              </w:rPr>
            </w:pPr>
            <w:r>
              <w:rPr>
                <w:rFonts w:hint="eastAsia" w:ascii="宋体" w:hAnsi="宋体" w:eastAsia="宋体" w:cs="宋体"/>
              </w:rPr>
              <w:t>11.40</w:t>
            </w:r>
          </w:p>
        </w:tc>
      </w:tr>
      <w:tr w14:paraId="151BDFF2">
        <w:tblPrEx>
          <w:tblCellMar>
            <w:top w:w="15" w:type="dxa"/>
            <w:left w:w="15" w:type="dxa"/>
            <w:bottom w:w="120" w:type="dxa"/>
            <w:right w:w="15" w:type="dxa"/>
          </w:tblCellMar>
        </w:tblPrEx>
        <w:trPr>
          <w:tblCellSpacing w:w="15" w:type="dxa"/>
        </w:trPr>
        <w:tc>
          <w:tcPr>
            <w:tcW w:w="1044"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22EEB904">
            <w:pPr>
              <w:jc w:val="left"/>
              <w:rPr>
                <w:rFonts w:hint="eastAsia" w:ascii="宋体" w:hAnsi="宋体" w:eastAsia="宋体" w:cs="宋体"/>
              </w:rPr>
            </w:pPr>
            <w:r>
              <w:rPr>
                <w:rFonts w:hint="eastAsia" w:ascii="宋体" w:hAnsi="宋体" w:eastAsia="宋体" w:cs="宋体"/>
              </w:rPr>
              <w:t>5</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3B3C9569">
            <w:pPr>
              <w:jc w:val="left"/>
              <w:rPr>
                <w:rFonts w:hint="eastAsia" w:ascii="宋体" w:hAnsi="宋体" w:eastAsia="宋体" w:cs="宋体"/>
              </w:rPr>
            </w:pPr>
            <w:r>
              <w:rPr>
                <w:rFonts w:hint="eastAsia" w:ascii="宋体" w:hAnsi="宋体" w:eastAsia="宋体" w:cs="宋体"/>
              </w:rPr>
              <w:t>95.30</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1E3CB783">
            <w:pPr>
              <w:jc w:val="left"/>
              <w:rPr>
                <w:rFonts w:hint="eastAsia" w:ascii="宋体" w:hAnsi="宋体" w:eastAsia="宋体" w:cs="宋体"/>
              </w:rPr>
            </w:pPr>
            <w:r>
              <w:rPr>
                <w:rFonts w:hint="eastAsia" w:ascii="宋体" w:hAnsi="宋体" w:eastAsia="宋体" w:cs="宋体"/>
              </w:rPr>
              <w:t>4.80</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1A58D251">
            <w:pPr>
              <w:jc w:val="left"/>
              <w:rPr>
                <w:rFonts w:hint="eastAsia" w:ascii="宋体" w:hAnsi="宋体" w:eastAsia="宋体" w:cs="宋体"/>
              </w:rPr>
            </w:pPr>
            <w:r>
              <w:rPr>
                <w:rFonts w:hint="eastAsia" w:ascii="宋体" w:hAnsi="宋体" w:eastAsia="宋体" w:cs="宋体"/>
              </w:rPr>
              <w:t>0.67</w:t>
            </w:r>
          </w:p>
        </w:tc>
        <w:tc>
          <w:tcPr>
            <w:tcW w:w="1149"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5C8929F7">
            <w:pPr>
              <w:jc w:val="left"/>
              <w:rPr>
                <w:rFonts w:hint="eastAsia" w:ascii="宋体" w:hAnsi="宋体" w:eastAsia="宋体" w:cs="宋体"/>
              </w:rPr>
            </w:pPr>
            <w:r>
              <w:rPr>
                <w:rFonts w:hint="eastAsia" w:ascii="宋体" w:hAnsi="宋体" w:eastAsia="宋体" w:cs="宋体"/>
              </w:rPr>
              <w:t>9.89</w:t>
            </w:r>
          </w:p>
        </w:tc>
      </w:tr>
      <w:tr w14:paraId="2F3FE534">
        <w:tblPrEx>
          <w:tblCellMar>
            <w:top w:w="15" w:type="dxa"/>
            <w:left w:w="15" w:type="dxa"/>
            <w:bottom w:w="120" w:type="dxa"/>
            <w:right w:w="15" w:type="dxa"/>
          </w:tblCellMar>
        </w:tblPrEx>
        <w:trPr>
          <w:tblCellSpacing w:w="15" w:type="dxa"/>
        </w:trPr>
        <w:tc>
          <w:tcPr>
            <w:tcW w:w="1044"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696AFA03">
            <w:pPr>
              <w:jc w:val="left"/>
              <w:rPr>
                <w:rFonts w:hint="eastAsia" w:ascii="宋体" w:hAnsi="宋体" w:eastAsia="宋体" w:cs="宋体"/>
              </w:rPr>
            </w:pPr>
            <w:r>
              <w:rPr>
                <w:rFonts w:hint="eastAsia" w:ascii="宋体" w:hAnsi="宋体" w:eastAsia="宋体" w:cs="宋体"/>
              </w:rPr>
              <w:t>6</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480640A5">
            <w:pPr>
              <w:jc w:val="left"/>
              <w:rPr>
                <w:rFonts w:hint="eastAsia" w:ascii="宋体" w:hAnsi="宋体" w:eastAsia="宋体" w:cs="宋体"/>
              </w:rPr>
            </w:pPr>
            <w:r>
              <w:rPr>
                <w:rFonts w:hint="eastAsia" w:ascii="宋体" w:hAnsi="宋体" w:eastAsia="宋体" w:cs="宋体"/>
              </w:rPr>
              <w:t>92.70</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32EAE7F0">
            <w:pPr>
              <w:jc w:val="left"/>
              <w:rPr>
                <w:rFonts w:hint="eastAsia" w:ascii="宋体" w:hAnsi="宋体" w:eastAsia="宋体" w:cs="宋体"/>
              </w:rPr>
            </w:pPr>
            <w:r>
              <w:rPr>
                <w:rFonts w:hint="eastAsia" w:ascii="宋体" w:hAnsi="宋体" w:eastAsia="宋体" w:cs="宋体"/>
              </w:rPr>
              <w:t>7.20</w:t>
            </w:r>
          </w:p>
        </w:tc>
        <w:tc>
          <w:tcPr>
            <w:tcW w:w="908"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78D0AE89">
            <w:pPr>
              <w:jc w:val="left"/>
              <w:rPr>
                <w:rFonts w:hint="eastAsia" w:ascii="宋体" w:hAnsi="宋体" w:eastAsia="宋体" w:cs="宋体"/>
              </w:rPr>
            </w:pPr>
            <w:r>
              <w:rPr>
                <w:rFonts w:hint="eastAsia" w:ascii="宋体" w:hAnsi="宋体" w:eastAsia="宋体" w:cs="宋体"/>
              </w:rPr>
              <w:t>0.00</w:t>
            </w:r>
          </w:p>
        </w:tc>
        <w:tc>
          <w:tcPr>
            <w:tcW w:w="1149" w:type="pct"/>
            <w:tcBorders>
              <w:top w:val="single" w:color="DFE2E5" w:sz="6" w:space="0"/>
              <w:left w:val="single" w:color="DFE2E5" w:sz="6" w:space="0"/>
              <w:bottom w:val="single" w:color="DFE2E5" w:sz="6" w:space="0"/>
              <w:right w:val="single" w:color="DFE2E5" w:sz="6" w:space="0"/>
            </w:tcBorders>
            <w:shd w:val="clear" w:color="auto" w:fill="FFFFFF"/>
            <w:tcMar>
              <w:top w:w="120" w:type="dxa"/>
              <w:left w:w="180" w:type="dxa"/>
              <w:bottom w:w="120" w:type="dxa"/>
              <w:right w:w="180" w:type="dxa"/>
            </w:tcMar>
            <w:vAlign w:val="center"/>
          </w:tcPr>
          <w:p w14:paraId="78C4C17E">
            <w:pPr>
              <w:jc w:val="left"/>
              <w:rPr>
                <w:rFonts w:hint="eastAsia" w:ascii="宋体" w:hAnsi="宋体" w:eastAsia="宋体" w:cs="宋体"/>
              </w:rPr>
            </w:pPr>
            <w:r>
              <w:rPr>
                <w:rFonts w:hint="eastAsia" w:ascii="宋体" w:hAnsi="宋体" w:eastAsia="宋体" w:cs="宋体"/>
              </w:rPr>
              <w:t>9.06</w:t>
            </w:r>
          </w:p>
        </w:tc>
      </w:tr>
    </w:tbl>
    <w:p w14:paraId="4AF12670">
      <w:pPr>
        <w:jc w:val="left"/>
        <w:rPr>
          <w:rFonts w:hint="eastAsia" w:ascii="宋体" w:hAnsi="宋体" w:eastAsia="宋体" w:cs="宋体"/>
        </w:rPr>
      </w:pPr>
    </w:p>
    <w:p w14:paraId="09F7A109">
      <w:pPr>
        <w:jc w:val="left"/>
        <w:rPr>
          <w:rFonts w:hint="eastAsia" w:ascii="宋体" w:hAnsi="宋体" w:eastAsia="宋体" w:cs="宋体"/>
        </w:rPr>
      </w:pPr>
      <w:r>
        <w:rPr>
          <w:rFonts w:hint="eastAsia" w:ascii="宋体" w:hAnsi="宋体" w:eastAsia="宋体" w:cs="宋体"/>
        </w:rPr>
        <w:t xml:space="preserve"> </w:t>
      </w:r>
    </w:p>
    <w:p w14:paraId="7BE98AA4">
      <w:pPr>
        <w:jc w:val="left"/>
        <w:rPr>
          <w:rFonts w:hint="eastAsia" w:ascii="宋体" w:hAnsi="宋体" w:eastAsia="宋体" w:cs="宋体"/>
        </w:rPr>
      </w:pPr>
      <w:r>
        <w:rPr>
          <w:rFonts w:hint="eastAsia" w:ascii="宋体" w:hAnsi="宋体" w:eastAsia="宋体" w:cs="宋体"/>
        </w:rPr>
        <w:t>2. 绘制关系曲线，直观呈现负压变化与排种性能的关联，对比不同负压（4kPa、5kPa、6kPa）下的作业性能指标。确定该工况下排种器的最优负压参数。 </w:t>
      </w:r>
    </w:p>
    <w:p w14:paraId="4978B482">
      <w:pPr>
        <w:jc w:val="left"/>
        <w:rPr>
          <w:rFonts w:hint="eastAsia" w:ascii="宋体" w:hAnsi="宋体" w:eastAsia="宋体" w:cs="宋体"/>
        </w:rPr>
      </w:pPr>
      <w:r>
        <w:rPr>
          <w:rFonts w:hint="eastAsia" w:ascii="宋体" w:hAnsi="宋体" w:eastAsia="宋体" w:cs="宋体"/>
        </w:rPr>
        <w:t xml:space="preserve"> </w:t>
      </w:r>
    </w:p>
    <w:p w14:paraId="7949A692">
      <w:pPr>
        <w:jc w:val="left"/>
        <w:rPr>
          <w:rFonts w:hint="eastAsia" w:ascii="宋体" w:hAnsi="宋体" w:eastAsia="宋体" w:cs="宋体"/>
        </w:rPr>
      </w:pPr>
      <w:r>
        <w:rPr>
          <w:rFonts w:hint="eastAsia" w:ascii="宋体" w:hAnsi="宋体" w:eastAsia="宋体" w:cs="宋体"/>
        </w:rPr>
        <w:drawing>
          <wp:inline distT="0" distB="0" distL="0" distR="0">
            <wp:extent cx="5728335" cy="3582035"/>
            <wp:effectExtent l="0" t="0" r="5715" b="0"/>
            <wp:docPr id="609715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15782"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28335" cy="3582035"/>
                    </a:xfrm>
                    <a:prstGeom prst="rect">
                      <a:avLst/>
                    </a:prstGeom>
                    <a:noFill/>
                    <a:ln>
                      <a:noFill/>
                    </a:ln>
                  </pic:spPr>
                </pic:pic>
              </a:graphicData>
            </a:graphic>
          </wp:inline>
        </w:drawing>
      </w:r>
    </w:p>
    <w:p w14:paraId="16EE21B1">
      <w:pPr>
        <w:jc w:val="left"/>
        <w:rPr>
          <w:rFonts w:hint="eastAsia" w:ascii="宋体" w:hAnsi="宋体" w:eastAsia="宋体" w:cs="宋体"/>
        </w:rPr>
      </w:pPr>
    </w:p>
    <w:p w14:paraId="3E0F3B41">
      <w:pPr>
        <w:jc w:val="left"/>
        <w:rPr>
          <w:rFonts w:hint="eastAsia" w:ascii="宋体" w:hAnsi="宋体" w:eastAsia="宋体" w:cs="宋体"/>
        </w:rPr>
      </w:pPr>
    </w:p>
    <w:p w14:paraId="10D4FA92">
      <w:pPr>
        <w:rPr>
          <w:rFonts w:hint="eastAsia" w:ascii="宋体" w:hAnsi="宋体" w:eastAsia="宋体" w:cs="宋体"/>
        </w:rPr>
      </w:pPr>
      <w:r>
        <w:rPr>
          <w:rFonts w:hint="eastAsia" w:ascii="宋体" w:hAnsi="宋体" w:eastAsia="宋体" w:cs="宋体"/>
        </w:rPr>
        <w:t>从图中可以看出，</w:t>
      </w:r>
      <w:r>
        <w:rPr>
          <w:rFonts w:hint="eastAsia" w:ascii="宋体" w:hAnsi="宋体" w:eastAsia="宋体" w:cs="宋体"/>
          <w:b/>
          <w:bCs/>
        </w:rPr>
        <w:t>合格指数</w:t>
      </w:r>
      <w:r>
        <w:rPr>
          <w:rFonts w:hint="eastAsia" w:ascii="宋体" w:hAnsi="宋体" w:eastAsia="宋体" w:cs="宋体"/>
        </w:rPr>
        <w:t>随着负压的升高而逐渐下降（从4 kPa时的96.70%降至6 kPa时的92.70%），而</w:t>
      </w:r>
      <w:r>
        <w:rPr>
          <w:rFonts w:hint="eastAsia" w:ascii="宋体" w:hAnsi="宋体" w:eastAsia="宋体" w:cs="宋体"/>
          <w:b/>
          <w:bCs/>
        </w:rPr>
        <w:t>重播指数</w:t>
      </w:r>
      <w:r>
        <w:rPr>
          <w:rFonts w:hint="eastAsia" w:ascii="宋体" w:hAnsi="宋体" w:eastAsia="宋体" w:cs="宋体"/>
        </w:rPr>
        <w:t>则随着负压的升高而显著上升（从4 kPa时的3.20%增至6 kPa时的7.20%）。</w:t>
      </w:r>
      <w:r>
        <w:rPr>
          <w:rFonts w:hint="eastAsia" w:ascii="宋体" w:hAnsi="宋体" w:eastAsia="宋体" w:cs="宋体"/>
          <w:b/>
          <w:bCs/>
        </w:rPr>
        <w:t>漏播指数</w:t>
      </w:r>
      <w:r>
        <w:rPr>
          <w:rFonts w:hint="eastAsia" w:ascii="宋体" w:hAnsi="宋体" w:eastAsia="宋体" w:cs="宋体"/>
        </w:rPr>
        <w:t>在4 kPa和5 kPa时均为0.67%，而在6 kPa时降为0%，表明较高的负压基本消除了漏播现象。</w:t>
      </w:r>
      <w:r>
        <w:rPr>
          <w:rFonts w:hint="eastAsia" w:ascii="宋体" w:hAnsi="宋体" w:eastAsia="宋体" w:cs="宋体"/>
          <w:b/>
          <w:bCs/>
        </w:rPr>
        <w:t>粒距变异系数</w:t>
      </w:r>
      <w:r>
        <w:rPr>
          <w:rFonts w:hint="eastAsia" w:ascii="宋体" w:hAnsi="宋体" w:eastAsia="宋体" w:cs="宋体"/>
        </w:rPr>
        <w:t>则随着负压的升高而降低（从4 kPa时的11.40%降至6 kPa时的9.06%），说明提高负压有助于减小种子间距的波动，使排种更加均匀。</w:t>
      </w:r>
    </w:p>
    <w:p w14:paraId="1532E7F1">
      <w:pPr>
        <w:rPr>
          <w:rFonts w:hint="eastAsia" w:ascii="宋体" w:hAnsi="宋体" w:eastAsia="宋体" w:cs="宋体"/>
        </w:rPr>
      </w:pPr>
    </w:p>
    <w:p w14:paraId="512C1DDB">
      <w:pPr>
        <w:rPr>
          <w:rFonts w:hint="eastAsia" w:ascii="宋体" w:hAnsi="宋体" w:eastAsia="宋体" w:cs="宋体"/>
        </w:rPr>
      </w:pPr>
    </w:p>
    <w:p w14:paraId="32F2D549">
      <w:pPr>
        <w:rPr>
          <w:rFonts w:hint="eastAsia" w:ascii="宋体" w:hAnsi="宋体" w:eastAsia="宋体" w:cs="宋体"/>
        </w:rPr>
      </w:pPr>
      <w:r>
        <w:rPr>
          <w:rFonts w:hint="eastAsia" w:ascii="宋体" w:hAnsi="宋体" w:eastAsia="宋体" w:cs="宋体"/>
        </w:rPr>
        <w:t>七、结论分析</w:t>
      </w:r>
    </w:p>
    <w:p w14:paraId="02119B44">
      <w:pPr>
        <w:rPr>
          <w:rFonts w:hint="eastAsia" w:ascii="宋体" w:hAnsi="宋体" w:eastAsia="宋体" w:cs="宋体"/>
        </w:rPr>
      </w:pPr>
      <w:r>
        <w:rPr>
          <w:rFonts w:hint="eastAsia" w:ascii="宋体" w:hAnsi="宋体" w:eastAsia="宋体" w:cs="宋体"/>
        </w:rPr>
        <w:t>综合实验数据分析，可以得出以下结论：</w:t>
      </w:r>
    </w:p>
    <w:p w14:paraId="1DDB39D1">
      <w:pPr>
        <w:rPr>
          <w:rFonts w:hint="eastAsia" w:ascii="宋体" w:hAnsi="宋体" w:eastAsia="宋体" w:cs="宋体"/>
        </w:rPr>
      </w:pPr>
    </w:p>
    <w:p w14:paraId="0858A5B7">
      <w:pPr>
        <w:numPr>
          <w:ilvl w:val="0"/>
          <w:numId w:val="2"/>
        </w:numPr>
        <w:rPr>
          <w:rFonts w:hint="default" w:ascii="宋体" w:hAnsi="宋体" w:eastAsia="宋体" w:cs="宋体"/>
        </w:rPr>
      </w:pPr>
      <w:r>
        <w:rPr>
          <w:rFonts w:hint="eastAsia" w:ascii="宋体" w:hAnsi="宋体" w:eastAsia="宋体" w:cs="宋体"/>
        </w:rPr>
        <w:t>负压升高对抑制漏播具有显著积极作用。在4kPa和5kPa负压条件下，排种器均存在0.67%的漏播指数，这是因为较低的负压产生的吸附力有限，部分种子可能在吸附过程中脱落或未被有效拾取；而当负压提升至6kPa时，吸附力显著增强，能够稳定抓取每一粒种子并确保其顺利投种，漏播指数降至0%，基本消除了漏播现象，说明</w:t>
      </w:r>
      <w:r>
        <w:rPr>
          <w:rFonts w:hint="default" w:ascii="宋体" w:hAnsi="宋体" w:eastAsia="宋体" w:cs="宋体"/>
        </w:rPr>
        <w:t>足够高的负压是避免漏播的关键条件。</w:t>
      </w:r>
    </w:p>
    <w:p w14:paraId="401C2AB9">
      <w:pPr>
        <w:widowControl w:val="0"/>
        <w:numPr>
          <w:ilvl w:val="0"/>
          <w:numId w:val="0"/>
        </w:numPr>
        <w:jc w:val="both"/>
        <w:rPr>
          <w:rFonts w:hint="eastAsia" w:ascii="宋体" w:hAnsi="宋体" w:eastAsia="宋体" w:cs="宋体"/>
          <w:lang w:val="en-US" w:eastAsia="zh-CN"/>
        </w:rPr>
      </w:pPr>
    </w:p>
    <w:p w14:paraId="11D4A395">
      <w:pPr>
        <w:widowControl w:val="0"/>
        <w:numPr>
          <w:ilvl w:val="0"/>
          <w:numId w:val="2"/>
        </w:numPr>
        <w:ind w:left="0" w:leftChars="0" w:firstLine="0" w:firstLineChars="0"/>
        <w:jc w:val="both"/>
        <w:rPr>
          <w:rFonts w:hint="default" w:ascii="宋体" w:hAnsi="宋体" w:eastAsia="宋体" w:cs="宋体"/>
        </w:rPr>
      </w:pPr>
      <w:r>
        <w:rPr>
          <w:rFonts w:hint="eastAsia" w:ascii="宋体" w:hAnsi="宋体" w:eastAsia="宋体" w:cs="宋体"/>
          <w:lang w:val="en-US" w:eastAsia="zh-CN"/>
        </w:rPr>
        <w:t>而</w:t>
      </w:r>
      <w:r>
        <w:rPr>
          <w:rFonts w:hint="default" w:ascii="宋体" w:hAnsi="宋体" w:eastAsia="宋体" w:cs="宋体"/>
        </w:rPr>
        <w:t>与漏播趋势相反，重播指数随负压升高呈明显上升趋势。4kPa时重播指数仅3.20%，5kPa时增至4.80%，6kPa时进一步升至7.20%。这是因为负压过高会使吸附力超出需求，导致排种盘可能同时吸附多粒种子，或已投种的种子因吸附力残留而被 “二次吸附” 后再次投放，进而造成重播；较低负压的吸附力更接近单粒吸附的理想需求，重播风险更低，说明过高的负压会破坏单粒排种的稳定性，加剧重播问题。</w:t>
      </w:r>
    </w:p>
    <w:p w14:paraId="3E5E3101">
      <w:pPr>
        <w:widowControl w:val="0"/>
        <w:numPr>
          <w:ilvl w:val="0"/>
          <w:numId w:val="0"/>
        </w:numPr>
        <w:jc w:val="both"/>
        <w:rPr>
          <w:rFonts w:hint="default" w:ascii="宋体" w:hAnsi="宋体" w:eastAsia="宋体" w:cs="宋体"/>
          <w:lang w:val="en-US" w:eastAsia="zh-CN"/>
        </w:rPr>
      </w:pPr>
    </w:p>
    <w:p w14:paraId="591A8FE6">
      <w:pPr>
        <w:widowControl w:val="0"/>
        <w:numPr>
          <w:ilvl w:val="0"/>
          <w:numId w:val="2"/>
        </w:numPr>
        <w:ind w:left="0" w:leftChars="0" w:firstLine="0" w:firstLineChars="0"/>
        <w:jc w:val="both"/>
        <w:rPr>
          <w:rFonts w:hint="default" w:ascii="宋体" w:hAnsi="宋体" w:eastAsia="宋体" w:cs="宋体"/>
        </w:rPr>
      </w:pPr>
      <w:r>
        <w:rPr>
          <w:rFonts w:hint="default" w:ascii="宋体" w:hAnsi="宋体" w:eastAsia="宋体" w:cs="宋体"/>
        </w:rPr>
        <w:t>粒距变异系数随负压升高呈下降趋势，变异系数越低，说明种子间距的波动越小，排种均匀性越好。较低负压下，吸附力不稳定可能导致种子拾取时间、投放位置存在差异，进而使间距波动较大；较高负压下，种子吸附更稳定，投放时机更一致，间距波动被抑制，因此提高负压有助于提升排种均匀性，减少种子间距的离散度。</w:t>
      </w:r>
    </w:p>
    <w:p w14:paraId="6CA6528A">
      <w:pPr>
        <w:widowControl w:val="0"/>
        <w:numPr>
          <w:ilvl w:val="0"/>
          <w:numId w:val="0"/>
        </w:numPr>
        <w:jc w:val="both"/>
        <w:rPr>
          <w:rFonts w:hint="default" w:ascii="宋体" w:hAnsi="宋体" w:eastAsia="宋体" w:cs="宋体"/>
          <w:lang w:val="en-US" w:eastAsia="zh-CN"/>
        </w:rPr>
      </w:pPr>
    </w:p>
    <w:p w14:paraId="7681B699">
      <w:pPr>
        <w:widowControl w:val="0"/>
        <w:numPr>
          <w:ilvl w:val="0"/>
          <w:numId w:val="2"/>
        </w:numPr>
        <w:ind w:left="0" w:leftChars="0" w:firstLine="0" w:firstLineChars="0"/>
        <w:jc w:val="both"/>
        <w:rPr>
          <w:rFonts w:hint="default" w:ascii="宋体" w:hAnsi="宋体" w:eastAsia="宋体" w:cs="宋体"/>
        </w:rPr>
      </w:pPr>
      <w:r>
        <w:rPr>
          <w:rFonts w:hint="default" w:ascii="宋体" w:hAnsi="宋体" w:eastAsia="宋体" w:cs="宋体"/>
        </w:rPr>
        <w:t>合格指数随负压升高呈下降趋势，这是重播指数上升与漏播指数下降综合作用的结果：4kPa时虽有少量漏播，但重播现象极轻，整体合格的种子占比最高；6kPa时虽无漏播，但重播现象显著加剧，导致合格种子占比下降，说明较低负压下，排种器的单粒合格排种能力更优，过高负压会因重播问题拉低整体合格性。</w:t>
      </w:r>
    </w:p>
    <w:p w14:paraId="0BBAB8A2">
      <w:pPr>
        <w:widowControl w:val="0"/>
        <w:numPr>
          <w:ilvl w:val="0"/>
          <w:numId w:val="0"/>
        </w:numPr>
        <w:jc w:val="both"/>
        <w:rPr>
          <w:rFonts w:hint="default" w:ascii="宋体" w:hAnsi="宋体" w:eastAsia="宋体" w:cs="宋体"/>
          <w:lang w:val="en-US" w:eastAsia="zh-CN"/>
        </w:rPr>
      </w:pPr>
    </w:p>
    <w:p w14:paraId="58B7094A">
      <w:pPr>
        <w:widowControl w:val="0"/>
        <w:numPr>
          <w:ilvl w:val="0"/>
          <w:numId w:val="0"/>
        </w:numPr>
        <w:jc w:val="both"/>
        <w:rPr>
          <w:rFonts w:ascii="Segoe UI" w:hAnsi="Segoe UI" w:eastAsia="Segoe UI" w:cs="Segoe UI"/>
          <w:i w:val="0"/>
          <w:iCs w:val="0"/>
          <w:caps w:val="0"/>
          <w:spacing w:val="0"/>
          <w:sz w:val="19"/>
          <w:szCs w:val="19"/>
          <w:shd w:val="clear" w:fill="FFFFFF"/>
        </w:rPr>
      </w:pPr>
      <w:r>
        <w:rPr>
          <w:rFonts w:ascii="Segoe UI" w:hAnsi="Segoe UI" w:eastAsia="Segoe UI" w:cs="Segoe UI"/>
          <w:i w:val="0"/>
          <w:iCs w:val="0"/>
          <w:caps w:val="0"/>
          <w:spacing w:val="0"/>
          <w:sz w:val="19"/>
          <w:szCs w:val="19"/>
          <w:shd w:val="clear" w:fill="FFFFFF"/>
        </w:rPr>
        <w:t>综上，玉米气吸式排种器在播种速度3.5 km/h、理论株距278 mm</w:t>
      </w:r>
      <w:r>
        <w:rPr>
          <w:rFonts w:hint="eastAsia" w:ascii="Segoe UI" w:hAnsi="Segoe UI" w:eastAsia="宋体" w:cs="Segoe UI"/>
          <w:i w:val="0"/>
          <w:iCs w:val="0"/>
          <w:caps w:val="0"/>
          <w:spacing w:val="0"/>
          <w:sz w:val="19"/>
          <w:szCs w:val="19"/>
          <w:shd w:val="clear" w:fill="FFFFFF"/>
          <w:lang w:val="en-US" w:eastAsia="zh-CN"/>
        </w:rPr>
        <w:t>的</w:t>
      </w:r>
      <w:r>
        <w:rPr>
          <w:rFonts w:ascii="Segoe UI" w:hAnsi="Segoe UI" w:eastAsia="Segoe UI" w:cs="Segoe UI"/>
          <w:i w:val="0"/>
          <w:iCs w:val="0"/>
          <w:caps w:val="0"/>
          <w:spacing w:val="0"/>
          <w:sz w:val="19"/>
          <w:szCs w:val="19"/>
          <w:shd w:val="clear" w:fill="FFFFFF"/>
        </w:rPr>
        <w:t>工况下，需根据实际田间需求的优先级选择负压参数，其中4 kPa更</w:t>
      </w:r>
      <w:r>
        <w:rPr>
          <w:rFonts w:hint="eastAsia" w:ascii="Segoe UI" w:hAnsi="Segoe UI" w:eastAsia="宋体" w:cs="Segoe UI"/>
          <w:i w:val="0"/>
          <w:iCs w:val="0"/>
          <w:caps w:val="0"/>
          <w:spacing w:val="0"/>
          <w:sz w:val="19"/>
          <w:szCs w:val="19"/>
          <w:shd w:val="clear" w:fill="FFFFFF"/>
          <w:lang w:val="en-US" w:eastAsia="zh-CN"/>
        </w:rPr>
        <w:t>倾向</w:t>
      </w:r>
      <w:r>
        <w:rPr>
          <w:rFonts w:ascii="Segoe UI" w:hAnsi="Segoe UI" w:eastAsia="Segoe UI" w:cs="Segoe UI"/>
          <w:i w:val="0"/>
          <w:iCs w:val="0"/>
          <w:caps w:val="0"/>
          <w:spacing w:val="0"/>
          <w:sz w:val="19"/>
          <w:szCs w:val="19"/>
          <w:shd w:val="clear" w:fill="FFFFFF"/>
        </w:rPr>
        <w:t>高合格、低重播需求，6 kPa更适配无漏播、高均匀需求，</w:t>
      </w:r>
      <w:r>
        <w:rPr>
          <w:rFonts w:hint="eastAsia" w:ascii="Segoe UI" w:hAnsi="Segoe UI" w:eastAsia="宋体" w:cs="Segoe UI"/>
          <w:i w:val="0"/>
          <w:iCs w:val="0"/>
          <w:caps w:val="0"/>
          <w:spacing w:val="0"/>
          <w:sz w:val="19"/>
          <w:szCs w:val="19"/>
          <w:shd w:val="clear" w:fill="FFFFFF"/>
          <w:lang w:val="en-US" w:eastAsia="zh-CN"/>
        </w:rPr>
        <w:t>若无特殊要求，选择5kPa的负压大小能获得最好的综合性能</w:t>
      </w:r>
      <w:r>
        <w:rPr>
          <w:rFonts w:ascii="Segoe UI" w:hAnsi="Segoe UI" w:eastAsia="Segoe UI" w:cs="Segoe UI"/>
          <w:i w:val="0"/>
          <w:iCs w:val="0"/>
          <w:caps w:val="0"/>
          <w:spacing w:val="0"/>
          <w:sz w:val="19"/>
          <w:szCs w:val="19"/>
          <w:shd w:val="clear" w:fill="FFFFFF"/>
        </w:rPr>
        <w:t>。</w:t>
      </w:r>
    </w:p>
    <w:p w14:paraId="4E8D5DDC">
      <w:pPr>
        <w:widowControl w:val="0"/>
        <w:numPr>
          <w:ilvl w:val="0"/>
          <w:numId w:val="0"/>
        </w:numPr>
        <w:jc w:val="both"/>
        <w:rPr>
          <w:rFonts w:ascii="Segoe UI" w:hAnsi="Segoe UI" w:eastAsia="Segoe UI" w:cs="Segoe UI"/>
          <w:i w:val="0"/>
          <w:iCs w:val="0"/>
          <w:caps w:val="0"/>
          <w:spacing w:val="0"/>
          <w:sz w:val="19"/>
          <w:szCs w:val="19"/>
          <w:shd w:val="clear" w:fill="FFFFFF"/>
        </w:rPr>
      </w:pPr>
    </w:p>
    <w:p w14:paraId="6A2C9F05">
      <w:pPr>
        <w:widowControl w:val="0"/>
        <w:numPr>
          <w:ilvl w:val="0"/>
          <w:numId w:val="0"/>
        </w:numPr>
        <w:jc w:val="both"/>
        <w:rPr>
          <w:rFonts w:ascii="Segoe UI" w:hAnsi="Segoe UI" w:eastAsia="Segoe UI" w:cs="Segoe UI"/>
          <w:i w:val="0"/>
          <w:iCs w:val="0"/>
          <w:caps w:val="0"/>
          <w:spacing w:val="0"/>
          <w:sz w:val="19"/>
          <w:szCs w:val="19"/>
          <w:shd w:val="clear" w:fill="FFFFFF"/>
        </w:rPr>
      </w:pPr>
    </w:p>
    <w:p w14:paraId="7D5A325F">
      <w:pPr>
        <w:widowControl w:val="0"/>
        <w:numPr>
          <w:ilvl w:val="0"/>
          <w:numId w:val="0"/>
        </w:numPr>
        <w:jc w:val="both"/>
        <w:rPr>
          <w:rFonts w:ascii="Segoe UI" w:hAnsi="Segoe UI" w:eastAsia="Segoe UI" w:cs="Segoe UI"/>
          <w:i w:val="0"/>
          <w:iCs w:val="0"/>
          <w:caps w:val="0"/>
          <w:spacing w:val="0"/>
          <w:sz w:val="19"/>
          <w:szCs w:val="19"/>
          <w:shd w:val="clear" w:fill="FFFFFF"/>
        </w:rPr>
      </w:pPr>
    </w:p>
    <w:p w14:paraId="3366CDCD">
      <w:pPr>
        <w:widowControl w:val="0"/>
        <w:numPr>
          <w:ilvl w:val="0"/>
          <w:numId w:val="0"/>
        </w:numPr>
        <w:jc w:val="both"/>
        <w:rPr>
          <w:rFonts w:ascii="Segoe UI" w:hAnsi="Segoe UI" w:eastAsia="Segoe UI" w:cs="Segoe UI"/>
          <w:i w:val="0"/>
          <w:iCs w:val="0"/>
          <w:caps w:val="0"/>
          <w:spacing w:val="0"/>
          <w:sz w:val="19"/>
          <w:szCs w:val="19"/>
          <w:shd w:val="clear" w:fill="FFFFFF"/>
        </w:rPr>
      </w:pPr>
      <w:bookmarkStart w:id="0" w:name="_GoBack"/>
      <w:bookmarkEnd w:id="0"/>
    </w:p>
    <w:p w14:paraId="3D161E10">
      <w:pPr>
        <w:widowControl w:val="0"/>
        <w:numPr>
          <w:ilvl w:val="0"/>
          <w:numId w:val="0"/>
        </w:numPr>
        <w:jc w:val="both"/>
        <w:rPr>
          <w:rFonts w:ascii="Segoe UI" w:hAnsi="Segoe UI" w:eastAsia="Segoe UI" w:cs="Segoe UI"/>
          <w:i w:val="0"/>
          <w:iCs w:val="0"/>
          <w:caps w:val="0"/>
          <w:spacing w:val="0"/>
          <w:sz w:val="19"/>
          <w:szCs w:val="19"/>
          <w:shd w:val="clear" w:fill="FFFFFF"/>
        </w:rPr>
      </w:pPr>
    </w:p>
    <w:p w14:paraId="73C48367">
      <w:pPr>
        <w:jc w:val="left"/>
        <w:rPr>
          <w:rFonts w:hint="eastAsia" w:ascii="宋体" w:hAnsi="宋体" w:eastAsia="宋体" w:cs="宋体"/>
          <w:b/>
          <w:bCs/>
          <w:lang w:val="en-US" w:eastAsia="zh-CN"/>
        </w:rPr>
      </w:pPr>
      <w:r>
        <w:rPr>
          <w:rFonts w:hint="eastAsia" w:ascii="宋体" w:hAnsi="宋体" w:eastAsia="宋体" w:cs="宋体"/>
          <w:b/>
          <w:bCs/>
          <w:lang w:val="en-US" w:eastAsia="zh-CN"/>
        </w:rPr>
        <w:t>附件二</w:t>
      </w:r>
    </w:p>
    <w:p w14:paraId="37030EE6">
      <w:pPr>
        <w:widowControl w:val="0"/>
        <w:numPr>
          <w:ilvl w:val="0"/>
          <w:numId w:val="0"/>
        </w:numPr>
        <w:jc w:val="both"/>
        <w:rPr>
          <w:rFonts w:hint="eastAsia" w:ascii="Segoe UI" w:hAnsi="Segoe UI" w:eastAsia="宋体" w:cs="Segoe UI"/>
          <w:i w:val="0"/>
          <w:iCs w:val="0"/>
          <w:caps w:val="0"/>
          <w:spacing w:val="0"/>
          <w:sz w:val="19"/>
          <w:szCs w:val="19"/>
          <w:shd w:val="clear" w:fill="FFFFFF"/>
          <w:lang w:val="en-US"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074"/>
        <w:gridCol w:w="2074"/>
        <w:gridCol w:w="2074"/>
        <w:gridCol w:w="2074"/>
      </w:tblGrid>
      <w:tr w14:paraId="53A4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074" w:type="dxa"/>
            <w:tcBorders>
              <w:top w:val="single" w:color="auto" w:sz="4" w:space="0"/>
              <w:left w:val="single" w:color="auto" w:sz="4" w:space="0"/>
              <w:bottom w:val="single" w:color="auto" w:sz="4" w:space="0"/>
              <w:right w:val="single" w:color="auto" w:sz="4" w:space="0"/>
            </w:tcBorders>
            <w:shd w:val="clear"/>
            <w:vAlign w:val="center"/>
          </w:tcPr>
          <w:p w14:paraId="670A6098">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负压压强 /kPa</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59DAF6A5">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4</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7ACDA18E">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5</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3A72A97E">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6</w:t>
            </w:r>
          </w:p>
        </w:tc>
      </w:tr>
      <w:tr w14:paraId="1B90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074" w:type="dxa"/>
            <w:tcBorders>
              <w:top w:val="single" w:color="auto" w:sz="4" w:space="0"/>
              <w:left w:val="single" w:color="auto" w:sz="4" w:space="0"/>
              <w:bottom w:val="single" w:color="auto" w:sz="4" w:space="0"/>
              <w:right w:val="single" w:color="auto" w:sz="4" w:space="0"/>
            </w:tcBorders>
            <w:shd w:val="clear"/>
            <w:vAlign w:val="center"/>
          </w:tcPr>
          <w:p w14:paraId="09F7F1B8">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合格指数</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2551EBF2">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96.70%</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016F9675">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95.30%</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560DD80E">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92.70%</w:t>
            </w:r>
          </w:p>
        </w:tc>
      </w:tr>
      <w:tr w14:paraId="6322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Borders>
              <w:top w:val="single" w:color="auto" w:sz="4" w:space="0"/>
              <w:left w:val="single" w:color="auto" w:sz="4" w:space="0"/>
              <w:bottom w:val="single" w:color="auto" w:sz="4" w:space="0"/>
              <w:right w:val="single" w:color="auto" w:sz="4" w:space="0"/>
            </w:tcBorders>
            <w:shd w:val="clear"/>
            <w:vAlign w:val="center"/>
          </w:tcPr>
          <w:p w14:paraId="6391ADAA">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重播指数</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0CEAFE41">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3.20%</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4B48601D">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4.80%</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2B729A46">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7.20%</w:t>
            </w:r>
          </w:p>
        </w:tc>
      </w:tr>
      <w:tr w14:paraId="1360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Borders>
              <w:top w:val="single" w:color="auto" w:sz="4" w:space="0"/>
              <w:left w:val="single" w:color="auto" w:sz="4" w:space="0"/>
              <w:bottom w:val="single" w:color="auto" w:sz="4" w:space="0"/>
              <w:right w:val="single" w:color="auto" w:sz="4" w:space="0"/>
            </w:tcBorders>
            <w:shd w:val="clear"/>
            <w:vAlign w:val="center"/>
          </w:tcPr>
          <w:p w14:paraId="2059F47D">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漏播指数</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669FE561">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0.67%</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1E1974ED">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0.67%</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76FEFAF9">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0%</w:t>
            </w:r>
          </w:p>
        </w:tc>
      </w:tr>
      <w:tr w14:paraId="0E29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074" w:type="dxa"/>
            <w:tcBorders>
              <w:top w:val="single" w:color="auto" w:sz="4" w:space="0"/>
              <w:left w:val="single" w:color="auto" w:sz="4" w:space="0"/>
              <w:bottom w:val="single" w:color="auto" w:sz="4" w:space="0"/>
              <w:right w:val="single" w:color="auto" w:sz="4" w:space="0"/>
            </w:tcBorders>
            <w:shd w:val="clear"/>
            <w:vAlign w:val="center"/>
          </w:tcPr>
          <w:p w14:paraId="3D8FAC85">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粒距变异指数</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14208137">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11.40%</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722957A3">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9.89%</w:t>
            </w:r>
          </w:p>
        </w:tc>
        <w:tc>
          <w:tcPr>
            <w:tcW w:w="2074" w:type="dxa"/>
            <w:tcBorders>
              <w:top w:val="single" w:color="auto" w:sz="4" w:space="0"/>
              <w:left w:val="single" w:color="auto" w:sz="4" w:space="0"/>
              <w:bottom w:val="single" w:color="auto" w:sz="4" w:space="0"/>
              <w:right w:val="single" w:color="auto" w:sz="4" w:space="0"/>
            </w:tcBorders>
            <w:shd w:val="clear"/>
            <w:vAlign w:val="center"/>
          </w:tcPr>
          <w:p w14:paraId="6BA6C103">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bdr w:val="none" w:color="auto" w:sz="0" w:space="0"/>
                <w:lang w:val="en-US"/>
              </w:rPr>
            </w:pPr>
            <w:r>
              <w:rPr>
                <w:rFonts w:hint="eastAsia" w:ascii="宋体" w:hAnsi="宋体" w:eastAsia="宋体" w:cs="宋体"/>
                <w:color w:val="000000"/>
                <w:kern w:val="2"/>
                <w:sz w:val="22"/>
                <w:szCs w:val="22"/>
                <w:bdr w:val="none" w:color="auto" w:sz="0" w:space="0"/>
                <w:lang w:val="en-US" w:eastAsia="zh-CN" w:bidi="ar"/>
              </w:rPr>
              <w:t>9.06%</w:t>
            </w:r>
          </w:p>
        </w:tc>
      </w:tr>
    </w:tbl>
    <w:p w14:paraId="68FCB6D7">
      <w:pPr>
        <w:widowControl w:val="0"/>
        <w:numPr>
          <w:ilvl w:val="0"/>
          <w:numId w:val="0"/>
        </w:numPr>
        <w:jc w:val="both"/>
        <w:rPr>
          <w:rFonts w:hint="default" w:ascii="Segoe UI" w:hAnsi="Segoe UI" w:eastAsia="Segoe UI" w:cs="Segoe UI"/>
          <w:i w:val="0"/>
          <w:iCs w:val="0"/>
          <w:caps w:val="0"/>
          <w:spacing w:val="0"/>
          <w:sz w:val="19"/>
          <w:szCs w:val="19"/>
          <w:shd w:val="clear" w:fill="FFFFFF"/>
          <w:lang w:val="en-US" w:eastAsia="zh-CN"/>
        </w:rPr>
        <w:sectPr>
          <w:pgSz w:w="11901" w:h="15381"/>
          <w:pgMar w:top="1680" w:right="1440" w:bottom="1200" w:left="1440" w:header="840" w:footer="600" w:gutter="0"/>
          <w:cols w:space="720" w:num="1"/>
        </w:sectPr>
      </w:pPr>
    </w:p>
    <w:p w14:paraId="0541B5D4">
      <w:pPr>
        <w:jc w:val="left"/>
        <w:rPr>
          <w:rFonts w:hint="eastAsia" w:ascii="宋体" w:hAnsi="宋体" w:eastAsia="宋体" w:cs="宋体"/>
          <w: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宋体">
    <w:panose1 w:val="02010600030101010101"/>
    <w:charset w:val="86"/>
    <w:family w:val="auto"/>
    <w:pitch w:val="variable"/>
    <w:sig w:usb0="00000203" w:usb1="288F0000" w:usb2="00000006" w:usb3="00000000" w:csb0="00040001" w:csb1="00000000"/>
  </w:font>
  <w:font w:name="@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2969E5"/>
    <w:multiLevelType w:val="singleLevel"/>
    <w:tmpl w:val="3B2969E5"/>
    <w:lvl w:ilvl="0" w:tentative="0">
      <w:start w:val="1"/>
      <w:numFmt w:val="decimal"/>
      <w:suff w:val="nothing"/>
      <w:lvlText w:val="%1、"/>
      <w:lvlJc w:val="left"/>
    </w:lvl>
  </w:abstractNum>
  <w:abstractNum w:abstractNumId="1">
    <w:nsid w:val="66836B39"/>
    <w:multiLevelType w:val="multilevel"/>
    <w:tmpl w:val="66836B39"/>
    <w:lvl w:ilvl="0" w:tentative="0">
      <w:start w:val="2"/>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89C"/>
    <w:rsid w:val="00016DA3"/>
    <w:rsid w:val="000737FC"/>
    <w:rsid w:val="00084C05"/>
    <w:rsid w:val="000C104D"/>
    <w:rsid w:val="000D0537"/>
    <w:rsid w:val="0010078F"/>
    <w:rsid w:val="00193E8D"/>
    <w:rsid w:val="001D3FAA"/>
    <w:rsid w:val="001E11D9"/>
    <w:rsid w:val="00217934"/>
    <w:rsid w:val="0024114F"/>
    <w:rsid w:val="0026175A"/>
    <w:rsid w:val="00267237"/>
    <w:rsid w:val="00276A7F"/>
    <w:rsid w:val="002B46C1"/>
    <w:rsid w:val="002C1BE7"/>
    <w:rsid w:val="002D06FA"/>
    <w:rsid w:val="002F73D2"/>
    <w:rsid w:val="00326675"/>
    <w:rsid w:val="003465B8"/>
    <w:rsid w:val="00352229"/>
    <w:rsid w:val="003B1D0A"/>
    <w:rsid w:val="003B5F7C"/>
    <w:rsid w:val="003F68E5"/>
    <w:rsid w:val="004518FE"/>
    <w:rsid w:val="0045293B"/>
    <w:rsid w:val="004C31B6"/>
    <w:rsid w:val="005B07D0"/>
    <w:rsid w:val="005F683B"/>
    <w:rsid w:val="005F7BE5"/>
    <w:rsid w:val="0060193E"/>
    <w:rsid w:val="00637971"/>
    <w:rsid w:val="00675DA1"/>
    <w:rsid w:val="006E5273"/>
    <w:rsid w:val="00835DBD"/>
    <w:rsid w:val="008F009E"/>
    <w:rsid w:val="009145AC"/>
    <w:rsid w:val="009470E5"/>
    <w:rsid w:val="0096747B"/>
    <w:rsid w:val="009E7983"/>
    <w:rsid w:val="009F1C19"/>
    <w:rsid w:val="00A2730C"/>
    <w:rsid w:val="00A52EB8"/>
    <w:rsid w:val="00A6365B"/>
    <w:rsid w:val="00AC49A0"/>
    <w:rsid w:val="00B465E1"/>
    <w:rsid w:val="00B57F81"/>
    <w:rsid w:val="00B77253"/>
    <w:rsid w:val="00BC2A81"/>
    <w:rsid w:val="00BD0E03"/>
    <w:rsid w:val="00C11B1A"/>
    <w:rsid w:val="00C14DEB"/>
    <w:rsid w:val="00C17E69"/>
    <w:rsid w:val="00C9664B"/>
    <w:rsid w:val="00D71086"/>
    <w:rsid w:val="00D7168E"/>
    <w:rsid w:val="00E0189C"/>
    <w:rsid w:val="00E532A8"/>
    <w:rsid w:val="00E66D92"/>
    <w:rsid w:val="00ED45E8"/>
    <w:rsid w:val="00EF2596"/>
    <w:rsid w:val="00F51FE7"/>
    <w:rsid w:val="00F6671C"/>
    <w:rsid w:val="00F8131C"/>
    <w:rsid w:val="109F20D0"/>
    <w:rsid w:val="1B460F66"/>
    <w:rsid w:val="3D167A38"/>
    <w:rsid w:val="5B8777A5"/>
    <w:rsid w:val="64265F03"/>
    <w:rsid w:val="6D1F1448"/>
    <w:rsid w:val="6F0D0787"/>
    <w:rsid w:val="767B1280"/>
    <w:rsid w:val="7A737B9D"/>
    <w:rsid w:val="7E2F6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pPr>
      <w:keepNext w:val="0"/>
      <w:keepLines w:val="0"/>
      <w:widowControl/>
      <w:suppressLineNumbers w:val="0"/>
      <w:spacing w:before="0" w:beforeAutospacing="0" w:after="0" w:afterAutospacing="0"/>
      <w:ind w:left="0" w:right="0"/>
    </w:pPr>
    <w:rPr>
      <w:rFonts w:hint="eastAsia" w:ascii="等线" w:hAnsi="等线" w:eastAsia="等线" w:cs="等线"/>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6">
    <w:name w:val="Strong"/>
    <w:basedOn w:val="15"/>
    <w:qFormat/>
    <w:uiPriority w:val="22"/>
    <w:rPr>
      <w:b/>
    </w:rPr>
  </w:style>
  <w:style w:type="character" w:customStyle="1" w:styleId="17">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qFormat/>
    <w:uiPriority w:val="9"/>
    <w:rPr>
      <w:rFonts w:cstheme="majorBidi"/>
      <w:color w:val="104862" w:themeColor="accent1" w:themeShade="BF"/>
      <w:sz w:val="28"/>
      <w:szCs w:val="28"/>
    </w:rPr>
  </w:style>
  <w:style w:type="character" w:customStyle="1" w:styleId="21">
    <w:name w:val="标题 5 字符"/>
    <w:basedOn w:val="15"/>
    <w:link w:val="6"/>
    <w:semiHidden/>
    <w:qFormat/>
    <w:uiPriority w:val="9"/>
    <w:rPr>
      <w:rFonts w:cstheme="majorBidi"/>
      <w:color w:val="104862" w:themeColor="accent1" w:themeShade="BF"/>
      <w:sz w:val="24"/>
      <w:szCs w:val="24"/>
    </w:rPr>
  </w:style>
  <w:style w:type="character" w:customStyle="1" w:styleId="22">
    <w:name w:val="标题 6 字符"/>
    <w:basedOn w:val="15"/>
    <w:link w:val="7"/>
    <w:semiHidden/>
    <w:qFormat/>
    <w:uiPriority w:val="9"/>
    <w:rPr>
      <w:rFonts w:cstheme="majorBidi"/>
      <w:b/>
      <w:bCs/>
      <w:color w:val="104862"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2"/>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qFormat/>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character" w:styleId="35">
    <w:name w:val="Placeholder Text"/>
    <w:basedOn w:val="15"/>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2785</Words>
  <Characters>3176</Characters>
  <Lines>99</Lines>
  <Paragraphs>88</Paragraphs>
  <TotalTime>4</TotalTime>
  <ScaleCrop>false</ScaleCrop>
  <LinksUpToDate>false</LinksUpToDate>
  <CharactersWithSpaces>3359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2025-10-13T06:25:00Z</dcterms:created>
  <dc:creator>gp s</dc:creator>
  <cp:lastModifiedBy>核动力独木舟</cp:lastModifiedBy>
  <dcterms:modified xsi:type="dcterms:W3CDTF">2025-10-24T13:26:06Z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eyJoZGlkIjoiMGQ4ZWY5MDZlN2IwN2EzN2E2MmE4ZWU2OWE3YmZmNTIiLCJ1c2VySWQiOiIzNDE5MzI3MjkifQ==</vt:lpwstr>
  </property>
  <property fmtid="{D5CDD505-2E9C-101B-9397-08002B2CF9AE}" pid="3" name="KSOProductBuildVer">
    <vt:lpwstr>2052-12.1.0.22529</vt:lpwstr>
  </property>
  <property fmtid="{D5CDD505-2E9C-101B-9397-08002B2CF9AE}" pid="4" name="ICV">
    <vt:lpwstr>A6CCCF7A45E4470484FBF3A22587FAEA_12</vt:lpwstr>
  </property>
</Properties>
</file>