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pPr>
        <w:rPr>
          <w:rFonts w:hint="eastAsia"/>
        </w:rPr>
      </w:pPr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:rsidR="00303196" w:rsidRDefault="00303196">
      <w:pPr>
        <w:rPr>
          <w:rFonts w:hint="eastAsia"/>
        </w:rPr>
      </w:pPr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:rsidR="00303196" w:rsidRDefault="00303196">
      <w:pPr>
        <w:rPr>
          <w:rFonts w:hint="eastAsia"/>
        </w:rPr>
      </w:pPr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outlook: 20 dollars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frictions on the way down and up. </w:t>
      </w:r>
    </w:p>
    <w:p w:rsidR="006B2454" w:rsidRDefault="006B2454" w:rsidP="006B2454">
      <w:pPr>
        <w:rPr>
          <w:rFonts w:hint="eastAsia"/>
        </w:rPr>
      </w:pPr>
    </w:p>
    <w:p w:rsidR="00056C50" w:rsidRDefault="006B2454" w:rsidP="006B2454">
      <w:pPr>
        <w:rPr>
          <w:rFonts w:hint="eastAsia"/>
        </w:rPr>
      </w:pPr>
      <w:r>
        <w:rPr>
          <w:rFonts w:hint="eastAsia"/>
        </w:rPr>
        <w:t>PMI:</w:t>
      </w:r>
    </w:p>
    <w:p w:rsidR="006B2454" w:rsidRDefault="006B2454" w:rsidP="006B2454">
      <w:pPr>
        <w:rPr>
          <w:rFonts w:hint="eastAsia"/>
        </w:rPr>
      </w:pPr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t xml:space="preserve">- US </w:t>
      </w:r>
      <w:proofErr w:type="spellStart"/>
      <w:r>
        <w:rPr>
          <w:rFonts w:hint="eastAsia"/>
        </w:rPr>
        <w:t>Pompeo</w:t>
      </w:r>
      <w:proofErr w:type="spellEnd"/>
      <w:r>
        <w:rPr>
          <w:rFonts w:hint="eastAsia"/>
        </w:rPr>
        <w:t xml:space="preserve"> ease sanctions on Iran. Bearish thing in general.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t>- API last night, crude build 10mn, gasoline 7mn.</w:t>
      </w:r>
    </w:p>
    <w:p w:rsidR="006B2454" w:rsidRDefault="006B2454" w:rsidP="006B2454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pPr>
        <w:rPr>
          <w:rFonts w:hint="eastAsia"/>
        </w:rPr>
      </w:pPr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>
      <w:pPr>
        <w:rPr>
          <w:rFonts w:hint="eastAsia"/>
        </w:rPr>
      </w:pPr>
    </w:p>
    <w:p w:rsidR="000C3641" w:rsidRDefault="000C3641" w:rsidP="006B2454">
      <w:pPr>
        <w:rPr>
          <w:rFonts w:hint="eastAsia"/>
        </w:rPr>
      </w:pPr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>
      <w:pPr>
        <w:rPr>
          <w:rFonts w:hint="eastAsia"/>
        </w:rPr>
      </w:pPr>
    </w:p>
    <w:p w:rsidR="000C3641" w:rsidRDefault="000C3641" w:rsidP="000C3641">
      <w:pPr>
        <w:rPr>
          <w:rFonts w:hint="eastAsia"/>
        </w:rPr>
      </w:pPr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today continue to break higher.</w:t>
      </w:r>
    </w:p>
    <w:p w:rsidR="000C3641" w:rsidRDefault="000C3641" w:rsidP="000C3641">
      <w:pPr>
        <w:rPr>
          <w:rFonts w:hint="eastAsia"/>
        </w:rPr>
      </w:pPr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:rsidR="000C3641" w:rsidRDefault="000C3641" w:rsidP="000C3641"/>
    <w:sectPr w:rsidR="000C3641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24F" w:rsidRDefault="008E324F" w:rsidP="000C3641">
      <w:r>
        <w:separator/>
      </w:r>
    </w:p>
  </w:endnote>
  <w:endnote w:type="continuationSeparator" w:id="0">
    <w:p w:rsidR="008E324F" w:rsidRDefault="008E324F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24F" w:rsidRDefault="008E324F" w:rsidP="000C3641">
      <w:r>
        <w:separator/>
      </w:r>
    </w:p>
  </w:footnote>
  <w:footnote w:type="continuationSeparator" w:id="0">
    <w:p w:rsidR="008E324F" w:rsidRDefault="008E324F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56C50"/>
    <w:rsid w:val="000C3641"/>
    <w:rsid w:val="00303196"/>
    <w:rsid w:val="006B2454"/>
    <w:rsid w:val="008E324F"/>
    <w:rsid w:val="00B43383"/>
    <w:rsid w:val="00BC56F4"/>
    <w:rsid w:val="00D812F0"/>
    <w:rsid w:val="00DA1A93"/>
    <w:rsid w:val="00EF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2020-03-31T14:09:00Z</dcterms:created>
  <dcterms:modified xsi:type="dcterms:W3CDTF">2020-04-03T16:45:00Z</dcterms:modified>
</cp:coreProperties>
</file>