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2E8641"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1.</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Model Summary</w:t>
      </w:r>
    </w:p>
    <w:p w14:paraId="55E129CE"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This rates model is intended to exploit the difference between economic conditions and market pricing. The model has been built for the United States, Canada, Australia and the United Kingdom.</w:t>
      </w:r>
    </w:p>
    <w:p w14:paraId="3A0D9489"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2.</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Signal Performance</w:t>
      </w:r>
    </w:p>
    <w:p w14:paraId="3608174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1: equity curve since 1990 (net tran cost)</w:t>
      </w:r>
    </w:p>
    <w:p w14:paraId="6F729C0B" w14:textId="48D1D809"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35201210" wp14:editId="367F32EF">
            <wp:extent cx="465582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55820" cy="2385060"/>
                    </a:xfrm>
                    <a:prstGeom prst="rect">
                      <a:avLst/>
                    </a:prstGeom>
                    <a:noFill/>
                    <a:ln>
                      <a:noFill/>
                    </a:ln>
                  </pic:spPr>
                </pic:pic>
              </a:graphicData>
            </a:graphic>
          </wp:inline>
        </w:drawing>
      </w:r>
    </w:p>
    <w:p w14:paraId="1AD93F3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p>
    <w:p w14:paraId="1B5C011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1: Metrics</w:t>
      </w:r>
    </w:p>
    <w:tbl>
      <w:tblPr>
        <w:tblW w:w="7540" w:type="dxa"/>
        <w:tblInd w:w="93" w:type="dxa"/>
        <w:shd w:val="clear" w:color="auto" w:fill="FFFFFF"/>
        <w:tblCellMar>
          <w:left w:w="0" w:type="dxa"/>
          <w:right w:w="0" w:type="dxa"/>
        </w:tblCellMar>
        <w:tblLook w:val="04A0" w:firstRow="1" w:lastRow="0" w:firstColumn="1" w:lastColumn="0" w:noHBand="0" w:noVBand="1"/>
      </w:tblPr>
      <w:tblGrid>
        <w:gridCol w:w="1920"/>
        <w:gridCol w:w="1781"/>
        <w:gridCol w:w="2126"/>
        <w:gridCol w:w="1713"/>
      </w:tblGrid>
      <w:tr w:rsidR="00624720" w:rsidRPr="00624720" w14:paraId="239F1DF7" w14:textId="77777777" w:rsidTr="00624720">
        <w:trPr>
          <w:trHeight w:val="300"/>
        </w:trPr>
        <w:tc>
          <w:tcPr>
            <w:tcW w:w="192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3A1D75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Sample period</w:t>
            </w:r>
          </w:p>
        </w:tc>
        <w:tc>
          <w:tcPr>
            <w:tcW w:w="1781"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CE3F1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Full sample (since 1990)</w:t>
            </w:r>
          </w:p>
        </w:tc>
        <w:tc>
          <w:tcPr>
            <w:tcW w:w="2126"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D56B76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Since 2010</w:t>
            </w:r>
          </w:p>
        </w:tc>
        <w:tc>
          <w:tcPr>
            <w:tcW w:w="1713"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2C611A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YTD</w:t>
            </w:r>
          </w:p>
        </w:tc>
      </w:tr>
      <w:tr w:rsidR="00624720" w:rsidRPr="00624720" w14:paraId="6DC14255"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A4D435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Return(net)</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11DBD7E"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9.9%</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CFB76E6"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11.1%</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60D0D39"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20.3%(YTD)</w:t>
            </w:r>
          </w:p>
        </w:tc>
      </w:tr>
      <w:tr w:rsidR="00624720" w:rsidRPr="00624720" w14:paraId="58AF71B1"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A1AB62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DCBF3ED"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10.3%</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459B68B"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9.0%</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0BCDE78"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12.0%</w:t>
            </w:r>
          </w:p>
        </w:tc>
      </w:tr>
      <w:tr w:rsidR="00624720" w:rsidRPr="00624720" w14:paraId="26FAC501"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DA973C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CCA43D"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0.97</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DC5A268"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1.24</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1F45F59"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1.7</w:t>
            </w:r>
          </w:p>
        </w:tc>
      </w:tr>
      <w:tr w:rsidR="00624720" w:rsidRPr="00624720" w14:paraId="4048C25D"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D6491E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63D2867"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25</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343ABCB"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36</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6226350"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70</w:t>
            </w:r>
          </w:p>
        </w:tc>
      </w:tr>
      <w:tr w:rsidR="00624720" w:rsidRPr="00624720" w14:paraId="6475F844"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2553C8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AFF0F15"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24.0%</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5F279E4"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11.5%</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23ACA76"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11.5%</w:t>
            </w:r>
          </w:p>
        </w:tc>
      </w:tr>
      <w:tr w:rsidR="00624720" w:rsidRPr="00624720" w14:paraId="233678A4" w14:textId="77777777" w:rsidTr="00624720">
        <w:trPr>
          <w:trHeight w:val="300"/>
        </w:trPr>
        <w:tc>
          <w:tcPr>
            <w:tcW w:w="192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CC23C05"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78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855432"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0.41</w:t>
            </w:r>
          </w:p>
        </w:tc>
        <w:tc>
          <w:tcPr>
            <w:tcW w:w="212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FFBEDD6"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0.97</w:t>
            </w:r>
          </w:p>
        </w:tc>
        <w:tc>
          <w:tcPr>
            <w:tcW w:w="171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EE00541" w14:textId="77777777" w:rsidR="00624720" w:rsidRPr="00624720" w:rsidRDefault="00624720" w:rsidP="00624720">
            <w:pPr>
              <w:spacing w:after="0" w:line="240" w:lineRule="auto"/>
              <w:jc w:val="right"/>
              <w:rPr>
                <w:rFonts w:ascii="Calibri" w:eastAsia="Times New Roman" w:hAnsi="Calibri" w:cs="Calibri"/>
                <w:color w:val="323130"/>
              </w:rPr>
            </w:pPr>
            <w:r w:rsidRPr="00624720">
              <w:rPr>
                <w:rFonts w:ascii="Calibri" w:eastAsia="Times New Roman" w:hAnsi="Calibri" w:cs="Calibri"/>
                <w:color w:val="000000"/>
                <w:bdr w:val="none" w:sz="0" w:space="0" w:color="auto" w:frame="1"/>
              </w:rPr>
              <w:t>1.77</w:t>
            </w:r>
          </w:p>
        </w:tc>
      </w:tr>
    </w:tbl>
    <w:p w14:paraId="7BBEDFF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4A26C3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61DFBB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74E090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57BDF75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DC6804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332E13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1F66C7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2: Performance per asset (without volatility adjustment):</w:t>
      </w:r>
    </w:p>
    <w:p w14:paraId="25AB221D" w14:textId="36A70813"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2A61BFC3" wp14:editId="4599C1A7">
            <wp:extent cx="4198620" cy="3192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8620" cy="3192780"/>
                    </a:xfrm>
                    <a:prstGeom prst="rect">
                      <a:avLst/>
                    </a:prstGeom>
                    <a:noFill/>
                    <a:ln>
                      <a:noFill/>
                    </a:ln>
                  </pic:spPr>
                </pic:pic>
              </a:graphicData>
            </a:graphic>
          </wp:inline>
        </w:drawing>
      </w:r>
    </w:p>
    <w:p w14:paraId="31487E1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519094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2: Full sample metrics (since 1990)</w:t>
      </w:r>
    </w:p>
    <w:tbl>
      <w:tblPr>
        <w:tblW w:w="5900" w:type="dxa"/>
        <w:tblInd w:w="93" w:type="dxa"/>
        <w:shd w:val="clear" w:color="auto" w:fill="FFFFFF"/>
        <w:tblCellMar>
          <w:left w:w="0" w:type="dxa"/>
          <w:right w:w="0" w:type="dxa"/>
        </w:tblCellMar>
        <w:tblLook w:val="04A0" w:firstRow="1" w:lastRow="0" w:firstColumn="1" w:lastColumn="0" w:noHBand="0" w:noVBand="1"/>
      </w:tblPr>
      <w:tblGrid>
        <w:gridCol w:w="2060"/>
        <w:gridCol w:w="960"/>
        <w:gridCol w:w="960"/>
        <w:gridCol w:w="960"/>
        <w:gridCol w:w="960"/>
      </w:tblGrid>
      <w:tr w:rsidR="00624720" w:rsidRPr="00624720" w14:paraId="5ACF9D2B" w14:textId="77777777" w:rsidTr="00624720">
        <w:trPr>
          <w:trHeight w:val="300"/>
        </w:trPr>
        <w:tc>
          <w:tcPr>
            <w:tcW w:w="20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84A32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Country</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77322B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USA</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708D9A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GBR</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9935EA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CAN</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5A1CA0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AUS</w:t>
            </w:r>
          </w:p>
        </w:tc>
      </w:tr>
      <w:tr w:rsidR="00624720" w:rsidRPr="00624720" w14:paraId="707935B2"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9CD70E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Return(net)</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972536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1.6%</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F629F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BB51EF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E716D4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1.3%</w:t>
            </w:r>
          </w:p>
        </w:tc>
      </w:tr>
      <w:tr w:rsidR="00624720" w:rsidRPr="00624720" w14:paraId="66499E54"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50DDAC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F8E304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CDFBC2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1.5%</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E414D1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A37B5E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2.0%</w:t>
            </w:r>
          </w:p>
        </w:tc>
      </w:tr>
      <w:tr w:rsidR="00624720" w:rsidRPr="00624720" w14:paraId="25EB34DB"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4BE6B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7DDD68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47C357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C1CCF9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54527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r>
      <w:tr w:rsidR="00624720" w:rsidRPr="00624720" w14:paraId="532E088F"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B5788C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828191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5580B9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DC126D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5FB425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4.6</w:t>
            </w:r>
          </w:p>
        </w:tc>
      </w:tr>
      <w:tr w:rsidR="00624720" w:rsidRPr="00624720" w14:paraId="6EEFB0F8"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80B2BD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F9CD0E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5.1%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E07484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6C5FC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8.2%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0A4020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7.8%</w:t>
            </w:r>
          </w:p>
        </w:tc>
      </w:tr>
      <w:tr w:rsidR="00624720" w:rsidRPr="00624720" w14:paraId="6A8953EE"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C650AC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B5BA20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564AF4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2A424F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E2B9F4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0.2</w:t>
            </w:r>
          </w:p>
        </w:tc>
      </w:tr>
    </w:tbl>
    <w:p w14:paraId="3165D11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A123977"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3: Recent sample metrics (since 2010)</w:t>
      </w:r>
    </w:p>
    <w:tbl>
      <w:tblPr>
        <w:tblW w:w="5900" w:type="dxa"/>
        <w:tblInd w:w="93" w:type="dxa"/>
        <w:shd w:val="clear" w:color="auto" w:fill="FFFFFF"/>
        <w:tblCellMar>
          <w:left w:w="0" w:type="dxa"/>
          <w:right w:w="0" w:type="dxa"/>
        </w:tblCellMar>
        <w:tblLook w:val="04A0" w:firstRow="1" w:lastRow="0" w:firstColumn="1" w:lastColumn="0" w:noHBand="0" w:noVBand="1"/>
      </w:tblPr>
      <w:tblGrid>
        <w:gridCol w:w="2060"/>
        <w:gridCol w:w="960"/>
        <w:gridCol w:w="960"/>
        <w:gridCol w:w="960"/>
        <w:gridCol w:w="960"/>
      </w:tblGrid>
      <w:tr w:rsidR="00624720" w:rsidRPr="00624720" w14:paraId="09806EF8" w14:textId="77777777" w:rsidTr="00624720">
        <w:trPr>
          <w:trHeight w:val="300"/>
        </w:trPr>
        <w:tc>
          <w:tcPr>
            <w:tcW w:w="20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8335E3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Country</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5B2A24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USA</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109258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GBR</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6F1D02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CAN</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5CAA09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AUS</w:t>
            </w:r>
          </w:p>
        </w:tc>
      </w:tr>
      <w:tr w:rsidR="00624720" w:rsidRPr="00624720" w14:paraId="0E163949"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F2DE1F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Return(net)</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E4240E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EBFDF8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1EE946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8BF4DB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w:t>
            </w:r>
          </w:p>
        </w:tc>
      </w:tr>
      <w:tr w:rsidR="00624720" w:rsidRPr="00624720" w14:paraId="735ADA85"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5A04F0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04B18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91AACA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F5D859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1DBABC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1.2%</w:t>
            </w:r>
          </w:p>
        </w:tc>
      </w:tr>
      <w:tr w:rsidR="00624720" w:rsidRPr="00624720" w14:paraId="70363DF3"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F7E149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2E9548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0.86</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5D81C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A47D5D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0E304A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w:t>
            </w:r>
          </w:p>
        </w:tc>
      </w:tr>
      <w:tr w:rsidR="00624720" w:rsidRPr="00624720" w14:paraId="06228BEA"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BF397D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B145FE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0.6</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7B1050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D1BAA9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96C987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4.3</w:t>
            </w:r>
          </w:p>
        </w:tc>
      </w:tr>
      <w:tr w:rsidR="00624720" w:rsidRPr="00624720" w14:paraId="72DADD02"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65E52B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97437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5040D1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777E60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DC17CB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1.4%</w:t>
            </w:r>
          </w:p>
        </w:tc>
      </w:tr>
      <w:tr w:rsidR="00624720" w:rsidRPr="00624720" w14:paraId="584BE785"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15D961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E535CF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F21AE6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2C238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A5C76F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0.7</w:t>
            </w:r>
          </w:p>
        </w:tc>
      </w:tr>
    </w:tbl>
    <w:p w14:paraId="72FDCFB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E1605E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4: YTD metrics</w:t>
      </w:r>
    </w:p>
    <w:tbl>
      <w:tblPr>
        <w:tblW w:w="5900" w:type="dxa"/>
        <w:tblInd w:w="93" w:type="dxa"/>
        <w:shd w:val="clear" w:color="auto" w:fill="FFFFFF"/>
        <w:tblCellMar>
          <w:left w:w="0" w:type="dxa"/>
          <w:right w:w="0" w:type="dxa"/>
        </w:tblCellMar>
        <w:tblLook w:val="04A0" w:firstRow="1" w:lastRow="0" w:firstColumn="1" w:lastColumn="0" w:noHBand="0" w:noVBand="1"/>
      </w:tblPr>
      <w:tblGrid>
        <w:gridCol w:w="2060"/>
        <w:gridCol w:w="960"/>
        <w:gridCol w:w="960"/>
        <w:gridCol w:w="960"/>
        <w:gridCol w:w="960"/>
      </w:tblGrid>
      <w:tr w:rsidR="00624720" w:rsidRPr="00624720" w14:paraId="145C76B4" w14:textId="77777777" w:rsidTr="00624720">
        <w:trPr>
          <w:trHeight w:val="300"/>
        </w:trPr>
        <w:tc>
          <w:tcPr>
            <w:tcW w:w="206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DEE57B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Country</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A7388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USA</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92F9BF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GBR</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27FD45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CAN</w:t>
            </w:r>
          </w:p>
        </w:tc>
        <w:tc>
          <w:tcPr>
            <w:tcW w:w="960"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D01AD2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AUS</w:t>
            </w:r>
          </w:p>
        </w:tc>
      </w:tr>
      <w:tr w:rsidR="00624720" w:rsidRPr="00624720" w14:paraId="5EE0D195"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A42A07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YTD return(net)</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912131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-0.14%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5729BB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CB9C5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6394A3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4.1%</w:t>
            </w:r>
          </w:p>
        </w:tc>
      </w:tr>
      <w:tr w:rsidR="00624720" w:rsidRPr="00624720" w14:paraId="2E58FAD0"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D5246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8E29D7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1.74%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8BFEFD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65FFBF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1.6%</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B531BA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1.8%</w:t>
            </w:r>
          </w:p>
        </w:tc>
      </w:tr>
      <w:tr w:rsidR="00624720" w:rsidRPr="00624720" w14:paraId="3816272C"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69ABDE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975081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9C314E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C0663A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2A915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2.3</w:t>
            </w:r>
          </w:p>
        </w:tc>
      </w:tr>
      <w:tr w:rsidR="00624720" w:rsidRPr="00624720" w14:paraId="6E87B02D"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4E98CF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ED0B7B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1.9</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825C4B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F8B8B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7.8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FD3E1B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6.9</w:t>
            </w:r>
          </w:p>
        </w:tc>
      </w:tr>
      <w:tr w:rsidR="00624720" w:rsidRPr="00624720" w14:paraId="6DEF76F4"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67EA81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lastRenderedPageBreak/>
              <w:t>Max drawdown</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403F41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1.8%</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6B7FFD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DF44C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F5F814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w:t>
            </w:r>
          </w:p>
        </w:tc>
      </w:tr>
      <w:tr w:rsidR="00624720" w:rsidRPr="00624720" w14:paraId="2931103C" w14:textId="77777777" w:rsidTr="00624720">
        <w:trPr>
          <w:trHeight w:val="315"/>
        </w:trPr>
        <w:tc>
          <w:tcPr>
            <w:tcW w:w="206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6B359A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982AAB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-0.1</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4DCFD6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8.9</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CF27C9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2.3</w:t>
            </w:r>
          </w:p>
        </w:tc>
        <w:tc>
          <w:tcPr>
            <w:tcW w:w="960"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DA25F5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4.6</w:t>
            </w:r>
          </w:p>
        </w:tc>
      </w:tr>
    </w:tbl>
    <w:p w14:paraId="5A489008"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CCA72A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D9C374B"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3.</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Correlation with CI</w:t>
      </w:r>
    </w:p>
    <w:p w14:paraId="1D0229EA" w14:textId="77777777" w:rsidR="00624720" w:rsidRPr="00624720" w:rsidRDefault="00624720" w:rsidP="00624720">
      <w:pPr>
        <w:shd w:val="clear" w:color="auto" w:fill="FFFFFF"/>
        <w:spacing w:after="0" w:line="253" w:lineRule="atLeast"/>
        <w:ind w:left="360"/>
        <w:rPr>
          <w:rFonts w:ascii="Calibri" w:eastAsia="Times New Roman" w:hAnsi="Calibri" w:cs="Calibri"/>
          <w:color w:val="323130"/>
        </w:rPr>
      </w:pPr>
      <w:r w:rsidRPr="00624720">
        <w:rPr>
          <w:rFonts w:ascii="Calibri" w:eastAsia="Times New Roman" w:hAnsi="Calibri" w:cs="Calibri"/>
          <w:color w:val="323130"/>
          <w:bdr w:val="none" w:sz="0" w:space="0" w:color="auto" w:frame="1"/>
        </w:rPr>
        <w:t>Correlation report between Rates Fair Value - 5y and CI</w:t>
      </w:r>
      <w:r w:rsidRPr="00624720">
        <w:rPr>
          <w:rFonts w:ascii="Calibri" w:eastAsia="Times New Roman" w:hAnsi="Calibri" w:cs="Calibri"/>
          <w:color w:val="323130"/>
          <w:bdr w:val="none" w:sz="0" w:space="0" w:color="auto" w:frame="1"/>
        </w:rPr>
        <w:br/>
      </w:r>
      <w:r w:rsidRPr="00624720">
        <w:rPr>
          <w:rFonts w:ascii="Calibri" w:eastAsia="Times New Roman" w:hAnsi="Calibri" w:cs="Calibri"/>
          <w:color w:val="323130"/>
          <w:bdr w:val="none" w:sz="0" w:space="0" w:color="auto" w:frame="1"/>
        </w:rPr>
        <w:br/>
        <w:t>Full Sample correlation: </w:t>
      </w:r>
      <w:r w:rsidRPr="00624720">
        <w:rPr>
          <w:rFonts w:ascii="Calibri" w:eastAsia="Times New Roman" w:hAnsi="Calibri" w:cs="Calibri"/>
          <w:b/>
          <w:bCs/>
          <w:color w:val="323130"/>
          <w:bdr w:val="none" w:sz="0" w:space="0" w:color="auto" w:frame="1"/>
        </w:rPr>
        <w:t>0.09</w:t>
      </w:r>
      <w:r w:rsidRPr="00624720">
        <w:rPr>
          <w:rFonts w:ascii="Calibri" w:eastAsia="Times New Roman" w:hAnsi="Calibri" w:cs="Calibri"/>
          <w:color w:val="323130"/>
          <w:bdr w:val="none" w:sz="0" w:space="0" w:color="auto" w:frame="1"/>
        </w:rPr>
        <w:br/>
        <w:t>Jan'08 - Jun'17 correlation: </w:t>
      </w:r>
      <w:r w:rsidRPr="00624720">
        <w:rPr>
          <w:rFonts w:ascii="Calibri" w:eastAsia="Times New Roman" w:hAnsi="Calibri" w:cs="Calibri"/>
          <w:b/>
          <w:bCs/>
          <w:color w:val="323130"/>
          <w:bdr w:val="none" w:sz="0" w:space="0" w:color="auto" w:frame="1"/>
        </w:rPr>
        <w:t>0.11</w:t>
      </w:r>
      <w:r w:rsidRPr="00624720">
        <w:rPr>
          <w:rFonts w:ascii="Calibri" w:eastAsia="Times New Roman" w:hAnsi="Calibri" w:cs="Calibri"/>
          <w:color w:val="323130"/>
          <w:bdr w:val="none" w:sz="0" w:space="0" w:color="auto" w:frame="1"/>
        </w:rPr>
        <w:br/>
        <w:t>Jul'17 - Feb'20 correlation: </w:t>
      </w:r>
      <w:r w:rsidRPr="00624720">
        <w:rPr>
          <w:rFonts w:ascii="Calibri" w:eastAsia="Times New Roman" w:hAnsi="Calibri" w:cs="Calibri"/>
          <w:b/>
          <w:bCs/>
          <w:color w:val="323130"/>
          <w:bdr w:val="none" w:sz="0" w:space="0" w:color="auto" w:frame="1"/>
        </w:rPr>
        <w:t>0.03</w:t>
      </w:r>
      <w:r w:rsidRPr="00624720">
        <w:rPr>
          <w:rFonts w:ascii="Calibri" w:eastAsia="Times New Roman" w:hAnsi="Calibri" w:cs="Calibri"/>
          <w:color w:val="323130"/>
          <w:bdr w:val="none" w:sz="0" w:space="0" w:color="auto" w:frame="1"/>
        </w:rPr>
        <w:br/>
      </w:r>
      <w:r w:rsidRPr="00624720">
        <w:rPr>
          <w:rFonts w:ascii="Calibri" w:eastAsia="Times New Roman" w:hAnsi="Calibri" w:cs="Calibri"/>
          <w:color w:val="323130"/>
          <w:bdr w:val="none" w:sz="0" w:space="0" w:color="auto" w:frame="1"/>
        </w:rPr>
        <w:br/>
        <w:t>Please see correlation below:</w:t>
      </w:r>
      <w:r w:rsidRPr="00624720">
        <w:rPr>
          <w:rFonts w:ascii="Calibri" w:eastAsia="Times New Roman" w:hAnsi="Calibri" w:cs="Calibri"/>
          <w:color w:val="323130"/>
          <w:bdr w:val="none" w:sz="0" w:space="0" w:color="auto" w:frame="1"/>
        </w:rPr>
        <w:br/>
        <w:t>- correlation per quantile table</w:t>
      </w:r>
      <w:r w:rsidRPr="00624720">
        <w:rPr>
          <w:rFonts w:ascii="Calibri" w:eastAsia="Times New Roman" w:hAnsi="Calibri" w:cs="Calibri"/>
          <w:color w:val="323130"/>
          <w:bdr w:val="none" w:sz="0" w:space="0" w:color="auto" w:frame="1"/>
        </w:rPr>
        <w:br/>
        <w:t>- rolling returns chart</w:t>
      </w:r>
      <w:r w:rsidRPr="00624720">
        <w:rPr>
          <w:rFonts w:ascii="Calibri" w:eastAsia="Times New Roman" w:hAnsi="Calibri" w:cs="Calibri"/>
          <w:color w:val="323130"/>
          <w:bdr w:val="none" w:sz="0" w:space="0" w:color="auto" w:frame="1"/>
        </w:rPr>
        <w:br/>
        <w:t>- cumulative returns chart</w:t>
      </w:r>
      <w:r w:rsidRPr="00624720">
        <w:rPr>
          <w:rFonts w:ascii="Calibri" w:eastAsia="Times New Roman" w:hAnsi="Calibri" w:cs="Calibri"/>
          <w:color w:val="323130"/>
          <w:bdr w:val="none" w:sz="0" w:space="0" w:color="auto" w:frame="1"/>
        </w:rPr>
        <w:br/>
        <w:t>- rolling 1y returns chart</w:t>
      </w:r>
      <w:r w:rsidRPr="00624720">
        <w:rPr>
          <w:rFonts w:ascii="Calibri" w:eastAsia="Times New Roman" w:hAnsi="Calibri" w:cs="Calibri"/>
          <w:color w:val="323130"/>
          <w:bdr w:val="none" w:sz="0" w:space="0" w:color="auto" w:frame="1"/>
        </w:rPr>
        <w:br/>
      </w:r>
      <w:r w:rsidRPr="00624720">
        <w:rPr>
          <w:rFonts w:ascii="Calibri" w:eastAsia="Times New Roman" w:hAnsi="Calibri" w:cs="Calibri"/>
          <w:color w:val="323130"/>
          <w:bdr w:val="none" w:sz="0" w:space="0" w:color="auto" w:frame="1"/>
        </w:rPr>
        <w:br/>
      </w:r>
      <w:r w:rsidRPr="00624720">
        <w:rPr>
          <w:rFonts w:ascii="Calibri" w:eastAsia="Times New Roman" w:hAnsi="Calibri" w:cs="Calibri"/>
          <w:color w:val="323130"/>
          <w:bdr w:val="none" w:sz="0" w:space="0" w:color="auto" w:frame="1"/>
        </w:rPr>
        <w:br/>
      </w:r>
      <w:r w:rsidRPr="00624720">
        <w:rPr>
          <w:rFonts w:ascii="Calibri" w:eastAsia="Times New Roman" w:hAnsi="Calibri" w:cs="Calibri"/>
          <w:b/>
          <w:bCs/>
          <w:color w:val="323130"/>
          <w:u w:val="single"/>
          <w:bdr w:val="none" w:sz="0" w:space="0" w:color="auto" w:frame="1"/>
        </w:rPr>
        <w:t>Correlation per return Quartile:</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167"/>
        <w:gridCol w:w="1230"/>
        <w:gridCol w:w="1230"/>
        <w:gridCol w:w="1245"/>
      </w:tblGrid>
      <w:tr w:rsidR="00624720" w:rsidRPr="00624720" w14:paraId="142ACF24" w14:textId="77777777" w:rsidTr="00624720">
        <w:trPr>
          <w:tblCellSpacing w:w="15" w:type="dxa"/>
        </w:trPr>
        <w:tc>
          <w:tcPr>
            <w:tcW w:w="0" w:type="auto"/>
            <w:tcBorders>
              <w:top w:val="nil"/>
              <w:left w:val="nil"/>
              <w:bottom w:val="single" w:sz="8" w:space="0" w:color="000000"/>
              <w:right w:val="nil"/>
            </w:tcBorders>
            <w:shd w:val="clear" w:color="auto" w:fill="FFFFFF"/>
            <w:tcMar>
              <w:top w:w="15" w:type="dxa"/>
              <w:left w:w="15" w:type="dxa"/>
              <w:bottom w:w="15" w:type="dxa"/>
              <w:right w:w="15" w:type="dxa"/>
            </w:tcMar>
            <w:vAlign w:val="center"/>
            <w:hideMark/>
          </w:tcPr>
          <w:p w14:paraId="770EBE9C" w14:textId="77777777" w:rsidR="00624720" w:rsidRPr="00624720" w:rsidRDefault="00624720" w:rsidP="00624720">
            <w:pPr>
              <w:spacing w:after="0" w:line="240" w:lineRule="auto"/>
              <w:rPr>
                <w:rFonts w:ascii="Calibri" w:eastAsia="Times New Roman" w:hAnsi="Calibri" w:cs="Calibri"/>
                <w:color w:val="323130"/>
              </w:rPr>
            </w:pPr>
          </w:p>
        </w:tc>
        <w:tc>
          <w:tcPr>
            <w:tcW w:w="0" w:type="auto"/>
            <w:tcBorders>
              <w:top w:val="nil"/>
              <w:left w:val="nil"/>
              <w:bottom w:val="single" w:sz="8" w:space="0" w:color="000000"/>
              <w:right w:val="nil"/>
            </w:tcBorders>
            <w:shd w:val="clear" w:color="auto" w:fill="FFFFFF"/>
            <w:tcMar>
              <w:top w:w="15" w:type="dxa"/>
              <w:left w:w="15" w:type="dxa"/>
              <w:bottom w:w="15" w:type="dxa"/>
              <w:right w:w="15" w:type="dxa"/>
            </w:tcMar>
            <w:vAlign w:val="center"/>
            <w:hideMark/>
          </w:tcPr>
          <w:p w14:paraId="0BB36741"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CI</w:t>
            </w:r>
            <w:r w:rsidRPr="00624720">
              <w:rPr>
                <w:rFonts w:ascii="Calibri" w:eastAsia="Times New Roman" w:hAnsi="Calibri" w:cs="Calibri"/>
                <w:b/>
                <w:bCs/>
                <w:color w:val="323130"/>
                <w:bdr w:val="none" w:sz="0" w:space="0" w:color="auto" w:frame="1"/>
              </w:rPr>
              <w:br/>
              <w:t>Avg</w:t>
            </w:r>
          </w:p>
        </w:tc>
        <w:tc>
          <w:tcPr>
            <w:tcW w:w="0" w:type="auto"/>
            <w:tcBorders>
              <w:top w:val="nil"/>
              <w:left w:val="nil"/>
              <w:bottom w:val="single" w:sz="8" w:space="0" w:color="000000"/>
              <w:right w:val="nil"/>
            </w:tcBorders>
            <w:shd w:val="clear" w:color="auto" w:fill="FFFFFF"/>
            <w:tcMar>
              <w:top w:w="15" w:type="dxa"/>
              <w:left w:w="15" w:type="dxa"/>
              <w:bottom w:w="15" w:type="dxa"/>
              <w:right w:w="15" w:type="dxa"/>
            </w:tcMar>
            <w:vAlign w:val="center"/>
            <w:hideMark/>
          </w:tcPr>
          <w:p w14:paraId="7C8CD066"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Rates Fair Value - 5y</w:t>
            </w:r>
            <w:r w:rsidRPr="00624720">
              <w:rPr>
                <w:rFonts w:ascii="Calibri" w:eastAsia="Times New Roman" w:hAnsi="Calibri" w:cs="Calibri"/>
                <w:b/>
                <w:bCs/>
                <w:color w:val="323130"/>
                <w:bdr w:val="none" w:sz="0" w:space="0" w:color="auto" w:frame="1"/>
              </w:rPr>
              <w:br/>
              <w:t>Avg</w:t>
            </w:r>
          </w:p>
        </w:tc>
        <w:tc>
          <w:tcPr>
            <w:tcW w:w="0" w:type="auto"/>
            <w:tcBorders>
              <w:top w:val="nil"/>
              <w:left w:val="nil"/>
              <w:bottom w:val="single" w:sz="8" w:space="0" w:color="000000"/>
              <w:right w:val="nil"/>
            </w:tcBorders>
            <w:shd w:val="clear" w:color="auto" w:fill="FFFFFF"/>
            <w:tcMar>
              <w:top w:w="15" w:type="dxa"/>
              <w:left w:w="15" w:type="dxa"/>
              <w:bottom w:w="15" w:type="dxa"/>
              <w:right w:w="15" w:type="dxa"/>
            </w:tcMar>
            <w:vAlign w:val="center"/>
            <w:hideMark/>
          </w:tcPr>
          <w:p w14:paraId="4123C434"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Corr</w:t>
            </w:r>
            <w:r w:rsidRPr="00624720">
              <w:rPr>
                <w:rFonts w:ascii="Calibri" w:eastAsia="Times New Roman" w:hAnsi="Calibri" w:cs="Calibri"/>
                <w:b/>
                <w:bCs/>
                <w:color w:val="323130"/>
                <w:bdr w:val="none" w:sz="0" w:space="0" w:color="auto" w:frame="1"/>
              </w:rPr>
              <w:br/>
              <w:t>Avg</w:t>
            </w:r>
          </w:p>
        </w:tc>
      </w:tr>
      <w:tr w:rsidR="00624720" w:rsidRPr="00624720" w14:paraId="17287A2E" w14:textId="77777777" w:rsidTr="00624720">
        <w:trPr>
          <w:tblCellSpacing w:w="15" w:type="dxa"/>
        </w:trPr>
        <w:tc>
          <w:tcPr>
            <w:tcW w:w="0" w:type="auto"/>
            <w:shd w:val="clear" w:color="auto" w:fill="FFFFFF"/>
            <w:tcMar>
              <w:top w:w="15" w:type="dxa"/>
              <w:left w:w="15" w:type="dxa"/>
              <w:bottom w:w="15" w:type="dxa"/>
              <w:right w:w="15" w:type="dxa"/>
            </w:tcMar>
            <w:vAlign w:val="center"/>
            <w:hideMark/>
          </w:tcPr>
          <w:p w14:paraId="49596029" w14:textId="77777777" w:rsidR="00624720" w:rsidRPr="00624720" w:rsidRDefault="00624720" w:rsidP="00624720">
            <w:pPr>
              <w:spacing w:after="0" w:line="253" w:lineRule="atLeast"/>
              <w:ind w:left="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Bottom CI 3m Return Quartile</w:t>
            </w:r>
          </w:p>
        </w:tc>
        <w:tc>
          <w:tcPr>
            <w:tcW w:w="1200" w:type="dxa"/>
            <w:shd w:val="clear" w:color="auto" w:fill="FFFFFF"/>
            <w:tcMar>
              <w:top w:w="15" w:type="dxa"/>
              <w:left w:w="15" w:type="dxa"/>
              <w:bottom w:w="15" w:type="dxa"/>
              <w:right w:w="15" w:type="dxa"/>
            </w:tcMar>
            <w:vAlign w:val="center"/>
            <w:hideMark/>
          </w:tcPr>
          <w:p w14:paraId="04CAD4B2"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-2.80</w:t>
            </w:r>
          </w:p>
        </w:tc>
        <w:tc>
          <w:tcPr>
            <w:tcW w:w="1200" w:type="dxa"/>
            <w:shd w:val="clear" w:color="auto" w:fill="FFFFFF"/>
            <w:tcMar>
              <w:top w:w="15" w:type="dxa"/>
              <w:left w:w="15" w:type="dxa"/>
              <w:bottom w:w="15" w:type="dxa"/>
              <w:right w:w="15" w:type="dxa"/>
            </w:tcMar>
            <w:vAlign w:val="center"/>
            <w:hideMark/>
          </w:tcPr>
          <w:p w14:paraId="744E754C"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1.05</w:t>
            </w:r>
          </w:p>
        </w:tc>
        <w:tc>
          <w:tcPr>
            <w:tcW w:w="1200" w:type="dxa"/>
            <w:shd w:val="clear" w:color="auto" w:fill="FFFFFF"/>
            <w:tcMar>
              <w:top w:w="15" w:type="dxa"/>
              <w:left w:w="15" w:type="dxa"/>
              <w:bottom w:w="15" w:type="dxa"/>
              <w:right w:w="15" w:type="dxa"/>
            </w:tcMar>
            <w:vAlign w:val="center"/>
            <w:hideMark/>
          </w:tcPr>
          <w:p w14:paraId="00F6CD23"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0.05</w:t>
            </w:r>
          </w:p>
        </w:tc>
      </w:tr>
      <w:tr w:rsidR="00624720" w:rsidRPr="00624720" w14:paraId="12F4F9B8" w14:textId="77777777" w:rsidTr="00624720">
        <w:trPr>
          <w:tblCellSpacing w:w="15" w:type="dxa"/>
        </w:trPr>
        <w:tc>
          <w:tcPr>
            <w:tcW w:w="0" w:type="auto"/>
            <w:shd w:val="clear" w:color="auto" w:fill="FFFFFF"/>
            <w:tcMar>
              <w:top w:w="15" w:type="dxa"/>
              <w:left w:w="15" w:type="dxa"/>
              <w:bottom w:w="15" w:type="dxa"/>
              <w:right w:w="15" w:type="dxa"/>
            </w:tcMar>
            <w:vAlign w:val="center"/>
            <w:hideMark/>
          </w:tcPr>
          <w:p w14:paraId="06E3EE9D" w14:textId="77777777" w:rsidR="00624720" w:rsidRPr="00624720" w:rsidRDefault="00624720" w:rsidP="00624720">
            <w:pPr>
              <w:spacing w:after="0" w:line="253" w:lineRule="atLeast"/>
              <w:ind w:left="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2nd</w:t>
            </w:r>
          </w:p>
        </w:tc>
        <w:tc>
          <w:tcPr>
            <w:tcW w:w="1200" w:type="dxa"/>
            <w:shd w:val="clear" w:color="auto" w:fill="FFFFFF"/>
            <w:tcMar>
              <w:top w:w="15" w:type="dxa"/>
              <w:left w:w="15" w:type="dxa"/>
              <w:bottom w:w="15" w:type="dxa"/>
              <w:right w:w="15" w:type="dxa"/>
            </w:tcMar>
            <w:vAlign w:val="center"/>
            <w:hideMark/>
          </w:tcPr>
          <w:p w14:paraId="7145A8FA"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0.83</w:t>
            </w:r>
          </w:p>
        </w:tc>
        <w:tc>
          <w:tcPr>
            <w:tcW w:w="1200" w:type="dxa"/>
            <w:shd w:val="clear" w:color="auto" w:fill="FFFFFF"/>
            <w:tcMar>
              <w:top w:w="15" w:type="dxa"/>
              <w:left w:w="15" w:type="dxa"/>
              <w:bottom w:w="15" w:type="dxa"/>
              <w:right w:w="15" w:type="dxa"/>
            </w:tcMar>
            <w:vAlign w:val="center"/>
            <w:hideMark/>
          </w:tcPr>
          <w:p w14:paraId="18708043"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1.46</w:t>
            </w:r>
          </w:p>
        </w:tc>
        <w:tc>
          <w:tcPr>
            <w:tcW w:w="1200" w:type="dxa"/>
            <w:shd w:val="clear" w:color="auto" w:fill="FFFFFF"/>
            <w:tcMar>
              <w:top w:w="15" w:type="dxa"/>
              <w:left w:w="15" w:type="dxa"/>
              <w:bottom w:w="15" w:type="dxa"/>
              <w:right w:w="15" w:type="dxa"/>
            </w:tcMar>
            <w:vAlign w:val="center"/>
            <w:hideMark/>
          </w:tcPr>
          <w:p w14:paraId="2EF548C2"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-0.04</w:t>
            </w:r>
          </w:p>
        </w:tc>
      </w:tr>
      <w:tr w:rsidR="00624720" w:rsidRPr="00624720" w14:paraId="5F6D5813" w14:textId="77777777" w:rsidTr="00624720">
        <w:trPr>
          <w:tblCellSpacing w:w="15" w:type="dxa"/>
        </w:trPr>
        <w:tc>
          <w:tcPr>
            <w:tcW w:w="0" w:type="auto"/>
            <w:shd w:val="clear" w:color="auto" w:fill="FFFFFF"/>
            <w:tcMar>
              <w:top w:w="15" w:type="dxa"/>
              <w:left w:w="15" w:type="dxa"/>
              <w:bottom w:w="15" w:type="dxa"/>
              <w:right w:w="15" w:type="dxa"/>
            </w:tcMar>
            <w:vAlign w:val="center"/>
            <w:hideMark/>
          </w:tcPr>
          <w:p w14:paraId="5B1CC702" w14:textId="77777777" w:rsidR="00624720" w:rsidRPr="00624720" w:rsidRDefault="00624720" w:rsidP="00624720">
            <w:pPr>
              <w:spacing w:after="0" w:line="253" w:lineRule="atLeast"/>
              <w:ind w:left="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3rd</w:t>
            </w:r>
          </w:p>
        </w:tc>
        <w:tc>
          <w:tcPr>
            <w:tcW w:w="1200" w:type="dxa"/>
            <w:shd w:val="clear" w:color="auto" w:fill="FFFFFF"/>
            <w:tcMar>
              <w:top w:w="15" w:type="dxa"/>
              <w:left w:w="15" w:type="dxa"/>
              <w:bottom w:w="15" w:type="dxa"/>
              <w:right w:w="15" w:type="dxa"/>
            </w:tcMar>
            <w:vAlign w:val="center"/>
            <w:hideMark/>
          </w:tcPr>
          <w:p w14:paraId="7A0B7648"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3.29</w:t>
            </w:r>
          </w:p>
        </w:tc>
        <w:tc>
          <w:tcPr>
            <w:tcW w:w="1200" w:type="dxa"/>
            <w:shd w:val="clear" w:color="auto" w:fill="FFFFFF"/>
            <w:tcMar>
              <w:top w:w="15" w:type="dxa"/>
              <w:left w:w="15" w:type="dxa"/>
              <w:bottom w:w="15" w:type="dxa"/>
              <w:right w:w="15" w:type="dxa"/>
            </w:tcMar>
            <w:vAlign w:val="center"/>
            <w:hideMark/>
          </w:tcPr>
          <w:p w14:paraId="24C5B134"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3.35</w:t>
            </w:r>
          </w:p>
        </w:tc>
        <w:tc>
          <w:tcPr>
            <w:tcW w:w="1200" w:type="dxa"/>
            <w:shd w:val="clear" w:color="auto" w:fill="FFFFFF"/>
            <w:tcMar>
              <w:top w:w="15" w:type="dxa"/>
              <w:left w:w="15" w:type="dxa"/>
              <w:bottom w:w="15" w:type="dxa"/>
              <w:right w:w="15" w:type="dxa"/>
            </w:tcMar>
            <w:vAlign w:val="center"/>
            <w:hideMark/>
          </w:tcPr>
          <w:p w14:paraId="4F2BD3E8"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0.09</w:t>
            </w:r>
          </w:p>
        </w:tc>
      </w:tr>
      <w:tr w:rsidR="00624720" w:rsidRPr="00624720" w14:paraId="5D231225" w14:textId="77777777" w:rsidTr="00624720">
        <w:trPr>
          <w:tblCellSpacing w:w="15" w:type="dxa"/>
        </w:trPr>
        <w:tc>
          <w:tcPr>
            <w:tcW w:w="0" w:type="auto"/>
            <w:shd w:val="clear" w:color="auto" w:fill="FFFFFF"/>
            <w:tcMar>
              <w:top w:w="15" w:type="dxa"/>
              <w:left w:w="15" w:type="dxa"/>
              <w:bottom w:w="15" w:type="dxa"/>
              <w:right w:w="15" w:type="dxa"/>
            </w:tcMar>
            <w:vAlign w:val="center"/>
            <w:hideMark/>
          </w:tcPr>
          <w:p w14:paraId="00D8C738" w14:textId="77777777" w:rsidR="00624720" w:rsidRPr="00624720" w:rsidRDefault="00624720" w:rsidP="00624720">
            <w:pPr>
              <w:spacing w:after="0" w:line="253" w:lineRule="atLeast"/>
              <w:ind w:left="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Top CI 3m Return Quartile</w:t>
            </w:r>
          </w:p>
        </w:tc>
        <w:tc>
          <w:tcPr>
            <w:tcW w:w="1200" w:type="dxa"/>
            <w:shd w:val="clear" w:color="auto" w:fill="FFFFFF"/>
            <w:tcMar>
              <w:top w:w="15" w:type="dxa"/>
              <w:left w:w="15" w:type="dxa"/>
              <w:bottom w:w="15" w:type="dxa"/>
              <w:right w:w="15" w:type="dxa"/>
            </w:tcMar>
            <w:vAlign w:val="center"/>
            <w:hideMark/>
          </w:tcPr>
          <w:p w14:paraId="175F5B8E"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8.05</w:t>
            </w:r>
          </w:p>
        </w:tc>
        <w:tc>
          <w:tcPr>
            <w:tcW w:w="1200" w:type="dxa"/>
            <w:shd w:val="clear" w:color="auto" w:fill="FFFFFF"/>
            <w:tcMar>
              <w:top w:w="15" w:type="dxa"/>
              <w:left w:w="15" w:type="dxa"/>
              <w:bottom w:w="15" w:type="dxa"/>
              <w:right w:w="15" w:type="dxa"/>
            </w:tcMar>
            <w:vAlign w:val="center"/>
            <w:hideMark/>
          </w:tcPr>
          <w:p w14:paraId="40481082"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6.18</w:t>
            </w:r>
          </w:p>
        </w:tc>
        <w:tc>
          <w:tcPr>
            <w:tcW w:w="1200" w:type="dxa"/>
            <w:shd w:val="clear" w:color="auto" w:fill="FFFFFF"/>
            <w:tcMar>
              <w:top w:w="15" w:type="dxa"/>
              <w:left w:w="15" w:type="dxa"/>
              <w:bottom w:w="15" w:type="dxa"/>
              <w:right w:w="15" w:type="dxa"/>
            </w:tcMar>
            <w:vAlign w:val="center"/>
            <w:hideMark/>
          </w:tcPr>
          <w:p w14:paraId="27AE19DE" w14:textId="77777777" w:rsidR="00624720" w:rsidRPr="00624720" w:rsidRDefault="00624720" w:rsidP="00624720">
            <w:pPr>
              <w:spacing w:after="0" w:line="253" w:lineRule="atLeast"/>
              <w:ind w:left="360"/>
              <w:jc w:val="center"/>
              <w:rPr>
                <w:rFonts w:ascii="Calibri" w:eastAsia="Times New Roman" w:hAnsi="Calibri" w:cs="Calibri"/>
                <w:color w:val="323130"/>
              </w:rPr>
            </w:pPr>
            <w:r w:rsidRPr="00624720">
              <w:rPr>
                <w:rFonts w:ascii="Calibri" w:eastAsia="Times New Roman" w:hAnsi="Calibri" w:cs="Calibri"/>
                <w:color w:val="323130"/>
                <w:bdr w:val="none" w:sz="0" w:space="0" w:color="auto" w:frame="1"/>
              </w:rPr>
              <w:t>0.01</w:t>
            </w:r>
          </w:p>
        </w:tc>
      </w:tr>
    </w:tbl>
    <w:p w14:paraId="257BEDA2" w14:textId="77777777" w:rsidR="00624720" w:rsidRPr="00624720" w:rsidRDefault="00624720" w:rsidP="00624720">
      <w:pPr>
        <w:shd w:val="clear" w:color="auto" w:fill="FFFFFF"/>
        <w:spacing w:after="0" w:line="253" w:lineRule="atLeast"/>
        <w:ind w:left="360"/>
        <w:rPr>
          <w:rFonts w:ascii="Calibri" w:eastAsia="Times New Roman" w:hAnsi="Calibri" w:cs="Calibri"/>
          <w:color w:val="323130"/>
        </w:rPr>
      </w:pPr>
      <w:r w:rsidRPr="00624720">
        <w:rPr>
          <w:rFonts w:ascii="Calibri" w:eastAsia="Times New Roman" w:hAnsi="Calibri" w:cs="Calibri"/>
          <w:i/>
          <w:iCs/>
          <w:color w:val="323130"/>
          <w:bdr w:val="none" w:sz="0" w:space="0" w:color="auto" w:frame="1"/>
        </w:rPr>
        <w:t>CI 3m rolling performance is split into 4 quartiles. The table shows the averages of the 3m rolling returns and 3m rolling correlations conditional on CI 3m rolling return being in the respective quartile.</w:t>
      </w:r>
      <w:r w:rsidRPr="00624720">
        <w:rPr>
          <w:rFonts w:ascii="Calibri" w:eastAsia="Times New Roman" w:hAnsi="Calibri" w:cs="Calibri"/>
          <w:color w:val="323130"/>
          <w:bdr w:val="none" w:sz="0" w:space="0" w:color="auto" w:frame="1"/>
        </w:rPr>
        <w:br/>
      </w:r>
      <w:r w:rsidRPr="00624720">
        <w:rPr>
          <w:rFonts w:ascii="Calibri" w:eastAsia="Times New Roman" w:hAnsi="Calibri" w:cs="Calibri"/>
          <w:color w:val="323130"/>
          <w:bdr w:val="none" w:sz="0" w:space="0" w:color="auto" w:frame="1"/>
        </w:rPr>
        <w:br/>
      </w:r>
    </w:p>
    <w:p w14:paraId="1E5831AD" w14:textId="00ABC5BD"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03066E6A" wp14:editId="687236C3">
            <wp:extent cx="5731510" cy="20059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05965"/>
                    </a:xfrm>
                    <a:prstGeom prst="rect">
                      <a:avLst/>
                    </a:prstGeom>
                    <a:noFill/>
                    <a:ln>
                      <a:noFill/>
                    </a:ln>
                  </pic:spPr>
                </pic:pic>
              </a:graphicData>
            </a:graphic>
          </wp:inline>
        </w:drawing>
      </w:r>
    </w:p>
    <w:p w14:paraId="38767AD0"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4.</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Sensitivity analysis</w:t>
      </w:r>
    </w:p>
    <w:p w14:paraId="3452438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Delaying execution</w:t>
      </w:r>
    </w:p>
    <w:p w14:paraId="52F61E5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4</w:t>
      </w:r>
    </w:p>
    <w:p w14:paraId="46F79AB8" w14:textId="0E427FF6"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28C6926E" wp14:editId="512EDF8A">
            <wp:extent cx="3817620" cy="2849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7620" cy="2849880"/>
                    </a:xfrm>
                    <a:prstGeom prst="rect">
                      <a:avLst/>
                    </a:prstGeom>
                    <a:noFill/>
                    <a:ln>
                      <a:noFill/>
                    </a:ln>
                  </pic:spPr>
                </pic:pic>
              </a:graphicData>
            </a:graphic>
          </wp:inline>
        </w:drawing>
      </w:r>
    </w:p>
    <w:p w14:paraId="23F762E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5</w:t>
      </w:r>
    </w:p>
    <w:tbl>
      <w:tblPr>
        <w:tblW w:w="7528" w:type="dxa"/>
        <w:tblInd w:w="93" w:type="dxa"/>
        <w:shd w:val="clear" w:color="auto" w:fill="FFFFFF"/>
        <w:tblCellMar>
          <w:left w:w="0" w:type="dxa"/>
          <w:right w:w="0" w:type="dxa"/>
        </w:tblCellMar>
        <w:tblLook w:val="04A0" w:firstRow="1" w:lastRow="0" w:firstColumn="1" w:lastColumn="0" w:noHBand="0" w:noVBand="1"/>
      </w:tblPr>
      <w:tblGrid>
        <w:gridCol w:w="2425"/>
        <w:gridCol w:w="1276"/>
        <w:gridCol w:w="1276"/>
        <w:gridCol w:w="1275"/>
        <w:gridCol w:w="1276"/>
      </w:tblGrid>
      <w:tr w:rsidR="00624720" w:rsidRPr="00624720" w14:paraId="3D5E7FFC" w14:textId="77777777" w:rsidTr="00624720">
        <w:trPr>
          <w:trHeight w:val="300"/>
        </w:trPr>
        <w:tc>
          <w:tcPr>
            <w:tcW w:w="242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4992A0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Delayed days</w:t>
            </w:r>
          </w:p>
        </w:tc>
        <w:tc>
          <w:tcPr>
            <w:tcW w:w="1276"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2ED412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0d</w:t>
            </w:r>
          </w:p>
        </w:tc>
        <w:tc>
          <w:tcPr>
            <w:tcW w:w="1276"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2E9586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1d</w:t>
            </w:r>
          </w:p>
        </w:tc>
        <w:tc>
          <w:tcPr>
            <w:tcW w:w="1275"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CF0213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2d</w:t>
            </w:r>
          </w:p>
        </w:tc>
        <w:tc>
          <w:tcPr>
            <w:tcW w:w="1276"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337C3C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3d</w:t>
            </w:r>
          </w:p>
        </w:tc>
      </w:tr>
      <w:tr w:rsidR="00624720" w:rsidRPr="00624720" w14:paraId="4447F2BA"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D60C68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4AD1D0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9.74%</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03F9CA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9.55%</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369062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9.36%</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F1E30E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9.44%</w:t>
            </w:r>
          </w:p>
        </w:tc>
      </w:tr>
      <w:tr w:rsidR="00624720" w:rsidRPr="00624720" w14:paraId="0D723656"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737A28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C62465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10.56%</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13268A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10.54%</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5E4B23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10.55%</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195DDF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10.55%</w:t>
            </w:r>
          </w:p>
        </w:tc>
      </w:tr>
      <w:tr w:rsidR="00624720" w:rsidRPr="00624720" w14:paraId="0A55469D"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19B4BA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DB1E0F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0.92</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C0F5BE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0.91</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444E15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0.89</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184AFB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0.89</w:t>
            </w:r>
          </w:p>
        </w:tc>
      </w:tr>
      <w:tr w:rsidR="00624720" w:rsidRPr="00624720" w14:paraId="161275D0"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482ADC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450B23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6D1871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F37CC5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AA77A7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r>
      <w:tr w:rsidR="00624720" w:rsidRPr="00624720" w14:paraId="6B1733A5"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D3E57B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B81FA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1A36CD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23.6%</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594254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26.1%</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F675AE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24.5%</w:t>
            </w:r>
          </w:p>
        </w:tc>
      </w:tr>
      <w:tr w:rsidR="00624720" w:rsidRPr="00624720" w14:paraId="05D43B10"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425382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2E809B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AC940F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0.40</w:t>
            </w:r>
          </w:p>
        </w:tc>
        <w:tc>
          <w:tcPr>
            <w:tcW w:w="127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5CF1AC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0.36</w:t>
            </w:r>
          </w:p>
        </w:tc>
        <w:tc>
          <w:tcPr>
            <w:tcW w:w="1276"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54226B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0.39</w:t>
            </w:r>
          </w:p>
        </w:tc>
      </w:tr>
    </w:tbl>
    <w:p w14:paraId="39EA7C9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3BAE4B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3E5AA08"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CB8D57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59E2FB6B"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3D41DF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B8FAF9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24FA8FE"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512E527"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Lagging non-market data signals.</w:t>
      </w:r>
    </w:p>
    <w:p w14:paraId="40EDCA9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5</w:t>
      </w:r>
    </w:p>
    <w:p w14:paraId="7D817F8E" w14:textId="2641FF2E"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64EC4919" wp14:editId="1516C9A2">
            <wp:extent cx="3680460" cy="271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0460" cy="2712720"/>
                    </a:xfrm>
                    <a:prstGeom prst="rect">
                      <a:avLst/>
                    </a:prstGeom>
                    <a:noFill/>
                    <a:ln>
                      <a:noFill/>
                    </a:ln>
                  </pic:spPr>
                </pic:pic>
              </a:graphicData>
            </a:graphic>
          </wp:inline>
        </w:drawing>
      </w:r>
    </w:p>
    <w:p w14:paraId="6C076B1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lastRenderedPageBreak/>
        <w:t>Table 6</w:t>
      </w:r>
    </w:p>
    <w:tbl>
      <w:tblPr>
        <w:tblW w:w="7440" w:type="dxa"/>
        <w:tblInd w:w="93" w:type="dxa"/>
        <w:shd w:val="clear" w:color="auto" w:fill="FFFFFF"/>
        <w:tblCellMar>
          <w:left w:w="0" w:type="dxa"/>
          <w:right w:w="0" w:type="dxa"/>
        </w:tblCellMar>
        <w:tblLook w:val="04A0" w:firstRow="1" w:lastRow="0" w:firstColumn="1" w:lastColumn="0" w:noHBand="0" w:noVBand="1"/>
      </w:tblPr>
      <w:tblGrid>
        <w:gridCol w:w="2567"/>
        <w:gridCol w:w="1417"/>
        <w:gridCol w:w="1134"/>
        <w:gridCol w:w="1134"/>
        <w:gridCol w:w="1188"/>
      </w:tblGrid>
      <w:tr w:rsidR="00624720" w:rsidRPr="00624720" w14:paraId="5F2F6AF5" w14:textId="77777777" w:rsidTr="00624720">
        <w:trPr>
          <w:trHeight w:val="300"/>
        </w:trPr>
        <w:tc>
          <w:tcPr>
            <w:tcW w:w="2567"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3A4189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Lagging periods</w:t>
            </w:r>
          </w:p>
        </w:tc>
        <w:tc>
          <w:tcPr>
            <w:tcW w:w="1417"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9510EF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0d</w:t>
            </w:r>
          </w:p>
        </w:tc>
        <w:tc>
          <w:tcPr>
            <w:tcW w:w="1134"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5B8AC3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1w</w:t>
            </w:r>
          </w:p>
        </w:tc>
        <w:tc>
          <w:tcPr>
            <w:tcW w:w="1134"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B2BB2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2w</w:t>
            </w:r>
          </w:p>
        </w:tc>
        <w:tc>
          <w:tcPr>
            <w:tcW w:w="1188"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BC1A6F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4w</w:t>
            </w:r>
          </w:p>
        </w:tc>
      </w:tr>
      <w:tr w:rsidR="00624720" w:rsidRPr="00624720" w14:paraId="0441EC2E"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927244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DA87C0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9.74%</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3AA30F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9.23%</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326591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9.00%</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1339E0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8.86%</w:t>
            </w:r>
          </w:p>
        </w:tc>
      </w:tr>
      <w:tr w:rsidR="00624720" w:rsidRPr="00624720" w14:paraId="58C51196"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00E435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E39C43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10.56%</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929053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10.54%</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5BAC2D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10.52%</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8D259A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10.54%</w:t>
            </w:r>
          </w:p>
        </w:tc>
      </w:tr>
      <w:tr w:rsidR="00624720" w:rsidRPr="00624720" w14:paraId="2368680C"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4085C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55803E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0.92</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9B412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0.88</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1FA63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0.86</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838BAF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0.84</w:t>
            </w:r>
          </w:p>
        </w:tc>
      </w:tr>
      <w:tr w:rsidR="00624720" w:rsidRPr="00624720" w14:paraId="2E8BAE47"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76C6C8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58D2F0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452A05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32</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0DD562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35</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63E493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33</w:t>
            </w:r>
          </w:p>
        </w:tc>
      </w:tr>
      <w:tr w:rsidR="00624720" w:rsidRPr="00624720" w14:paraId="6C262680"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FA9B7D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FE184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AF65AF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24.8%</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0BD93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26.1%</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998209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22.6%</w:t>
            </w:r>
          </w:p>
        </w:tc>
      </w:tr>
      <w:tr w:rsidR="00624720" w:rsidRPr="00624720" w14:paraId="5D45E39F" w14:textId="77777777" w:rsidTr="00624720">
        <w:trPr>
          <w:trHeight w:val="300"/>
        </w:trPr>
        <w:tc>
          <w:tcPr>
            <w:tcW w:w="2567"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E9FF5D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417"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9A5E30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C03AC2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0.37</w:t>
            </w:r>
          </w:p>
        </w:tc>
        <w:tc>
          <w:tcPr>
            <w:tcW w:w="1134"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3EF625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0.35</w:t>
            </w:r>
          </w:p>
        </w:tc>
        <w:tc>
          <w:tcPr>
            <w:tcW w:w="118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19CF3E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0.39</w:t>
            </w:r>
          </w:p>
        </w:tc>
      </w:tr>
    </w:tbl>
    <w:p w14:paraId="5D3A2A8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1B7E0F67"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E21A92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C6302A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D689C9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14B955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BACC74E"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E66C49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791AD9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ABDBC7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Applying minimum 10k DV01 buffer.</w:t>
      </w:r>
    </w:p>
    <w:p w14:paraId="4BF3309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This is to execute the trades if DV01 is bigger than 10k.</w:t>
      </w:r>
    </w:p>
    <w:p w14:paraId="4B9CD0A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6</w:t>
      </w:r>
    </w:p>
    <w:p w14:paraId="59FD536F" w14:textId="1FFE6A2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57BD2B55" wp14:editId="7D401F51">
            <wp:extent cx="3848100" cy="2887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2887980"/>
                    </a:xfrm>
                    <a:prstGeom prst="rect">
                      <a:avLst/>
                    </a:prstGeom>
                    <a:noFill/>
                    <a:ln>
                      <a:noFill/>
                    </a:ln>
                  </pic:spPr>
                </pic:pic>
              </a:graphicData>
            </a:graphic>
          </wp:inline>
        </w:drawing>
      </w:r>
    </w:p>
    <w:p w14:paraId="6676AF1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7</w:t>
      </w:r>
    </w:p>
    <w:tbl>
      <w:tblPr>
        <w:tblW w:w="4804" w:type="dxa"/>
        <w:tblInd w:w="93" w:type="dxa"/>
        <w:shd w:val="clear" w:color="auto" w:fill="FFFFFF"/>
        <w:tblCellMar>
          <w:left w:w="0" w:type="dxa"/>
          <w:right w:w="0" w:type="dxa"/>
        </w:tblCellMar>
        <w:tblLook w:val="04A0" w:firstRow="1" w:lastRow="0" w:firstColumn="1" w:lastColumn="0" w:noHBand="0" w:noVBand="1"/>
      </w:tblPr>
      <w:tblGrid>
        <w:gridCol w:w="2425"/>
        <w:gridCol w:w="1418"/>
        <w:gridCol w:w="1250"/>
      </w:tblGrid>
      <w:tr w:rsidR="00624720" w:rsidRPr="00624720" w14:paraId="0AFB2DBC" w14:textId="77777777" w:rsidTr="00624720">
        <w:trPr>
          <w:trHeight w:val="315"/>
        </w:trPr>
        <w:tc>
          <w:tcPr>
            <w:tcW w:w="242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2275F5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Buffering</w:t>
            </w:r>
          </w:p>
        </w:tc>
        <w:tc>
          <w:tcPr>
            <w:tcW w:w="1418"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B826F7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10k buffer</w:t>
            </w:r>
          </w:p>
        </w:tc>
        <w:tc>
          <w:tcPr>
            <w:tcW w:w="961"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5FB0BA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Benchmark</w:t>
            </w:r>
          </w:p>
        </w:tc>
      </w:tr>
      <w:tr w:rsidR="00624720" w:rsidRPr="00624720" w14:paraId="7040630F"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11648E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F6D9C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9.90%</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F0E3CD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9.74%</w:t>
            </w:r>
          </w:p>
        </w:tc>
      </w:tr>
      <w:tr w:rsidR="00624720" w:rsidRPr="00624720" w14:paraId="2C01DDC5"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12532A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B161D5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10.61%</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A70949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10.56%</w:t>
            </w:r>
          </w:p>
        </w:tc>
      </w:tr>
      <w:tr w:rsidR="00624720" w:rsidRPr="00624720" w14:paraId="64AC2865"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EA591C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0D6568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0.93</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9C1A38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0.92</w:t>
            </w:r>
          </w:p>
        </w:tc>
      </w:tr>
      <w:tr w:rsidR="00624720" w:rsidRPr="00624720" w14:paraId="0C01172A"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B96922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A724F8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624BC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r>
      <w:tr w:rsidR="00624720" w:rsidRPr="00624720" w14:paraId="1953F492"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0E256E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62C17E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22.79%</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49D15A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22.70%</w:t>
            </w:r>
          </w:p>
        </w:tc>
      </w:tr>
      <w:tr w:rsidR="00624720" w:rsidRPr="00624720" w14:paraId="3BDEE2C0"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4DA3D2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369299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c>
          <w:tcPr>
            <w:tcW w:w="961"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46E05B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r>
    </w:tbl>
    <w:p w14:paraId="70ADB77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53652B2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B352AA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1B1CD9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lastRenderedPageBreak/>
        <w:t> </w:t>
      </w:r>
    </w:p>
    <w:p w14:paraId="4D29D99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598CB8A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694361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EEAA60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AF1414E"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Shocking on parameters: equal weight to all economic condition subcomponent</w:t>
      </w:r>
    </w:p>
    <w:p w14:paraId="6462F51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7</w:t>
      </w:r>
    </w:p>
    <w:p w14:paraId="43629169" w14:textId="4B77BE39"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0F344143" wp14:editId="66A10CDF">
            <wp:extent cx="3840480" cy="2842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0480" cy="2842260"/>
                    </a:xfrm>
                    <a:prstGeom prst="rect">
                      <a:avLst/>
                    </a:prstGeom>
                    <a:noFill/>
                    <a:ln>
                      <a:noFill/>
                    </a:ln>
                  </pic:spPr>
                </pic:pic>
              </a:graphicData>
            </a:graphic>
          </wp:inline>
        </w:drawing>
      </w:r>
    </w:p>
    <w:p w14:paraId="3771393E"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8</w:t>
      </w:r>
    </w:p>
    <w:tbl>
      <w:tblPr>
        <w:tblW w:w="5088" w:type="dxa"/>
        <w:tblInd w:w="93" w:type="dxa"/>
        <w:shd w:val="clear" w:color="auto" w:fill="FFFFFF"/>
        <w:tblCellMar>
          <w:left w:w="0" w:type="dxa"/>
          <w:right w:w="0" w:type="dxa"/>
        </w:tblCellMar>
        <w:tblLook w:val="04A0" w:firstRow="1" w:lastRow="0" w:firstColumn="1" w:lastColumn="0" w:noHBand="0" w:noVBand="1"/>
      </w:tblPr>
      <w:tblGrid>
        <w:gridCol w:w="2425"/>
        <w:gridCol w:w="1418"/>
        <w:gridCol w:w="1250"/>
      </w:tblGrid>
      <w:tr w:rsidR="00624720" w:rsidRPr="00624720" w14:paraId="15920477" w14:textId="77777777" w:rsidTr="00624720">
        <w:trPr>
          <w:trHeight w:val="315"/>
        </w:trPr>
        <w:tc>
          <w:tcPr>
            <w:tcW w:w="242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DADE009"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Shock</w:t>
            </w:r>
          </w:p>
        </w:tc>
        <w:tc>
          <w:tcPr>
            <w:tcW w:w="1418"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2786AF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Eq weighted</w:t>
            </w:r>
          </w:p>
        </w:tc>
        <w:tc>
          <w:tcPr>
            <w:tcW w:w="1245"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0ABB02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Benchmark</w:t>
            </w:r>
          </w:p>
        </w:tc>
      </w:tr>
      <w:tr w:rsidR="00624720" w:rsidRPr="00624720" w14:paraId="4B39D331"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DC20E7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8B1BEC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9.13%</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5F0A01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9.74%</w:t>
            </w:r>
          </w:p>
        </w:tc>
      </w:tr>
      <w:tr w:rsidR="00624720" w:rsidRPr="00624720" w14:paraId="7CD8DA07"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467D3E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E39C56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10.43%</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956AA8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10.56%</w:t>
            </w:r>
          </w:p>
        </w:tc>
      </w:tr>
      <w:tr w:rsidR="00624720" w:rsidRPr="00624720" w14:paraId="5F7400B4"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631285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6E57DB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0.88</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D15268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0.92</w:t>
            </w:r>
          </w:p>
        </w:tc>
      </w:tr>
      <w:tr w:rsidR="00624720" w:rsidRPr="00624720" w14:paraId="7CD4AABA"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04BD66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86C0AA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19</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3E2549B"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r>
      <w:tr w:rsidR="00624720" w:rsidRPr="00624720" w14:paraId="03394704"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5A69B6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3A4A5B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30.49%</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E77565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22.70%</w:t>
            </w:r>
          </w:p>
        </w:tc>
      </w:tr>
      <w:tr w:rsidR="00624720" w:rsidRPr="00624720" w14:paraId="62EF1ACA" w14:textId="77777777" w:rsidTr="00624720">
        <w:trPr>
          <w:trHeight w:val="315"/>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766296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418"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54E9901"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0.30</w:t>
            </w:r>
          </w:p>
        </w:tc>
        <w:tc>
          <w:tcPr>
            <w:tcW w:w="124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350844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r>
    </w:tbl>
    <w:p w14:paraId="09E39B6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BCDF7C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7A7E8C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F99355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3A1174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60737F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DF9EC0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7E062F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464288A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182765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Shocking on parameters:  increasing the transformation parameters by 50%.</w:t>
      </w:r>
    </w:p>
    <w:p w14:paraId="0501EBF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This is to use longer transformation of input variables. For example 12m  change in CPI  -&gt; 18m change in CPI</w:t>
      </w:r>
    </w:p>
    <w:p w14:paraId="35C6948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8</w:t>
      </w:r>
    </w:p>
    <w:p w14:paraId="1E3D3262" w14:textId="31048F6C"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62B85199" wp14:editId="7D2FE22B">
            <wp:extent cx="3840480" cy="2857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480" cy="2857500"/>
                    </a:xfrm>
                    <a:prstGeom prst="rect">
                      <a:avLst/>
                    </a:prstGeom>
                    <a:noFill/>
                    <a:ln>
                      <a:noFill/>
                    </a:ln>
                  </pic:spPr>
                </pic:pic>
              </a:graphicData>
            </a:graphic>
          </wp:inline>
        </w:drawing>
      </w:r>
    </w:p>
    <w:p w14:paraId="2CC28F5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9</w:t>
      </w:r>
    </w:p>
    <w:tbl>
      <w:tblPr>
        <w:tblW w:w="6227" w:type="dxa"/>
        <w:tblInd w:w="93" w:type="dxa"/>
        <w:shd w:val="clear" w:color="auto" w:fill="FFFFFF"/>
        <w:tblCellMar>
          <w:left w:w="0" w:type="dxa"/>
          <w:right w:w="0" w:type="dxa"/>
        </w:tblCellMar>
        <w:tblLook w:val="04A0" w:firstRow="1" w:lastRow="0" w:firstColumn="1" w:lastColumn="0" w:noHBand="0" w:noVBand="1"/>
      </w:tblPr>
      <w:tblGrid>
        <w:gridCol w:w="2283"/>
        <w:gridCol w:w="3119"/>
        <w:gridCol w:w="1250"/>
      </w:tblGrid>
      <w:tr w:rsidR="00624720" w:rsidRPr="00624720" w14:paraId="4545C519" w14:textId="77777777" w:rsidTr="00624720">
        <w:trPr>
          <w:trHeight w:val="315"/>
        </w:trPr>
        <w:tc>
          <w:tcPr>
            <w:tcW w:w="2283"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F01460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Shock</w:t>
            </w:r>
          </w:p>
        </w:tc>
        <w:tc>
          <w:tcPr>
            <w:tcW w:w="3119"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EE97E4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Increase transformation length</w:t>
            </w:r>
          </w:p>
        </w:tc>
        <w:tc>
          <w:tcPr>
            <w:tcW w:w="825"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E9F031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Benchmark</w:t>
            </w:r>
          </w:p>
        </w:tc>
      </w:tr>
      <w:tr w:rsidR="00624720" w:rsidRPr="00624720" w14:paraId="0E454BF1"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0A717B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454593D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8.73%</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9452FB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9.74%</w:t>
            </w:r>
          </w:p>
        </w:tc>
      </w:tr>
      <w:tr w:rsidR="00624720" w:rsidRPr="00624720" w14:paraId="1FB54D74"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37F0DB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C3D923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10.63%</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11F7AC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10.56%</w:t>
            </w:r>
          </w:p>
        </w:tc>
      </w:tr>
      <w:tr w:rsidR="00624720" w:rsidRPr="00624720" w14:paraId="34E8B65D"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96920F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2122D56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0.82</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061042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0.92</w:t>
            </w:r>
          </w:p>
        </w:tc>
      </w:tr>
      <w:tr w:rsidR="00624720" w:rsidRPr="00624720" w14:paraId="7E11A086"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EA8ED18"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19C8D5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19</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DE7BB8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34</w:t>
            </w:r>
          </w:p>
        </w:tc>
      </w:tr>
      <w:tr w:rsidR="00624720" w:rsidRPr="00624720" w14:paraId="14BDDCEC"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548324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DBCF84D"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22.20%</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58E722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22.70%</w:t>
            </w:r>
          </w:p>
        </w:tc>
      </w:tr>
      <w:tr w:rsidR="00624720" w:rsidRPr="00624720" w14:paraId="71099DA2" w14:textId="77777777" w:rsidTr="00624720">
        <w:trPr>
          <w:trHeight w:val="315"/>
        </w:trPr>
        <w:tc>
          <w:tcPr>
            <w:tcW w:w="2283"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52D0F74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311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5ABBC8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0.39</w:t>
            </w:r>
          </w:p>
        </w:tc>
        <w:tc>
          <w:tcPr>
            <w:tcW w:w="82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186B8CE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0.43</w:t>
            </w:r>
          </w:p>
        </w:tc>
      </w:tr>
    </w:tbl>
    <w:p w14:paraId="18F14BA3"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BEF626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299E5652"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A62401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640691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500CC24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148590E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314E4D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339B7CF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Using unrevised data</w:t>
      </w:r>
    </w:p>
    <w:p w14:paraId="6F161BC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This is to use the “first” data from EconDB.</w:t>
      </w:r>
    </w:p>
    <w:p w14:paraId="3E34411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9</w:t>
      </w:r>
    </w:p>
    <w:p w14:paraId="75B0DD3F" w14:textId="3411859C"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541F4581" wp14:editId="2B068463">
            <wp:extent cx="444246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2460" cy="3390900"/>
                    </a:xfrm>
                    <a:prstGeom prst="rect">
                      <a:avLst/>
                    </a:prstGeom>
                    <a:noFill/>
                    <a:ln>
                      <a:noFill/>
                    </a:ln>
                  </pic:spPr>
                </pic:pic>
              </a:graphicData>
            </a:graphic>
          </wp:inline>
        </w:drawing>
      </w:r>
    </w:p>
    <w:p w14:paraId="1D24C34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Table 10: sample period: since 1/1/2019</w:t>
      </w:r>
    </w:p>
    <w:tbl>
      <w:tblPr>
        <w:tblW w:w="5801" w:type="dxa"/>
        <w:tblInd w:w="93" w:type="dxa"/>
        <w:shd w:val="clear" w:color="auto" w:fill="FFFFFF"/>
        <w:tblCellMar>
          <w:left w:w="0" w:type="dxa"/>
          <w:right w:w="0" w:type="dxa"/>
        </w:tblCellMar>
        <w:tblLook w:val="04A0" w:firstRow="1" w:lastRow="0" w:firstColumn="1" w:lastColumn="0" w:noHBand="0" w:noVBand="1"/>
      </w:tblPr>
      <w:tblGrid>
        <w:gridCol w:w="2425"/>
        <w:gridCol w:w="1843"/>
        <w:gridCol w:w="1533"/>
      </w:tblGrid>
      <w:tr w:rsidR="00624720" w:rsidRPr="00624720" w14:paraId="5E6F9744" w14:textId="77777777" w:rsidTr="00624720">
        <w:trPr>
          <w:trHeight w:val="300"/>
        </w:trPr>
        <w:tc>
          <w:tcPr>
            <w:tcW w:w="2425"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665664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Input</w:t>
            </w:r>
          </w:p>
        </w:tc>
        <w:tc>
          <w:tcPr>
            <w:tcW w:w="1843"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11443A"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Unrevised data</w:t>
            </w:r>
          </w:p>
        </w:tc>
        <w:tc>
          <w:tcPr>
            <w:tcW w:w="1533" w:type="dxa"/>
            <w:tcBorders>
              <w:top w:val="single" w:sz="8" w:space="0" w:color="auto"/>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07332C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Benchmark</w:t>
            </w:r>
          </w:p>
        </w:tc>
      </w:tr>
      <w:tr w:rsidR="00624720" w:rsidRPr="00624720" w14:paraId="6D002102"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7A0AF48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Return(gross)</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153C8C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9.9%</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649EC6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17.0%</w:t>
            </w:r>
          </w:p>
        </w:tc>
      </w:tr>
      <w:tr w:rsidR="00624720" w:rsidRPr="00624720" w14:paraId="2C7D83DC"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38FF3CE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Volatility</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2CFD7B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9.0%</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A9335A2"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9.9%</w:t>
            </w:r>
          </w:p>
        </w:tc>
      </w:tr>
      <w:tr w:rsidR="00624720" w:rsidRPr="00624720" w14:paraId="5A1EE776"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63859FF"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Sharpe</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AE18BF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1.1</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9C4488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1.71</w:t>
            </w:r>
          </w:p>
        </w:tc>
      </w:tr>
      <w:tr w:rsidR="00624720" w:rsidRPr="00624720" w14:paraId="7E57C07E"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EA28F3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Annualized cost (bps)</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D5CA8F6"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61</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6CAD4F0"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43</w:t>
            </w:r>
          </w:p>
        </w:tc>
      </w:tr>
      <w:tr w:rsidR="00624720" w:rsidRPr="00624720" w14:paraId="50F88775"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0780A2A7"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Max drawdown</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CECA453"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12.5%</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D69052E"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6.9%</w:t>
            </w:r>
          </w:p>
        </w:tc>
      </w:tr>
      <w:tr w:rsidR="00624720" w:rsidRPr="00624720" w14:paraId="61485FF5" w14:textId="77777777" w:rsidTr="00624720">
        <w:trPr>
          <w:trHeight w:val="300"/>
        </w:trPr>
        <w:tc>
          <w:tcPr>
            <w:tcW w:w="2425"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center"/>
            <w:hideMark/>
          </w:tcPr>
          <w:p w14:paraId="697173DC"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b/>
                <w:bCs/>
                <w:color w:val="000000"/>
                <w:bdr w:val="none" w:sz="0" w:space="0" w:color="auto" w:frame="1"/>
              </w:rPr>
              <w:t>Calmar</w:t>
            </w:r>
          </w:p>
        </w:tc>
        <w:tc>
          <w:tcPr>
            <w:tcW w:w="184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076AF64"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0.8</w:t>
            </w:r>
          </w:p>
        </w:tc>
        <w:tc>
          <w:tcPr>
            <w:tcW w:w="1533"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4335B75" w14:textId="77777777" w:rsidR="00624720" w:rsidRPr="00624720" w:rsidRDefault="00624720" w:rsidP="00624720">
            <w:pPr>
              <w:spacing w:after="0" w:line="240" w:lineRule="auto"/>
              <w:jc w:val="center"/>
              <w:rPr>
                <w:rFonts w:ascii="Calibri" w:eastAsia="Times New Roman" w:hAnsi="Calibri" w:cs="Calibri"/>
                <w:color w:val="323130"/>
              </w:rPr>
            </w:pPr>
            <w:r w:rsidRPr="00624720">
              <w:rPr>
                <w:rFonts w:ascii="Calibri" w:eastAsia="Times New Roman" w:hAnsi="Calibri" w:cs="Calibri"/>
                <w:color w:val="000000"/>
                <w:bdr w:val="none" w:sz="0" w:space="0" w:color="auto" w:frame="1"/>
              </w:rPr>
              <w:t>2.4</w:t>
            </w:r>
          </w:p>
        </w:tc>
      </w:tr>
    </w:tbl>
    <w:p w14:paraId="30962CA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0C3B8C56"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5.</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Model Construct</w:t>
      </w:r>
    </w:p>
    <w:p w14:paraId="6383834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The model works by creating an aggregate measure of the economy’s health based on combining common economic time series. The model works largely because it is able to collapse economic information into a reasonable estimate of aggregate economic activity in a way that is challenging for any one person looking at disparate time series.</w:t>
      </w:r>
    </w:p>
    <w:p w14:paraId="475011E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For the purpose of creating transparency and structure (as opposed to simply averaging multiple time series directly), we have created a number of buckets that describe key concepts in the economy. We then average the buckets to obtain a final measure of economic health. The weights chosen are logical, rather than optimized.</w:t>
      </w:r>
    </w:p>
    <w:p w14:paraId="65CCE12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The mathematical method used to combine economic time series that exist in different spaces is to first convert the time series into a Z-score. Once series are in Z-score form, they can be averaged.</w:t>
      </w:r>
    </w:p>
    <w:p w14:paraId="7FE77600"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Order of Construction:</w:t>
      </w:r>
    </w:p>
    <w:p w14:paraId="6DA6EB7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u w:val="single"/>
          <w:bdr w:val="none" w:sz="0" w:space="0" w:color="auto" w:frame="1"/>
        </w:rPr>
        <w:t>Step 1</w:t>
      </w:r>
      <w:r w:rsidRPr="00624720">
        <w:rPr>
          <w:rFonts w:ascii="Calibri" w:eastAsia="Times New Roman" w:hAnsi="Calibri" w:cs="Calibri"/>
          <w:color w:val="323130"/>
          <w:bdr w:val="none" w:sz="0" w:space="0" w:color="auto" w:frame="1"/>
        </w:rPr>
        <w:t>: Take economic time series and transform them in such a way as to have meaning over the medium term. E.g. the 3 month change in 12 month inflation will pick up whether inflation is rising or falling. Key is to strike a balance between getting a fast read on what is happening economically and avoiding choppy time series that have little descriptive power.</w:t>
      </w:r>
    </w:p>
    <w:p w14:paraId="37A40BA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u w:val="single"/>
          <w:bdr w:val="none" w:sz="0" w:space="0" w:color="auto" w:frame="1"/>
        </w:rPr>
        <w:t>Step 2: </w:t>
      </w:r>
      <w:r w:rsidRPr="00624720">
        <w:rPr>
          <w:rFonts w:ascii="Calibri" w:eastAsia="Times New Roman" w:hAnsi="Calibri" w:cs="Calibri"/>
          <w:color w:val="323130"/>
          <w:bdr w:val="none" w:sz="0" w:space="0" w:color="auto" w:frame="1"/>
        </w:rPr>
        <w:t>Take a z-score of each time series so that all time series are normalized.</w:t>
      </w:r>
    </w:p>
    <w:p w14:paraId="2B609E6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u w:val="single"/>
          <w:bdr w:val="none" w:sz="0" w:space="0" w:color="auto" w:frame="1"/>
        </w:rPr>
        <w:t>Step 3: </w:t>
      </w:r>
      <w:r w:rsidRPr="00624720">
        <w:rPr>
          <w:rFonts w:ascii="Calibri" w:eastAsia="Times New Roman" w:hAnsi="Calibri" w:cs="Calibri"/>
          <w:color w:val="323130"/>
          <w:bdr w:val="none" w:sz="0" w:space="0" w:color="auto" w:frame="1"/>
        </w:rPr>
        <w:t>Assign the economic statistics in step 2 into buckets and create a </w:t>
      </w:r>
      <w:r w:rsidRPr="00624720">
        <w:rPr>
          <w:rFonts w:ascii="Calibri" w:eastAsia="Times New Roman" w:hAnsi="Calibri" w:cs="Calibri"/>
          <w:color w:val="323130"/>
        </w:rPr>
        <w:t>“Gauge” to reflect the aggregate of the times series. This aggregate should meaningfully reflect a key economic concept such as Capacity, Economic Change…</w:t>
      </w:r>
    </w:p>
    <w:p w14:paraId="34AA8661"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lastRenderedPageBreak/>
        <w:t>The buckets we have used are meant to answer the following questions (please see appendix for detail on the inputs):</w:t>
      </w:r>
    </w:p>
    <w:p w14:paraId="0CF1F55B"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Levels: </w:t>
      </w:r>
      <w:r w:rsidRPr="00624720">
        <w:rPr>
          <w:rFonts w:ascii="Calibri" w:eastAsia="Times New Roman" w:hAnsi="Calibri" w:cs="Calibri"/>
          <w:color w:val="323130"/>
        </w:rPr>
        <w:t>How tight is the economy?</w:t>
      </w:r>
    </w:p>
    <w:p w14:paraId="395E6DCA"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Growth vs Potential: </w:t>
      </w:r>
      <w:r w:rsidRPr="00624720">
        <w:rPr>
          <w:rFonts w:ascii="Calibri" w:eastAsia="Times New Roman" w:hAnsi="Calibri" w:cs="Calibri"/>
          <w:color w:val="323130"/>
        </w:rPr>
        <w:t>How fast capacity is changing?</w:t>
      </w:r>
    </w:p>
    <w:p w14:paraId="76A6AE07"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Changes: </w:t>
      </w:r>
      <w:r w:rsidRPr="00624720">
        <w:rPr>
          <w:rFonts w:ascii="Calibri" w:eastAsia="Times New Roman" w:hAnsi="Calibri" w:cs="Calibri"/>
          <w:color w:val="323130"/>
        </w:rPr>
        <w:t>Is the economic activity accelerating or decelerating?</w:t>
      </w:r>
    </w:p>
    <w:p w14:paraId="736F45F7"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Forward Growth: </w:t>
      </w:r>
      <w:r w:rsidRPr="00624720">
        <w:rPr>
          <w:rFonts w:ascii="Calibri" w:eastAsia="Times New Roman" w:hAnsi="Calibri" w:cs="Calibri"/>
          <w:color w:val="323130"/>
        </w:rPr>
        <w:t>Would you expect growth to be rising or falling in the next period?</w:t>
      </w:r>
    </w:p>
    <w:p w14:paraId="0EDC05A7"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Forward Inflation: </w:t>
      </w:r>
      <w:r w:rsidRPr="00624720">
        <w:rPr>
          <w:rFonts w:ascii="Calibri" w:eastAsia="Times New Roman" w:hAnsi="Calibri" w:cs="Calibri"/>
          <w:color w:val="323130"/>
        </w:rPr>
        <w:t>Would you expect inflation to be rising or falling in the next period?</w:t>
      </w:r>
    </w:p>
    <w:p w14:paraId="29D180F5"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Credit/Housing:</w:t>
      </w:r>
      <w:r w:rsidRPr="00624720">
        <w:rPr>
          <w:rFonts w:ascii="Calibri" w:eastAsia="Times New Roman" w:hAnsi="Calibri" w:cs="Calibri"/>
          <w:color w:val="323130"/>
        </w:rPr>
        <w:t> How frothy are domestic non-financial markets?</w:t>
      </w:r>
    </w:p>
    <w:p w14:paraId="654CEDB3"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b/>
          <w:bCs/>
          <w:color w:val="323130"/>
        </w:rPr>
        <w:t>Global Conditions:</w:t>
      </w:r>
      <w:r w:rsidRPr="00624720">
        <w:rPr>
          <w:rFonts w:ascii="Calibri" w:eastAsia="Times New Roman" w:hAnsi="Calibri" w:cs="Calibri"/>
          <w:color w:val="323130"/>
        </w:rPr>
        <w:t> How strong are trading partners?</w:t>
      </w:r>
    </w:p>
    <w:p w14:paraId="5347DCCB"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u w:val="single"/>
        </w:rPr>
        <w:t>Step 4: </w:t>
      </w:r>
      <w:r w:rsidRPr="00624720">
        <w:rPr>
          <w:rFonts w:ascii="Calibri" w:eastAsia="Times New Roman" w:hAnsi="Calibri" w:cs="Calibri"/>
          <w:color w:val="323130"/>
        </w:rPr>
        <w:t>Combine these measures of economic activity into one measure, a Conditions Gauge. This measure should be a reasonable assessment of if the central bank should be looking to ease or tighten. Below is an example for USA:</w:t>
      </w:r>
    </w:p>
    <w:p w14:paraId="06EE3FC0"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7D1060B8"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785B66FB"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658A9A00"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1142E4B8"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4E4D1DD7"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7F7EA761"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38E8321E"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3ED788BB"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6DA553F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10</w:t>
      </w:r>
    </w:p>
    <w:p w14:paraId="7A93D385" w14:textId="5ABA8D1E"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4EBA476B" wp14:editId="18DFBF4C">
            <wp:extent cx="4579620" cy="2468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9620" cy="2468880"/>
                    </a:xfrm>
                    <a:prstGeom prst="rect">
                      <a:avLst/>
                    </a:prstGeom>
                    <a:noFill/>
                    <a:ln>
                      <a:noFill/>
                    </a:ln>
                  </pic:spPr>
                </pic:pic>
              </a:graphicData>
            </a:graphic>
          </wp:inline>
        </w:drawing>
      </w:r>
    </w:p>
    <w:p w14:paraId="14268197"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u w:val="single"/>
        </w:rPr>
        <w:t>Step 5: </w:t>
      </w:r>
      <w:r w:rsidRPr="00624720">
        <w:rPr>
          <w:rFonts w:ascii="Calibri" w:eastAsia="Times New Roman" w:hAnsi="Calibri" w:cs="Calibri"/>
          <w:color w:val="323130"/>
        </w:rPr>
        <w:t xml:space="preserve">Create a measure that accounts for what the market is discounting. We calculate the Z of front end rate curve steepness (2y1m swap less 1w swap). When calculating the Z we use a zero </w:t>
      </w:r>
      <w:r w:rsidRPr="00624720">
        <w:rPr>
          <w:rFonts w:ascii="Calibri" w:eastAsia="Times New Roman" w:hAnsi="Calibri" w:cs="Calibri"/>
          <w:color w:val="323130"/>
        </w:rPr>
        <w:lastRenderedPageBreak/>
        <w:t>mean and subtract a risk premium of 20 bps to take the beta-compensation out of the curve. Below is an example for USA:</w:t>
      </w:r>
    </w:p>
    <w:p w14:paraId="24464377"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11</w:t>
      </w:r>
    </w:p>
    <w:p w14:paraId="3696FC41" w14:textId="2B76FD36"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5B52C0BE" wp14:editId="05D0847A">
            <wp:extent cx="4610100" cy="2461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461260"/>
                    </a:xfrm>
                    <a:prstGeom prst="rect">
                      <a:avLst/>
                    </a:prstGeom>
                    <a:noFill/>
                    <a:ln>
                      <a:noFill/>
                    </a:ln>
                  </pic:spPr>
                </pic:pic>
              </a:graphicData>
            </a:graphic>
          </wp:inline>
        </w:drawing>
      </w:r>
    </w:p>
    <w:p w14:paraId="59582327"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u w:val="single"/>
        </w:rPr>
        <w:t>Step 6:</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Take the difference in the Conditions gauge and Pricing gauge. We assign a 70% weight to conditions and a 30% weight to pricing.</w:t>
      </w:r>
    </w:p>
    <w:p w14:paraId="25496B5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This produces the final signal:</w:t>
      </w:r>
    </w:p>
    <w:p w14:paraId="0CA75F6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p>
    <w:p w14:paraId="0C034C0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p>
    <w:p w14:paraId="75898EEC"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p>
    <w:p w14:paraId="393CEBC5"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inherit" w:eastAsia="Times New Roman" w:hAnsi="inherit" w:cs="Calibri"/>
          <w:b/>
          <w:bCs/>
          <w:color w:val="323130"/>
          <w:sz w:val="18"/>
          <w:szCs w:val="18"/>
          <w:bdr w:val="none" w:sz="0" w:space="0" w:color="auto" w:frame="1"/>
        </w:rPr>
        <w:t>Chart 12</w:t>
      </w:r>
    </w:p>
    <w:p w14:paraId="712DBE1A" w14:textId="67D44C9E"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10B90FF2" wp14:editId="58FC72FE">
            <wp:extent cx="465582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5820" cy="2476500"/>
                    </a:xfrm>
                    <a:prstGeom prst="rect">
                      <a:avLst/>
                    </a:prstGeom>
                    <a:noFill/>
                    <a:ln>
                      <a:noFill/>
                    </a:ln>
                  </pic:spPr>
                </pic:pic>
              </a:graphicData>
            </a:graphic>
          </wp:inline>
        </w:drawing>
      </w:r>
    </w:p>
    <w:p w14:paraId="02E2EDF9"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u w:val="single"/>
        </w:rPr>
        <w:t>Step 7: </w:t>
      </w:r>
      <w:r w:rsidRPr="00624720">
        <w:rPr>
          <w:rFonts w:ascii="Calibri" w:eastAsia="Times New Roman" w:hAnsi="Calibri" w:cs="Calibri"/>
          <w:color w:val="323130"/>
        </w:rPr>
        <w:t>perform 3 stages volatility scaling to reach the target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on the portfolio level:</w:t>
      </w:r>
    </w:p>
    <w:p w14:paraId="56D02D1E"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t>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Scale the position for each individual country so that the volatility on that country reaches the target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over the medium term. At this stage the correlation between each basket is not taken into consideration.</w:t>
      </w:r>
    </w:p>
    <w:p w14:paraId="0B5FB291"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a.</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Volatility scaling factor = target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instrument ‘s 2 year rolling std.</w:t>
      </w:r>
    </w:p>
    <w:p w14:paraId="715226E9"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b.</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Scaled return on each country = unscaled return * volatility scaling factor</w:t>
      </w:r>
    </w:p>
    <w:p w14:paraId="77ABA85C"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c.</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Scaled portfolio return = sum of scaled return on each country</w:t>
      </w:r>
    </w:p>
    <w:p w14:paraId="0F66CB09"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t>ii.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Rescale the position on the overall portfolio so that the portfolio reaches the target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in the medium term.</w:t>
      </w:r>
    </w:p>
    <w:p w14:paraId="7587C440"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a.</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Portfolio rescaling factor = target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/scaled portfolio 2 year rolling </w:t>
      </w:r>
      <w:r w:rsidRPr="00624720">
        <w:rPr>
          <w:rFonts w:ascii="Calibri" w:eastAsia="Times New Roman" w:hAnsi="Calibri" w:cs="Calibri"/>
          <w:color w:val="323130"/>
          <w:bdr w:val="none" w:sz="0" w:space="0" w:color="auto" w:frame="1"/>
        </w:rPr>
        <w:t>std</w:t>
      </w:r>
    </w:p>
    <w:p w14:paraId="7480BCFD"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b.</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Total scaling factor for each country = volatility scaling factor*portfolio rescaling factor</w:t>
      </w:r>
    </w:p>
    <w:p w14:paraId="09DF2BED"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lastRenderedPageBreak/>
        <w:t>iii.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Apply cap on the position if the expected volatility in the short term spike over the limit.</w:t>
      </w:r>
    </w:p>
    <w:p w14:paraId="51A4D9DF"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a.</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Estimate the </w:t>
      </w:r>
      <w:r w:rsidRPr="00624720">
        <w:rPr>
          <w:rFonts w:ascii="Calibri" w:eastAsia="Times New Roman" w:hAnsi="Calibri" w:cs="Calibri"/>
          <w:color w:val="323130"/>
          <w:bdr w:val="none" w:sz="0" w:space="0" w:color="auto" w:frame="1"/>
        </w:rPr>
        <w:t>var-cov</w:t>
      </w:r>
      <w:r w:rsidRPr="00624720">
        <w:rPr>
          <w:rFonts w:ascii="Calibri" w:eastAsia="Times New Roman" w:hAnsi="Calibri" w:cs="Calibri"/>
          <w:color w:val="323130"/>
        </w:rPr>
        <w:t> matrix using expected volatility and correlation:</w:t>
      </w:r>
    </w:p>
    <w:p w14:paraId="3C471162" w14:textId="77777777" w:rsidR="00624720" w:rsidRPr="00624720" w:rsidRDefault="00624720" w:rsidP="00624720">
      <w:pPr>
        <w:shd w:val="clear" w:color="auto" w:fill="FFFFFF"/>
        <w:spacing w:after="0" w:line="253" w:lineRule="atLeast"/>
        <w:ind w:left="2160" w:hanging="2160"/>
        <w:rPr>
          <w:rFonts w:ascii="Calibri" w:eastAsia="Times New Roman" w:hAnsi="Calibri" w:cs="Calibri"/>
          <w:color w:val="323130"/>
        </w:rPr>
      </w:pP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Expected short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 (1y vol+3m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+ 3m implied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)/3</w:t>
      </w:r>
    </w:p>
    <w:p w14:paraId="0D72C07C" w14:textId="77777777" w:rsidR="00624720" w:rsidRPr="00624720" w:rsidRDefault="00624720" w:rsidP="00624720">
      <w:pPr>
        <w:shd w:val="clear" w:color="auto" w:fill="FFFFFF"/>
        <w:spacing w:after="0" w:line="253" w:lineRule="atLeast"/>
        <w:ind w:left="2160" w:hanging="2160"/>
        <w:rPr>
          <w:rFonts w:ascii="Calibri" w:eastAsia="Times New Roman" w:hAnsi="Calibri" w:cs="Calibri"/>
          <w:color w:val="323130"/>
        </w:rPr>
      </w:pP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ii.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Expected correlation = 5 year weekly correlation</w:t>
      </w:r>
    </w:p>
    <w:p w14:paraId="064F0D66" w14:textId="77777777" w:rsidR="00624720" w:rsidRPr="00624720" w:rsidRDefault="00624720" w:rsidP="00624720">
      <w:pPr>
        <w:shd w:val="clear" w:color="auto" w:fill="FFFFFF"/>
        <w:spacing w:after="0" w:line="253" w:lineRule="atLeast"/>
        <w:ind w:left="2160" w:hanging="2160"/>
        <w:rPr>
          <w:rFonts w:ascii="Calibri" w:eastAsia="Times New Roman" w:hAnsi="Calibri" w:cs="Calibri"/>
          <w:color w:val="323130"/>
        </w:rPr>
      </w:pP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iii.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Expected volatility = weights for instrument today * expected correlation * expected volatility</w:t>
      </w:r>
    </w:p>
    <w:p w14:paraId="21C1A5F3"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b.</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If expected volatility &gt;2, the volatility cap factor = 2/expected volatility</w:t>
      </w:r>
    </w:p>
    <w:p w14:paraId="1D080EFB"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c.</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Total scaling factor for each country after cap = Total scaling factor for each country* volatility cap factor</w:t>
      </w:r>
    </w:p>
    <w:p w14:paraId="59337365"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t>iv.</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Signal after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adj</w:t>
      </w:r>
      <w:r w:rsidRPr="00624720">
        <w:rPr>
          <w:rFonts w:ascii="Calibri" w:eastAsia="Times New Roman" w:hAnsi="Calibri" w:cs="Calibri"/>
          <w:color w:val="323130"/>
        </w:rPr>
        <w:t> = raw signal * total scaling factor after cap</w:t>
      </w:r>
    </w:p>
    <w:p w14:paraId="25DEDD15"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t>v.</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DV01 = -Signal after </w:t>
      </w:r>
      <w:r w:rsidRPr="00624720">
        <w:rPr>
          <w:rFonts w:ascii="Calibri" w:eastAsia="Times New Roman" w:hAnsi="Calibri" w:cs="Calibri"/>
          <w:color w:val="323130"/>
          <w:bdr w:val="none" w:sz="0" w:space="0" w:color="auto" w:frame="1"/>
        </w:rPr>
        <w:t>vol</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adj</w:t>
      </w:r>
      <w:r w:rsidRPr="00624720">
        <w:rPr>
          <w:rFonts w:ascii="Calibri" w:eastAsia="Times New Roman" w:hAnsi="Calibri" w:cs="Calibri"/>
          <w:color w:val="323130"/>
        </w:rPr>
        <w:t> * instrument’s duration</w:t>
      </w:r>
    </w:p>
    <w:p w14:paraId="71D43DFA" w14:textId="77777777" w:rsidR="00624720" w:rsidRPr="00624720" w:rsidRDefault="00624720" w:rsidP="00624720">
      <w:pPr>
        <w:shd w:val="clear" w:color="auto" w:fill="FFFFFF"/>
        <w:spacing w:after="0" w:line="253" w:lineRule="atLeast"/>
        <w:ind w:left="1080" w:hanging="720"/>
        <w:rPr>
          <w:rFonts w:ascii="Calibri" w:eastAsia="Times New Roman" w:hAnsi="Calibri" w:cs="Calibri"/>
          <w:color w:val="323130"/>
        </w:rPr>
      </w:pPr>
      <w:r w:rsidRPr="00624720">
        <w:rPr>
          <w:rFonts w:ascii="Calibri" w:eastAsia="Times New Roman" w:hAnsi="Calibri" w:cs="Calibri"/>
          <w:color w:val="323130"/>
          <w:bdr w:val="none" w:sz="0" w:space="0" w:color="auto" w:frame="1"/>
        </w:rPr>
        <w:t>vi.</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Apply transaction cost reduction algorithms:</w:t>
      </w:r>
    </w:p>
    <w:p w14:paraId="765A875E"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a.</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Inertia</w:t>
      </w:r>
    </w:p>
    <w:p w14:paraId="0A08228E" w14:textId="77777777" w:rsidR="00624720" w:rsidRPr="00624720" w:rsidRDefault="00624720" w:rsidP="00624720">
      <w:pPr>
        <w:shd w:val="clear" w:color="auto" w:fill="FFFFFF"/>
        <w:spacing w:after="0" w:line="253" w:lineRule="atLeast"/>
        <w:ind w:left="144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b.</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rPr>
        <w:t>DV01 cap</w:t>
      </w:r>
    </w:p>
    <w:p w14:paraId="7522495F"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3F65ACA9"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6.</w:t>
      </w:r>
      <w:r w:rsidRPr="00624720">
        <w:rPr>
          <w:rFonts w:ascii="Times New Roman" w:eastAsia="Times New Roman" w:hAnsi="Times New Roman" w:cs="Times New Roman"/>
          <w:b/>
          <w:bCs/>
          <w:color w:val="323130"/>
          <w:sz w:val="14"/>
          <w:szCs w:val="14"/>
          <w:bdr w:val="none" w:sz="0" w:space="0" w:color="auto" w:frame="1"/>
        </w:rPr>
        <w:t>       </w:t>
      </w:r>
      <w:r w:rsidRPr="00624720">
        <w:rPr>
          <w:rFonts w:ascii="Calibri" w:eastAsia="Times New Roman" w:hAnsi="Calibri" w:cs="Calibri"/>
          <w:b/>
          <w:bCs/>
          <w:color w:val="323130"/>
          <w:bdr w:val="none" w:sz="0" w:space="0" w:color="auto" w:frame="1"/>
        </w:rPr>
        <w:t>Appendix</w:t>
      </w:r>
    </w:p>
    <w:p w14:paraId="3A9D9FA5" w14:textId="77777777" w:rsidR="00624720" w:rsidRPr="00624720" w:rsidRDefault="00624720" w:rsidP="00624720">
      <w:pPr>
        <w:shd w:val="clear" w:color="auto" w:fill="FFFFFF"/>
        <w:spacing w:after="0" w:line="253" w:lineRule="atLeast"/>
        <w:ind w:left="360"/>
        <w:rPr>
          <w:rFonts w:ascii="Calibri" w:eastAsia="Times New Roman" w:hAnsi="Calibri" w:cs="Calibri"/>
          <w:color w:val="323130"/>
        </w:rPr>
      </w:pPr>
      <w:r w:rsidRPr="00624720">
        <w:rPr>
          <w:rFonts w:ascii="Calibri" w:eastAsia="Times New Roman" w:hAnsi="Calibri" w:cs="Calibri"/>
          <w:color w:val="323130"/>
          <w:bdr w:val="none" w:sz="0" w:space="0" w:color="auto" w:frame="1"/>
        </w:rPr>
        <w:t>6.1 Below are the inputs and weights for each country. Weights are risk weights given that they are used to average time series that are in Z-space.</w:t>
      </w:r>
    </w:p>
    <w:p w14:paraId="4C024506"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USA:</w:t>
      </w:r>
    </w:p>
    <w:tbl>
      <w:tblPr>
        <w:tblW w:w="6840" w:type="dxa"/>
        <w:tblInd w:w="93" w:type="dxa"/>
        <w:shd w:val="clear" w:color="auto" w:fill="FFFFFF"/>
        <w:tblCellMar>
          <w:left w:w="0" w:type="dxa"/>
          <w:right w:w="0" w:type="dxa"/>
        </w:tblCellMar>
        <w:tblLook w:val="04A0" w:firstRow="1" w:lastRow="0" w:firstColumn="1" w:lastColumn="0" w:noHBand="0" w:noVBand="1"/>
      </w:tblPr>
      <w:tblGrid>
        <w:gridCol w:w="6840"/>
      </w:tblGrid>
      <w:tr w:rsidR="00624720" w:rsidRPr="00624720" w14:paraId="4DC44FD1" w14:textId="77777777" w:rsidTr="00624720">
        <w:trPr>
          <w:trHeight w:val="300"/>
        </w:trPr>
        <w:tc>
          <w:tcPr>
            <w:tcW w:w="6840"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E1EC6F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Gauge tree</w:t>
            </w:r>
          </w:p>
        </w:tc>
      </w:tr>
      <w:tr w:rsidR="00624720" w:rsidRPr="00624720" w14:paraId="79403D86"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F36ED7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Condition minus pricing,</w:t>
            </w:r>
          </w:p>
        </w:tc>
      </w:tr>
      <w:tr w:rsidR="00624720" w:rsidRPr="00624720" w14:paraId="0247DCFE"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0853B7C" w14:textId="77777777" w:rsidR="00624720" w:rsidRPr="00624720" w:rsidRDefault="00624720" w:rsidP="00624720">
            <w:pPr>
              <w:spacing w:after="0" w:line="240" w:lineRule="auto"/>
              <w:rPr>
                <w:rFonts w:ascii="Calibri" w:eastAsia="Times New Roman" w:hAnsi="Calibri" w:cs="Calibri"/>
                <w:color w:val="323130"/>
              </w:rPr>
            </w:pP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Pricing gauge, weight = 0.3</w:t>
            </w:r>
          </w:p>
        </w:tc>
      </w:tr>
      <w:tr w:rsidR="00624720" w:rsidRPr="00624720" w14:paraId="7F22646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9F5A0B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Pricing gauge, weight = 0</w:t>
            </w:r>
          </w:p>
        </w:tc>
      </w:tr>
      <w:tr w:rsidR="00624720" w:rsidRPr="00624720" w14:paraId="110F29F8"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5733D9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Pricing gauge, steepness between 2y1d and 1w ois, weight = 1.0</w:t>
            </w:r>
          </w:p>
        </w:tc>
      </w:tr>
      <w:tr w:rsidR="00624720" w:rsidRPr="00624720" w14:paraId="11E0B9B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DC9CD9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Condition gauge, weight = 0.7</w:t>
            </w:r>
          </w:p>
        </w:tc>
      </w:tr>
      <w:tr w:rsidR="00624720" w:rsidRPr="00624720" w14:paraId="56482642"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540E96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Level gauge, weight = 1.0</w:t>
            </w:r>
          </w:p>
        </w:tc>
      </w:tr>
      <w:tr w:rsidR="00624720" w:rsidRPr="00624720" w14:paraId="2FFF994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8F0913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GDP slack, weight = 1.0</w:t>
            </w:r>
          </w:p>
        </w:tc>
      </w:tr>
      <w:tr w:rsidR="00624720" w:rsidRPr="00624720" w14:paraId="06D4CD49"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BA86919"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Unemployment vs trend, weight = 1.0</w:t>
            </w:r>
          </w:p>
        </w:tc>
      </w:tr>
      <w:tr w:rsidR="00624720" w:rsidRPr="00624720" w14:paraId="608BB2C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CD41DE5"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Capacity vs trend, weight = 1.0</w:t>
            </w:r>
          </w:p>
        </w:tc>
      </w:tr>
      <w:tr w:rsidR="00624720" w:rsidRPr="00624720" w14:paraId="6EB9C70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A558AC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Wage tracker vs trend, weight = 2.0</w:t>
            </w:r>
          </w:p>
        </w:tc>
      </w:tr>
      <w:tr w:rsidR="00624720" w:rsidRPr="00624720" w14:paraId="7C233407"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814AC4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Wage(nfp) vs trend, weight = 2.0</w:t>
            </w:r>
          </w:p>
        </w:tc>
      </w:tr>
      <w:tr w:rsidR="00624720" w:rsidRPr="00624720" w14:paraId="45CBC47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D8FEED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Wage(atlanta) vs trend, weight = 1.0</w:t>
            </w:r>
          </w:p>
        </w:tc>
      </w:tr>
      <w:tr w:rsidR="00624720" w:rsidRPr="00624720" w14:paraId="599B05E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53BFE6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Wage(eci) vs trend, weight = 1.0</w:t>
            </w:r>
          </w:p>
        </w:tc>
      </w:tr>
      <w:tr w:rsidR="00624720" w:rsidRPr="00624720" w14:paraId="1FCD901C"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B3EB5B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Wage(bls median) vs trend, weight = 1.0</w:t>
            </w:r>
          </w:p>
        </w:tc>
      </w:tr>
      <w:tr w:rsidR="00624720" w:rsidRPr="00624720" w14:paraId="2291BE37"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C1E543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 Wage(comp hour nonfarm) vs trend, weight = 1.0</w:t>
            </w:r>
          </w:p>
        </w:tc>
      </w:tr>
      <w:tr w:rsidR="00624720" w:rsidRPr="00624720" w14:paraId="0E1FCA9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C3AFD9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Cpi(GS tracker) vs target, weight = 1.0</w:t>
            </w:r>
          </w:p>
        </w:tc>
      </w:tr>
      <w:tr w:rsidR="00624720" w:rsidRPr="00624720" w14:paraId="6488298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4AB23C5"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BEI5 vs target, weight = 1.0</w:t>
            </w:r>
          </w:p>
        </w:tc>
      </w:tr>
      <w:tr w:rsidR="00624720" w:rsidRPr="00624720" w14:paraId="54FA266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6AD64A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Growth minus potential, weight = 2.0</w:t>
            </w:r>
          </w:p>
        </w:tc>
      </w:tr>
      <w:tr w:rsidR="00624720" w:rsidRPr="00624720" w14:paraId="5641991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B9FA31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Growth vs potential, weight = 1.0</w:t>
            </w:r>
          </w:p>
        </w:tc>
      </w:tr>
      <w:tr w:rsidR="00624720" w:rsidRPr="00624720" w14:paraId="3DD1A59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D9B672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gauge, weight = 3.0</w:t>
            </w:r>
          </w:p>
        </w:tc>
      </w:tr>
      <w:tr w:rsidR="00624720" w:rsidRPr="00624720" w14:paraId="3758DC20"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ECADBA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growth, weight = 4.0</w:t>
            </w:r>
          </w:p>
        </w:tc>
      </w:tr>
      <w:tr w:rsidR="00624720" w:rsidRPr="00624720" w14:paraId="3F56750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7017E4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citi econ chg index, weight = 0</w:t>
            </w:r>
          </w:p>
        </w:tc>
      </w:tr>
      <w:tr w:rsidR="00624720" w:rsidRPr="00624720" w14:paraId="3F9ED70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2D3BA4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wage (tracker), weight = 4.0</w:t>
            </w:r>
          </w:p>
        </w:tc>
      </w:tr>
      <w:tr w:rsidR="00624720" w:rsidRPr="00624720" w14:paraId="10421C2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BAB936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wage(nfp), weight = 2.0</w:t>
            </w:r>
          </w:p>
        </w:tc>
      </w:tr>
      <w:tr w:rsidR="00624720" w:rsidRPr="00624720" w14:paraId="03C7E8DB"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33DC55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wage(atlanta), weight = 1.0</w:t>
            </w:r>
          </w:p>
        </w:tc>
      </w:tr>
      <w:tr w:rsidR="00624720" w:rsidRPr="00624720" w14:paraId="64D18A1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73CDC0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lastRenderedPageBreak/>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wage(eci), weight = 1.0</w:t>
            </w:r>
          </w:p>
        </w:tc>
      </w:tr>
      <w:tr w:rsidR="00624720" w:rsidRPr="00624720" w14:paraId="1895ED55"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5AAE81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wage(bls median), weight = 1.0</w:t>
            </w:r>
          </w:p>
        </w:tc>
      </w:tr>
      <w:tr w:rsidR="00624720" w:rsidRPr="00624720" w14:paraId="0C3AA7A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ABE93D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 Change in wage(comp per hour nonfarm), weight = 1.0</w:t>
            </w:r>
          </w:p>
        </w:tc>
      </w:tr>
      <w:tr w:rsidR="00624720" w:rsidRPr="00624720" w14:paraId="6EF1DEC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13D7D0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cpi pce, weight = 1.0</w:t>
            </w:r>
          </w:p>
        </w:tc>
      </w:tr>
      <w:tr w:rsidR="00624720" w:rsidRPr="00624720" w14:paraId="0B66893B"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FFBD6A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surprise in cpi, weight = 1.0</w:t>
            </w:r>
          </w:p>
        </w:tc>
      </w:tr>
      <w:tr w:rsidR="00624720" w:rsidRPr="00624720" w14:paraId="034D8200"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7AB57A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Change in cpi GStracker, weight = 0</w:t>
            </w:r>
          </w:p>
        </w:tc>
      </w:tr>
      <w:tr w:rsidR="00624720" w:rsidRPr="00624720" w14:paraId="1FB5F7E9"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F80EAA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Change in bei5, weight = 1.0</w:t>
            </w:r>
          </w:p>
        </w:tc>
      </w:tr>
      <w:tr w:rsidR="00624720" w:rsidRPr="00624720" w14:paraId="16E5BF9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2F472D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Credit aggregate, weight = 2.0</w:t>
            </w:r>
          </w:p>
        </w:tc>
      </w:tr>
      <w:tr w:rsidR="00624720" w:rsidRPr="00624720" w14:paraId="3E5FA6C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6F349B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Housing_price_1st, weight = 2.0</w:t>
            </w:r>
          </w:p>
        </w:tc>
      </w:tr>
      <w:tr w:rsidR="00624720" w:rsidRPr="00624720" w14:paraId="1E1ADF9E"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68D199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Housing_price_2nd, weight = 1.0</w:t>
            </w:r>
          </w:p>
        </w:tc>
      </w:tr>
      <w:tr w:rsidR="00624720" w:rsidRPr="00624720" w14:paraId="37FF9E72"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8016155"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Credit_flow_ngdp, weight = 1.5 (also see 6.3)</w:t>
            </w:r>
          </w:p>
        </w:tc>
      </w:tr>
      <w:tr w:rsidR="00624720" w:rsidRPr="00624720" w14:paraId="75B8881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46E477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Credit_impulse_ngdp, weight = 1.5 (also see 6.3)</w:t>
            </w:r>
          </w:p>
        </w:tc>
      </w:tr>
      <w:tr w:rsidR="00624720" w:rsidRPr="00624720" w14:paraId="70A908A2"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3495E0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Forward growth, weight = 4.0</w:t>
            </w:r>
          </w:p>
        </w:tc>
      </w:tr>
      <w:tr w:rsidR="00624720" w:rsidRPr="00624720" w14:paraId="3610F149"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1FBD23BE" w14:textId="77777777" w:rsidR="00624720" w:rsidRPr="00624720" w:rsidRDefault="00624720" w:rsidP="00624720">
            <w:pPr>
              <w:spacing w:after="0" w:line="240" w:lineRule="auto"/>
              <w:ind w:firstLine="195"/>
              <w:rPr>
                <w:rFonts w:ascii="Calibri" w:eastAsia="Times New Roman" w:hAnsi="Calibri" w:cs="Calibri"/>
                <w:color w:val="323130"/>
              </w:rPr>
            </w:pPr>
            <w:r w:rsidRPr="00624720">
              <w:rPr>
                <w:rFonts w:ascii="Calibri" w:eastAsia="Times New Roman" w:hAnsi="Calibri" w:cs="Calibri"/>
                <w:color w:val="000000"/>
                <w:bdr w:val="none" w:sz="0" w:space="0" w:color="auto" w:frame="1"/>
              </w:rPr>
              <w:t>│   └── In-house growth estimate / Fiscal Impulse, weight = 6.0</w:t>
            </w:r>
          </w:p>
        </w:tc>
      </w:tr>
      <w:tr w:rsidR="00624720" w:rsidRPr="00624720" w14:paraId="4028C842"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43055F6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Forward cpi, weight = 1.0</w:t>
            </w:r>
          </w:p>
        </w:tc>
      </w:tr>
      <w:tr w:rsidR="00624720" w:rsidRPr="00624720" w14:paraId="03415619"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797526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Oil_impulse_1st, weight = 1.0</w:t>
            </w:r>
          </w:p>
        </w:tc>
      </w:tr>
      <w:tr w:rsidR="00624720" w:rsidRPr="00624720" w14:paraId="54BE3C0A"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C90A95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FX_impulse_1st, weight = 1.0</w:t>
            </w:r>
          </w:p>
        </w:tc>
      </w:tr>
      <w:tr w:rsidR="00624720" w:rsidRPr="00624720" w14:paraId="4FA4AB18"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211221B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Oil_impulse_2nd, weight = 1.0</w:t>
            </w:r>
          </w:p>
        </w:tc>
      </w:tr>
      <w:tr w:rsidR="00624720" w:rsidRPr="00624720" w14:paraId="12A1D4D4"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7B449F5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 FX_impulse_2nd, weight = 1.0</w:t>
            </w:r>
          </w:p>
        </w:tc>
      </w:tr>
      <w:tr w:rsidR="00624720" w:rsidRPr="00624720" w14:paraId="5BF83071"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656E852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Global gauge, weight = 1.0</w:t>
            </w:r>
          </w:p>
        </w:tc>
      </w:tr>
      <w:tr w:rsidR="00624720" w:rsidRPr="00624720" w14:paraId="25067195"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5B674D1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Glob growth pot, weight = 1.0</w:t>
            </w:r>
          </w:p>
        </w:tc>
      </w:tr>
      <w:tr w:rsidR="00624720" w:rsidRPr="00624720" w14:paraId="520C0ECD"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3403A5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w:t>
            </w:r>
            <w:r w:rsidRPr="00624720">
              <w:rPr>
                <w:rFonts w:ascii="Arial" w:eastAsia="Times New Roman" w:hAnsi="Arial" w:cs="Arial"/>
                <w:color w:val="000000"/>
                <w:bdr w:val="none" w:sz="0" w:space="0" w:color="auto" w:frame="1"/>
              </w:rPr>
              <w:t>├</w:t>
            </w:r>
            <w:r w:rsidRPr="00624720">
              <w:rPr>
                <w:rFonts w:ascii="Calibri" w:eastAsia="Times New Roman" w:hAnsi="Calibri" w:cs="Calibri"/>
                <w:color w:val="000000"/>
                <w:bdr w:val="none" w:sz="0" w:space="0" w:color="auto" w:frame="1"/>
              </w:rPr>
              <w:t>── Glob FCI impulse, weight = 1.0</w:t>
            </w:r>
          </w:p>
        </w:tc>
      </w:tr>
      <w:tr w:rsidR="00624720" w:rsidRPr="00624720" w14:paraId="3485B7D3" w14:textId="77777777" w:rsidTr="00624720">
        <w:trPr>
          <w:trHeight w:val="300"/>
        </w:trPr>
        <w:tc>
          <w:tcPr>
            <w:tcW w:w="6840"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3A0A27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000000"/>
                <w:bdr w:val="none" w:sz="0" w:space="0" w:color="auto" w:frame="1"/>
              </w:rPr>
              <w:t>        └── Glob change in growth, weight = 2.0</w:t>
            </w:r>
          </w:p>
        </w:tc>
      </w:tr>
    </w:tbl>
    <w:p w14:paraId="08E9F88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br/>
        <w:t>CAN:</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24720" w:rsidRPr="00624720" w14:paraId="0BB8777B" w14:textId="77777777" w:rsidTr="00624720">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2EF91C9"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Condition minus pricing,</w:t>
            </w:r>
          </w:p>
        </w:tc>
      </w:tr>
      <w:tr w:rsidR="00624720" w:rsidRPr="00624720" w14:paraId="4324284A"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ECC6AA6" w14:textId="77777777" w:rsidR="00624720" w:rsidRPr="00624720" w:rsidRDefault="00624720" w:rsidP="00624720">
            <w:pPr>
              <w:spacing w:after="0" w:line="240" w:lineRule="auto"/>
              <w:rPr>
                <w:rFonts w:ascii="Calibri" w:eastAsia="Times New Roman" w:hAnsi="Calibri" w:cs="Calibri"/>
                <w:color w:val="323130"/>
              </w:rPr>
            </w:pP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Pricing gauge, weight = 0.3</w:t>
            </w:r>
          </w:p>
        </w:tc>
      </w:tr>
      <w:tr w:rsidR="00624720" w:rsidRPr="00624720" w14:paraId="3F6679E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D2A6B6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Pricing gauge, steepness between 2y1d and 1w </w:t>
            </w:r>
            <w:r w:rsidRPr="00624720">
              <w:rPr>
                <w:rFonts w:ascii="Calibri" w:eastAsia="Times New Roman" w:hAnsi="Calibri" w:cs="Calibri"/>
                <w:color w:val="323130"/>
                <w:bdr w:val="none" w:sz="0" w:space="0" w:color="auto" w:frame="1"/>
              </w:rPr>
              <w:t>ois</w:t>
            </w:r>
            <w:r w:rsidRPr="00624720">
              <w:rPr>
                <w:rFonts w:ascii="Calibri" w:eastAsia="Times New Roman" w:hAnsi="Calibri" w:cs="Calibri"/>
                <w:color w:val="323130"/>
              </w:rPr>
              <w:t>, weight = 1.0</w:t>
            </w:r>
          </w:p>
        </w:tc>
      </w:tr>
      <w:tr w:rsidR="00624720" w:rsidRPr="00624720" w14:paraId="37BD5B1F"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95F4A9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 Condition gauge, weight = 0.7</w:t>
            </w:r>
          </w:p>
        </w:tc>
      </w:tr>
      <w:tr w:rsidR="00624720" w:rsidRPr="00624720" w14:paraId="7DF90EE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65D8D0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Level gauge, weight = 1.0</w:t>
            </w:r>
          </w:p>
        </w:tc>
      </w:tr>
      <w:tr w:rsidR="00624720" w:rsidRPr="00624720" w14:paraId="6646EF5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6BE86D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GDP slack, weight = 1.0</w:t>
            </w:r>
          </w:p>
        </w:tc>
      </w:tr>
      <w:tr w:rsidR="00624720" w:rsidRPr="00624720" w14:paraId="4EAE5C4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A58E0A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Unemployment vs trend, weight = 1.0</w:t>
            </w:r>
          </w:p>
        </w:tc>
      </w:tr>
      <w:tr w:rsidR="00624720" w:rsidRPr="00624720" w14:paraId="113C3DF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216D6D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Capacity vs trend, weight = 1.0</w:t>
            </w:r>
          </w:p>
        </w:tc>
      </w:tr>
      <w:tr w:rsidR="00624720" w:rsidRPr="00624720" w14:paraId="03D9B8E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22C48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Wage vs trend, weight = 1.0</w:t>
            </w:r>
          </w:p>
        </w:tc>
      </w:tr>
      <w:tr w:rsidR="00624720" w:rsidRPr="00624720" w14:paraId="61FD9E7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296105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(trimmed) vs target, weight = 2.0</w:t>
            </w:r>
          </w:p>
        </w:tc>
      </w:tr>
      <w:tr w:rsidR="00624720" w:rsidRPr="00624720" w14:paraId="128BCA0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9B5124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Growth minus potential, weight = 2.0</w:t>
            </w:r>
          </w:p>
        </w:tc>
      </w:tr>
      <w:tr w:rsidR="00624720" w:rsidRPr="00624720" w14:paraId="4AFB1D7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7D1140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Growth vs potential, weight = 1.0</w:t>
            </w:r>
          </w:p>
        </w:tc>
      </w:tr>
      <w:tr w:rsidR="00624720" w:rsidRPr="00624720" w14:paraId="52EE0321"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EA59FB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gauge, weight = 3.0</w:t>
            </w:r>
          </w:p>
        </w:tc>
      </w:tr>
      <w:tr w:rsidR="00624720" w:rsidRPr="00624720" w14:paraId="290777BB"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FFAF14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growth, weight = 1.0</w:t>
            </w:r>
          </w:p>
        </w:tc>
      </w:tr>
      <w:tr w:rsidR="00624720" w:rsidRPr="00624720" w14:paraId="088DC0E1"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E88FE3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t>
            </w:r>
            <w:r w:rsidRPr="00624720">
              <w:rPr>
                <w:rFonts w:ascii="Calibri" w:eastAsia="Times New Roman" w:hAnsi="Calibri" w:cs="Calibri"/>
                <w:color w:val="323130"/>
                <w:bdr w:val="none" w:sz="0" w:space="0" w:color="auto" w:frame="1"/>
              </w:rPr>
              <w:t>citi</w:t>
            </w:r>
            <w:r w:rsidRPr="00624720">
              <w:rPr>
                <w:rFonts w:ascii="Calibri" w:eastAsia="Times New Roman" w:hAnsi="Calibri" w:cs="Calibri"/>
                <w:color w:val="323130"/>
              </w:rPr>
              <w:t> econ </w:t>
            </w:r>
            <w:r w:rsidRPr="00624720">
              <w:rPr>
                <w:rFonts w:ascii="Calibri" w:eastAsia="Times New Roman" w:hAnsi="Calibri" w:cs="Calibri"/>
                <w:color w:val="323130"/>
                <w:bdr w:val="none" w:sz="0" w:space="0" w:color="auto" w:frame="1"/>
              </w:rPr>
              <w:t>chg</w:t>
            </w:r>
            <w:r w:rsidRPr="00624720">
              <w:rPr>
                <w:rFonts w:ascii="Calibri" w:eastAsia="Times New Roman" w:hAnsi="Calibri" w:cs="Calibri"/>
                <w:color w:val="323130"/>
              </w:rPr>
              <w:t> index, weight = 1.0</w:t>
            </w:r>
          </w:p>
        </w:tc>
      </w:tr>
      <w:tr w:rsidR="00624720" w:rsidRPr="00624720" w14:paraId="7C64143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12D27F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wage, weight = 1.0</w:t>
            </w:r>
          </w:p>
        </w:tc>
      </w:tr>
      <w:tr w:rsidR="00624720" w:rsidRPr="00624720" w14:paraId="0A55931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6684CC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Change in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(trimmed mean), weight = 1.0</w:t>
            </w:r>
          </w:p>
        </w:tc>
      </w:tr>
      <w:tr w:rsidR="00624720" w:rsidRPr="00624720" w14:paraId="69AAF1BA"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FF94A7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growth, weight = 4.0</w:t>
            </w:r>
          </w:p>
        </w:tc>
      </w:tr>
      <w:tr w:rsidR="00624720" w:rsidRPr="00624720" w14:paraId="7F1A54F5"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E084A61" w14:textId="77777777" w:rsidR="00624720" w:rsidRPr="00624720" w:rsidRDefault="00624720" w:rsidP="00624720">
            <w:pPr>
              <w:spacing w:after="0" w:line="240" w:lineRule="auto"/>
              <w:ind w:firstLine="195"/>
              <w:rPr>
                <w:rFonts w:ascii="Calibri" w:eastAsia="Times New Roman" w:hAnsi="Calibri" w:cs="Calibri"/>
                <w:color w:val="323130"/>
              </w:rPr>
            </w:pPr>
            <w:r w:rsidRPr="00624720">
              <w:rPr>
                <w:rFonts w:ascii="Calibri" w:eastAsia="Times New Roman" w:hAnsi="Calibri" w:cs="Calibri"/>
                <w:color w:val="323130"/>
              </w:rPr>
              <w:lastRenderedPageBreak/>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In-house growth estimate (6m)/</w:t>
            </w:r>
            <w:r w:rsidRPr="00624720">
              <w:rPr>
                <w:rFonts w:ascii="Calibri" w:eastAsia="Times New Roman" w:hAnsi="Calibri" w:cs="Calibri"/>
                <w:color w:val="000000"/>
                <w:bdr w:val="none" w:sz="0" w:space="0" w:color="auto" w:frame="1"/>
              </w:rPr>
              <w:t> Fiscal Impulse</w:t>
            </w:r>
            <w:r w:rsidRPr="00624720">
              <w:rPr>
                <w:rFonts w:ascii="Calibri" w:eastAsia="Times New Roman" w:hAnsi="Calibri" w:cs="Calibri"/>
                <w:color w:val="323130"/>
              </w:rPr>
              <w:t>, weight = 10.0</w:t>
            </w:r>
          </w:p>
        </w:tc>
      </w:tr>
      <w:tr w:rsidR="00624720" w:rsidRPr="00624720" w14:paraId="46B03E8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03A4686"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Credit aggregate, weight = 2.0</w:t>
            </w:r>
          </w:p>
        </w:tc>
      </w:tr>
      <w:tr w:rsidR="00624720" w:rsidRPr="00624720" w14:paraId="5CD0EE0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25C5FB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Housing_price_1st, weight = 2.0</w:t>
            </w:r>
          </w:p>
        </w:tc>
      </w:tr>
      <w:tr w:rsidR="00624720" w:rsidRPr="00624720" w14:paraId="3B5BB68E"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648A12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Credit_ngdp_1st, weight = 2.0</w:t>
            </w:r>
          </w:p>
        </w:tc>
      </w:tr>
      <w:tr w:rsidR="00624720" w:rsidRPr="00624720" w14:paraId="1E3133A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877277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weight = 1.0</w:t>
            </w:r>
          </w:p>
        </w:tc>
      </w:tr>
      <w:tr w:rsidR="00624720" w:rsidRPr="00624720" w14:paraId="2D815FD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097757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Oil_impulse_1st, weight = 1.0</w:t>
            </w:r>
          </w:p>
        </w:tc>
      </w:tr>
      <w:tr w:rsidR="00624720" w:rsidRPr="00624720" w14:paraId="4F9816DA"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746BB9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FX_impulse_1st, weight = 1.0</w:t>
            </w:r>
          </w:p>
        </w:tc>
      </w:tr>
      <w:tr w:rsidR="00624720" w:rsidRPr="00624720" w14:paraId="7032DCF4"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8B1987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Global gauge, weight = 1.0</w:t>
            </w:r>
          </w:p>
        </w:tc>
      </w:tr>
      <w:tr w:rsidR="00624720" w:rsidRPr="00624720" w14:paraId="1BB06CD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A5360A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growth pot, weight = 2.0</w:t>
            </w:r>
          </w:p>
        </w:tc>
      </w:tr>
      <w:tr w:rsidR="00624720" w:rsidRPr="00624720" w14:paraId="3F90097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A4C637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FCI impulse, weight = 1.0</w:t>
            </w:r>
          </w:p>
        </w:tc>
      </w:tr>
      <w:tr w:rsidR="00624720" w:rsidRPr="00624720" w14:paraId="7F93BB84"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3C8208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 change in growth, weight = 2.0</w:t>
            </w:r>
          </w:p>
        </w:tc>
      </w:tr>
    </w:tbl>
    <w:p w14:paraId="618DC22B"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165ED858"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GBR:</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24720" w:rsidRPr="00624720" w14:paraId="0C5FF0F9" w14:textId="77777777" w:rsidTr="00624720">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9E70F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Condition minus pricing,</w:t>
            </w:r>
          </w:p>
        </w:tc>
      </w:tr>
      <w:tr w:rsidR="00624720" w:rsidRPr="00624720" w14:paraId="0539FF0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7AC3A00" w14:textId="77777777" w:rsidR="00624720" w:rsidRPr="00624720" w:rsidRDefault="00624720" w:rsidP="00624720">
            <w:pPr>
              <w:spacing w:after="0" w:line="240" w:lineRule="auto"/>
              <w:rPr>
                <w:rFonts w:ascii="Calibri" w:eastAsia="Times New Roman" w:hAnsi="Calibri" w:cs="Calibri"/>
                <w:color w:val="323130"/>
              </w:rPr>
            </w:pP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Pricing gauge, weight = 0.3</w:t>
            </w:r>
          </w:p>
        </w:tc>
      </w:tr>
      <w:tr w:rsidR="00624720" w:rsidRPr="00624720" w14:paraId="223F57B2"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CF947A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Pricing gauge, steepness between 2y1d and 1w </w:t>
            </w:r>
            <w:r w:rsidRPr="00624720">
              <w:rPr>
                <w:rFonts w:ascii="Calibri" w:eastAsia="Times New Roman" w:hAnsi="Calibri" w:cs="Calibri"/>
                <w:color w:val="323130"/>
                <w:bdr w:val="none" w:sz="0" w:space="0" w:color="auto" w:frame="1"/>
              </w:rPr>
              <w:t>ois</w:t>
            </w:r>
            <w:r w:rsidRPr="00624720">
              <w:rPr>
                <w:rFonts w:ascii="Calibri" w:eastAsia="Times New Roman" w:hAnsi="Calibri" w:cs="Calibri"/>
                <w:color w:val="323130"/>
              </w:rPr>
              <w:t>, weight = 1.0</w:t>
            </w:r>
          </w:p>
        </w:tc>
      </w:tr>
      <w:tr w:rsidR="00624720" w:rsidRPr="00624720" w14:paraId="61B8B8B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31402B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 Condition gauge, weight = 0.7</w:t>
            </w:r>
          </w:p>
        </w:tc>
      </w:tr>
      <w:tr w:rsidR="00624720" w:rsidRPr="00624720" w14:paraId="2D8FC7A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692172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Level gauge, weight = 2.0</w:t>
            </w:r>
          </w:p>
        </w:tc>
      </w:tr>
      <w:tr w:rsidR="00624720" w:rsidRPr="00624720" w14:paraId="7D669B15"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FEB353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GDP slack, weight = 1.0</w:t>
            </w:r>
          </w:p>
        </w:tc>
      </w:tr>
      <w:tr w:rsidR="00624720" w:rsidRPr="00624720" w14:paraId="30A95F9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45875B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Unemployment vs trend, weight = 1.0</w:t>
            </w:r>
          </w:p>
        </w:tc>
      </w:tr>
      <w:tr w:rsidR="00624720" w:rsidRPr="00624720" w14:paraId="4497181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CC45FA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Capacity vs trend, weight = 1.0</w:t>
            </w:r>
          </w:p>
        </w:tc>
      </w:tr>
      <w:tr w:rsidR="00624720" w:rsidRPr="00624720" w14:paraId="22416451"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383CC4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Wage (regular pay) vs trend, weight = 1.0</w:t>
            </w:r>
          </w:p>
        </w:tc>
      </w:tr>
      <w:tr w:rsidR="00624720" w:rsidRPr="00624720" w14:paraId="6BDCA95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1B22FB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Core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vs target, weight = 3.0</w:t>
            </w:r>
          </w:p>
        </w:tc>
      </w:tr>
      <w:tr w:rsidR="00624720" w:rsidRPr="00624720" w14:paraId="53A5972A"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B58404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Growth minus potential, weight = 2.0</w:t>
            </w:r>
          </w:p>
        </w:tc>
      </w:tr>
      <w:tr w:rsidR="00624720" w:rsidRPr="00624720" w14:paraId="5EA874C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2A4FDC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Growth vs potential, weight = 1.0</w:t>
            </w:r>
          </w:p>
        </w:tc>
      </w:tr>
      <w:tr w:rsidR="00624720" w:rsidRPr="00624720" w14:paraId="75D70DC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F9442E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gauge, weight = 4.0</w:t>
            </w:r>
          </w:p>
        </w:tc>
      </w:tr>
      <w:tr w:rsidR="00624720" w:rsidRPr="00624720" w14:paraId="71CE2DFE"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6395DB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growth, weight = 4.0</w:t>
            </w:r>
          </w:p>
        </w:tc>
      </w:tr>
      <w:tr w:rsidR="00624720" w:rsidRPr="00624720" w14:paraId="34ADAFEF"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DC75FA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t>
            </w:r>
            <w:r w:rsidRPr="00624720">
              <w:rPr>
                <w:rFonts w:ascii="Calibri" w:eastAsia="Times New Roman" w:hAnsi="Calibri" w:cs="Calibri"/>
                <w:color w:val="323130"/>
                <w:bdr w:val="none" w:sz="0" w:space="0" w:color="auto" w:frame="1"/>
              </w:rPr>
              <w:t>citi</w:t>
            </w:r>
            <w:r w:rsidRPr="00624720">
              <w:rPr>
                <w:rFonts w:ascii="Calibri" w:eastAsia="Times New Roman" w:hAnsi="Calibri" w:cs="Calibri"/>
                <w:color w:val="323130"/>
              </w:rPr>
              <w:t> econ </w:t>
            </w:r>
            <w:r w:rsidRPr="00624720">
              <w:rPr>
                <w:rFonts w:ascii="Calibri" w:eastAsia="Times New Roman" w:hAnsi="Calibri" w:cs="Calibri"/>
                <w:color w:val="323130"/>
                <w:bdr w:val="none" w:sz="0" w:space="0" w:color="auto" w:frame="1"/>
              </w:rPr>
              <w:t>chg</w:t>
            </w:r>
            <w:r w:rsidRPr="00624720">
              <w:rPr>
                <w:rFonts w:ascii="Calibri" w:eastAsia="Times New Roman" w:hAnsi="Calibri" w:cs="Calibri"/>
                <w:color w:val="323130"/>
              </w:rPr>
              <w:t> index, weight = 2.0</w:t>
            </w:r>
          </w:p>
        </w:tc>
      </w:tr>
      <w:tr w:rsidR="00624720" w:rsidRPr="00624720" w14:paraId="5CFA906B"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6433FF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wage(regular), weight = 2.0</w:t>
            </w:r>
          </w:p>
        </w:tc>
      </w:tr>
      <w:tr w:rsidR="00624720" w:rsidRPr="00624720" w14:paraId="2F05F635"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3834BF7"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(core), weight = 1.0</w:t>
            </w:r>
          </w:p>
        </w:tc>
      </w:tr>
      <w:tr w:rsidR="00624720" w:rsidRPr="00624720" w14:paraId="62D2FD7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2C320E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Change in headline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weight = 2.0</w:t>
            </w:r>
          </w:p>
        </w:tc>
      </w:tr>
      <w:tr w:rsidR="00624720" w:rsidRPr="00624720" w14:paraId="4361A2F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35372A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growth, weight = 3.0</w:t>
            </w:r>
          </w:p>
        </w:tc>
      </w:tr>
      <w:tr w:rsidR="00624720" w:rsidRPr="00624720" w14:paraId="40FC236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3B5D013" w14:textId="77777777" w:rsidR="00624720" w:rsidRPr="00624720" w:rsidRDefault="00624720" w:rsidP="00624720">
            <w:pPr>
              <w:spacing w:after="0" w:line="240" w:lineRule="auto"/>
              <w:ind w:firstLine="195"/>
              <w:rPr>
                <w:rFonts w:ascii="Calibri" w:eastAsia="Times New Roman" w:hAnsi="Calibri" w:cs="Calibri"/>
                <w:color w:val="323130"/>
              </w:rPr>
            </w:pP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In-house growth estimate/</w:t>
            </w:r>
            <w:r w:rsidRPr="00624720">
              <w:rPr>
                <w:rFonts w:ascii="Calibri" w:eastAsia="Times New Roman" w:hAnsi="Calibri" w:cs="Calibri"/>
                <w:color w:val="000000"/>
                <w:bdr w:val="none" w:sz="0" w:space="0" w:color="auto" w:frame="1"/>
              </w:rPr>
              <w:t> Fiscal Impulse</w:t>
            </w:r>
            <w:r w:rsidRPr="00624720">
              <w:rPr>
                <w:rFonts w:ascii="Calibri" w:eastAsia="Times New Roman" w:hAnsi="Calibri" w:cs="Calibri"/>
                <w:color w:val="323130"/>
              </w:rPr>
              <w:t>, weight = 1.0</w:t>
            </w:r>
          </w:p>
        </w:tc>
      </w:tr>
      <w:tr w:rsidR="00624720" w:rsidRPr="00624720" w14:paraId="0BF453C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3E7BAC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Credit aggregate, weight = 2.0</w:t>
            </w:r>
          </w:p>
        </w:tc>
      </w:tr>
      <w:tr w:rsidR="00624720" w:rsidRPr="00624720" w14:paraId="6141959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73E048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Housing_price_1st, weight = 2.0</w:t>
            </w:r>
          </w:p>
        </w:tc>
      </w:tr>
      <w:tr w:rsidR="00624720" w:rsidRPr="00624720" w14:paraId="17842C3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C14080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Mortgage approval </w:t>
            </w:r>
            <w:r w:rsidRPr="00624720">
              <w:rPr>
                <w:rFonts w:ascii="Calibri" w:eastAsia="Times New Roman" w:hAnsi="Calibri" w:cs="Calibri"/>
                <w:color w:val="323130"/>
                <w:bdr w:val="none" w:sz="0" w:space="0" w:color="auto" w:frame="1"/>
              </w:rPr>
              <w:t>pct</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gdp</w:t>
            </w:r>
            <w:r w:rsidRPr="00624720">
              <w:rPr>
                <w:rFonts w:ascii="Calibri" w:eastAsia="Times New Roman" w:hAnsi="Calibri" w:cs="Calibri"/>
                <w:color w:val="323130"/>
              </w:rPr>
              <w:t>, weight = 2.0</w:t>
            </w:r>
          </w:p>
        </w:tc>
      </w:tr>
      <w:tr w:rsidR="00624720" w:rsidRPr="00624720" w14:paraId="135FD66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4A1EF2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weight = 1.0</w:t>
            </w:r>
          </w:p>
        </w:tc>
      </w:tr>
      <w:tr w:rsidR="00624720" w:rsidRPr="00624720" w14:paraId="686DB032"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EB1DCB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Oil_impulse_1st, weight = 1.0</w:t>
            </w:r>
          </w:p>
        </w:tc>
      </w:tr>
      <w:tr w:rsidR="00624720" w:rsidRPr="00624720" w14:paraId="44FC8192"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30D6C3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FX_impulse_1st, weight = 1.0</w:t>
            </w:r>
          </w:p>
        </w:tc>
      </w:tr>
      <w:tr w:rsidR="00624720" w:rsidRPr="00624720" w14:paraId="737EBD8E"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6039BD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Headline minus core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weight = 1.0</w:t>
            </w:r>
          </w:p>
        </w:tc>
      </w:tr>
      <w:tr w:rsidR="00624720" w:rsidRPr="00624720" w14:paraId="4C2695E4"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03AD5B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Global gauge, weight = 1.0</w:t>
            </w:r>
          </w:p>
        </w:tc>
      </w:tr>
      <w:tr w:rsidR="00624720" w:rsidRPr="00624720" w14:paraId="67DF7A2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F512AAF"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growth pot, weight = 2.0</w:t>
            </w:r>
          </w:p>
        </w:tc>
      </w:tr>
      <w:tr w:rsidR="00624720" w:rsidRPr="00624720" w14:paraId="251D6D6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35D15E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lastRenderedPageBreak/>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FCI impulse, weight = 1.0</w:t>
            </w:r>
          </w:p>
        </w:tc>
      </w:tr>
      <w:tr w:rsidR="00624720" w:rsidRPr="00624720" w14:paraId="4E6F3B3F"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4FAA3E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 change in growth, weight = 2.0</w:t>
            </w:r>
          </w:p>
        </w:tc>
      </w:tr>
    </w:tbl>
    <w:p w14:paraId="1C40C7D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7C3E4DED"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AUS:</w:t>
      </w:r>
    </w:p>
    <w:tbl>
      <w:tblPr>
        <w:tblW w:w="0" w:type="auto"/>
        <w:shd w:val="clear" w:color="auto" w:fill="FFFFFF"/>
        <w:tblCellMar>
          <w:left w:w="0" w:type="dxa"/>
          <w:right w:w="0" w:type="dxa"/>
        </w:tblCellMar>
        <w:tblLook w:val="04A0" w:firstRow="1" w:lastRow="0" w:firstColumn="1" w:lastColumn="0" w:noHBand="0" w:noVBand="1"/>
      </w:tblPr>
      <w:tblGrid>
        <w:gridCol w:w="6394"/>
      </w:tblGrid>
      <w:tr w:rsidR="00624720" w:rsidRPr="00624720" w14:paraId="2CE3126E" w14:textId="77777777" w:rsidTr="00624720">
        <w:trPr>
          <w:trHeight w:val="300"/>
        </w:trPr>
        <w:tc>
          <w:tcPr>
            <w:tcW w:w="6394" w:type="dxa"/>
            <w:tcBorders>
              <w:top w:val="single" w:sz="8" w:space="0" w:color="auto"/>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D40755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Condition minus pricing,</w:t>
            </w:r>
          </w:p>
        </w:tc>
      </w:tr>
      <w:tr w:rsidR="00624720" w:rsidRPr="00624720" w14:paraId="1D7AEA6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E46CEDE" w14:textId="77777777" w:rsidR="00624720" w:rsidRPr="00624720" w:rsidRDefault="00624720" w:rsidP="00624720">
            <w:pPr>
              <w:spacing w:after="0" w:line="240" w:lineRule="auto"/>
              <w:rPr>
                <w:rFonts w:ascii="Calibri" w:eastAsia="Times New Roman" w:hAnsi="Calibri" w:cs="Calibri"/>
                <w:color w:val="323130"/>
              </w:rPr>
            </w:pP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Pricing gauge, weight = 0.3</w:t>
            </w:r>
          </w:p>
        </w:tc>
      </w:tr>
      <w:tr w:rsidR="00624720" w:rsidRPr="00624720" w14:paraId="74FFF4C7"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F7E228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Pricing gauge, steepness between 2y1d and 1w </w:t>
            </w:r>
            <w:r w:rsidRPr="00624720">
              <w:rPr>
                <w:rFonts w:ascii="Calibri" w:eastAsia="Times New Roman" w:hAnsi="Calibri" w:cs="Calibri"/>
                <w:color w:val="323130"/>
                <w:bdr w:val="none" w:sz="0" w:space="0" w:color="auto" w:frame="1"/>
              </w:rPr>
              <w:t>ois</w:t>
            </w:r>
            <w:r w:rsidRPr="00624720">
              <w:rPr>
                <w:rFonts w:ascii="Calibri" w:eastAsia="Times New Roman" w:hAnsi="Calibri" w:cs="Calibri"/>
                <w:color w:val="323130"/>
              </w:rPr>
              <w:t>, weight = 1.0</w:t>
            </w:r>
          </w:p>
        </w:tc>
      </w:tr>
      <w:tr w:rsidR="00624720" w:rsidRPr="00624720" w14:paraId="3162A10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1A5E5EAC"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rPr>
              <w:t>└── Condition gauge, weight = 0.7</w:t>
            </w:r>
          </w:p>
        </w:tc>
      </w:tr>
      <w:tr w:rsidR="00624720" w:rsidRPr="00624720" w14:paraId="1AC08D7F"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FC7B03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Level gauge, weight = 1.0</w:t>
            </w:r>
          </w:p>
        </w:tc>
      </w:tr>
      <w:tr w:rsidR="00624720" w:rsidRPr="00624720" w14:paraId="06C0A7B4"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800EE3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GDP slack, weight = 1.0</w:t>
            </w:r>
          </w:p>
        </w:tc>
      </w:tr>
      <w:tr w:rsidR="00624720" w:rsidRPr="00624720" w14:paraId="7E5D096E"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7EE5C7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Unemployment vs trend, weight = 1.0</w:t>
            </w:r>
          </w:p>
        </w:tc>
      </w:tr>
      <w:tr w:rsidR="00624720" w:rsidRPr="00624720" w14:paraId="6FA37F74"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23FAB8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Capacity vs trend, weight = 1.0</w:t>
            </w:r>
          </w:p>
        </w:tc>
      </w:tr>
      <w:tr w:rsidR="00624720" w:rsidRPr="00624720" w14:paraId="11591AC1"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E5D6E30"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Wage vs trend, weight = 1.0</w:t>
            </w:r>
          </w:p>
        </w:tc>
      </w:tr>
      <w:tr w:rsidR="00624720" w:rsidRPr="00624720" w14:paraId="77287B5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264269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(trimmed mean) vs target, weight = 2.0</w:t>
            </w:r>
          </w:p>
        </w:tc>
      </w:tr>
      <w:tr w:rsidR="00624720" w:rsidRPr="00624720" w14:paraId="5ECC446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70FA8D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Growth minus potential, weight = 2.0</w:t>
            </w:r>
          </w:p>
        </w:tc>
      </w:tr>
      <w:tr w:rsidR="00624720" w:rsidRPr="00624720" w14:paraId="1AACB97F"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D68DB2A"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Growth vs potential, weight = 1.0</w:t>
            </w:r>
          </w:p>
        </w:tc>
      </w:tr>
      <w:tr w:rsidR="00624720" w:rsidRPr="00624720" w14:paraId="27D931A2"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6F54EB7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gauge, weight = 3.0</w:t>
            </w:r>
          </w:p>
        </w:tc>
      </w:tr>
      <w:tr w:rsidR="00624720" w:rsidRPr="00624720" w14:paraId="28A8D88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251D6C3"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growth, weight = 2.0</w:t>
            </w:r>
          </w:p>
        </w:tc>
      </w:tr>
      <w:tr w:rsidR="00624720" w:rsidRPr="00624720" w14:paraId="37244A03"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088474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Change in wage, weight = 1.0</w:t>
            </w:r>
          </w:p>
        </w:tc>
      </w:tr>
      <w:tr w:rsidR="00624720" w:rsidRPr="00624720" w14:paraId="32DAC43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638247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Change in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(trimmed mean), weight = 2.0</w:t>
            </w:r>
          </w:p>
        </w:tc>
      </w:tr>
      <w:tr w:rsidR="00624720" w:rsidRPr="00624720" w14:paraId="625E39DC"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DA7330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growth, weight = 4.0</w:t>
            </w:r>
          </w:p>
        </w:tc>
      </w:tr>
      <w:tr w:rsidR="00624720" w:rsidRPr="00624720" w14:paraId="1DAD9871"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3DE9958" w14:textId="77777777" w:rsidR="00624720" w:rsidRPr="00624720" w:rsidRDefault="00624720" w:rsidP="00624720">
            <w:pPr>
              <w:spacing w:after="0" w:line="240" w:lineRule="auto"/>
              <w:ind w:firstLine="195"/>
              <w:rPr>
                <w:rFonts w:ascii="Calibri" w:eastAsia="Times New Roman" w:hAnsi="Calibri" w:cs="Calibri"/>
                <w:color w:val="323130"/>
              </w:rPr>
            </w:pP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In-house growth estimate/</w:t>
            </w:r>
            <w:r w:rsidRPr="00624720">
              <w:rPr>
                <w:rFonts w:ascii="Calibri" w:eastAsia="Times New Roman" w:hAnsi="Calibri" w:cs="Calibri"/>
                <w:color w:val="000000"/>
                <w:bdr w:val="none" w:sz="0" w:space="0" w:color="auto" w:frame="1"/>
              </w:rPr>
              <w:t> Fiscal Impulse</w:t>
            </w:r>
            <w:r w:rsidRPr="00624720">
              <w:rPr>
                <w:rFonts w:ascii="Calibri" w:eastAsia="Times New Roman" w:hAnsi="Calibri" w:cs="Calibri"/>
                <w:color w:val="323130"/>
              </w:rPr>
              <w:t>, weight = 10.0</w:t>
            </w:r>
          </w:p>
        </w:tc>
      </w:tr>
      <w:tr w:rsidR="00624720" w:rsidRPr="00624720" w14:paraId="3B74E7B2"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27BDE7DE"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Credit aggregate, weight = 2.0</w:t>
            </w:r>
          </w:p>
        </w:tc>
      </w:tr>
      <w:tr w:rsidR="00624720" w:rsidRPr="00624720" w14:paraId="2BF0BC55"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0EE96C69"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Housing_price_1st, weight = 2.0</w:t>
            </w:r>
          </w:p>
        </w:tc>
      </w:tr>
      <w:tr w:rsidR="00624720" w:rsidRPr="00624720" w14:paraId="3A76ED55"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D75C798"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Credit_ngdp_1st, weight = 2.0</w:t>
            </w:r>
          </w:p>
        </w:tc>
      </w:tr>
      <w:tr w:rsidR="00624720" w:rsidRPr="00624720" w14:paraId="4658FFCB"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7F7BAAEB"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Forward </w:t>
            </w:r>
            <w:r w:rsidRPr="00624720">
              <w:rPr>
                <w:rFonts w:ascii="Calibri" w:eastAsia="Times New Roman" w:hAnsi="Calibri" w:cs="Calibri"/>
                <w:color w:val="323130"/>
                <w:bdr w:val="none" w:sz="0" w:space="0" w:color="auto" w:frame="1"/>
              </w:rPr>
              <w:t>cpi</w:t>
            </w:r>
            <w:r w:rsidRPr="00624720">
              <w:rPr>
                <w:rFonts w:ascii="Calibri" w:eastAsia="Times New Roman" w:hAnsi="Calibri" w:cs="Calibri"/>
                <w:color w:val="323130"/>
              </w:rPr>
              <w:t>, weight = 1.0</w:t>
            </w:r>
          </w:p>
        </w:tc>
      </w:tr>
      <w:tr w:rsidR="00624720" w:rsidRPr="00624720" w14:paraId="16791CF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F59E37D"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Oil_impulse_1st, weight = 1.0</w:t>
            </w:r>
          </w:p>
        </w:tc>
      </w:tr>
      <w:tr w:rsidR="00624720" w:rsidRPr="00624720" w14:paraId="4C00A8BE"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F58C815"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w:t>
            </w: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FX_impulse_1st, weight = 1.0</w:t>
            </w:r>
          </w:p>
        </w:tc>
      </w:tr>
      <w:tr w:rsidR="00624720" w:rsidRPr="00624720" w14:paraId="1B30AA3D"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5056561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Global gauge, weight = 1.0</w:t>
            </w:r>
          </w:p>
        </w:tc>
      </w:tr>
      <w:tr w:rsidR="00624720" w:rsidRPr="00624720" w14:paraId="4BEC9CF0"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4FF9464"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growth pot, weight = 2.0</w:t>
            </w:r>
          </w:p>
        </w:tc>
      </w:tr>
      <w:tr w:rsidR="00624720" w:rsidRPr="00624720" w14:paraId="6DADA596"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4F4D9082"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Arial" w:eastAsia="Times New Roman" w:hAnsi="Arial" w:cs="Arial"/>
                <w:color w:val="323130"/>
                <w:bdr w:val="none" w:sz="0" w:space="0" w:color="auto" w:frame="1"/>
              </w:rPr>
              <w:t>├</w:t>
            </w:r>
            <w:r w:rsidRPr="00624720">
              <w:rPr>
                <w:rFonts w:ascii="Calibri" w:eastAsia="Times New Roman" w:hAnsi="Calibri" w:cs="Calibri"/>
                <w:color w:val="323130"/>
                <w:bdr w:val="none" w:sz="0" w:space="0" w:color="auto" w:frame="1"/>
              </w:rPr>
              <w:t>──</w:t>
            </w:r>
            <w:r w:rsidRPr="00624720">
              <w:rPr>
                <w:rFonts w:ascii="Calibri" w:eastAsia="Times New Roman" w:hAnsi="Calibri" w:cs="Calibri"/>
                <w:color w:val="323130"/>
              </w:rPr>
              <w:t> Glob FCI impulse, weight = 1.0</w:t>
            </w:r>
          </w:p>
        </w:tc>
      </w:tr>
      <w:tr w:rsidR="00624720" w:rsidRPr="00624720" w14:paraId="26A49988" w14:textId="77777777" w:rsidTr="00624720">
        <w:trPr>
          <w:trHeight w:val="300"/>
        </w:trPr>
        <w:tc>
          <w:tcPr>
            <w:tcW w:w="6394"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hideMark/>
          </w:tcPr>
          <w:p w14:paraId="39B66DF1" w14:textId="77777777" w:rsidR="00624720" w:rsidRPr="00624720" w:rsidRDefault="00624720" w:rsidP="00624720">
            <w:pPr>
              <w:spacing w:after="0" w:line="240" w:lineRule="auto"/>
              <w:rPr>
                <w:rFonts w:ascii="Calibri" w:eastAsia="Times New Roman" w:hAnsi="Calibri" w:cs="Calibri"/>
                <w:color w:val="323130"/>
              </w:rPr>
            </w:pPr>
            <w:r w:rsidRPr="00624720">
              <w:rPr>
                <w:rFonts w:ascii="Calibri" w:eastAsia="Times New Roman" w:hAnsi="Calibri" w:cs="Calibri"/>
                <w:color w:val="323130"/>
                <w:bdr w:val="none" w:sz="0" w:space="0" w:color="auto" w:frame="1"/>
              </w:rPr>
              <w:t>        </w:t>
            </w:r>
            <w:r w:rsidRPr="00624720">
              <w:rPr>
                <w:rFonts w:ascii="Calibri" w:eastAsia="Times New Roman" w:hAnsi="Calibri" w:cs="Calibri"/>
                <w:color w:val="323130"/>
              </w:rPr>
              <w:t>└── Glob change in growth, weight = 2.0</w:t>
            </w:r>
          </w:p>
        </w:tc>
      </w:tr>
    </w:tbl>
    <w:p w14:paraId="13A2CE3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b/>
          <w:bCs/>
          <w:color w:val="323130"/>
          <w:bdr w:val="none" w:sz="0" w:space="0" w:color="auto" w:frame="1"/>
        </w:rPr>
        <w:t> </w:t>
      </w:r>
    </w:p>
    <w:p w14:paraId="67CE360C"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6.2</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Fiscal impulse construction</w:t>
      </w:r>
    </w:p>
    <w:p w14:paraId="6CFC664A"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For USA, just use GS and Brooks Institute’s estimates on fiscal impulse and extend it back with smoothed change in fiscal deficit as percentage of GDP.</w:t>
      </w:r>
    </w:p>
    <w:p w14:paraId="29ED0F5C" w14:textId="5FC817CA"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26A55F01" wp14:editId="11D2D1D2">
            <wp:extent cx="3322320" cy="17983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1798320"/>
                    </a:xfrm>
                    <a:prstGeom prst="rect">
                      <a:avLst/>
                    </a:prstGeom>
                    <a:noFill/>
                    <a:ln>
                      <a:noFill/>
                    </a:ln>
                  </pic:spPr>
                </pic:pic>
              </a:graphicData>
            </a:graphic>
          </wp:inline>
        </w:drawing>
      </w:r>
    </w:p>
    <w:p w14:paraId="0672F43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For other DM countries the estimate is performed in 3 steps:</w:t>
      </w:r>
    </w:p>
    <w:p w14:paraId="0310D4BB" w14:textId="77777777" w:rsidR="00624720" w:rsidRPr="00624720" w:rsidRDefault="00624720" w:rsidP="00624720">
      <w:pPr>
        <w:shd w:val="clear" w:color="auto" w:fill="FFFFFF"/>
        <w:spacing w:after="0" w:line="240" w:lineRule="auto"/>
        <w:ind w:left="709" w:hanging="360"/>
        <w:jc w:val="both"/>
        <w:rPr>
          <w:rFonts w:ascii="Calibri" w:eastAsia="Times New Roman" w:hAnsi="Calibri" w:cs="Calibri"/>
          <w:color w:val="323130"/>
        </w:rPr>
      </w:pPr>
      <w:r w:rsidRPr="00624720">
        <w:rPr>
          <w:rFonts w:ascii="Calibri" w:eastAsia="Times New Roman" w:hAnsi="Calibri" w:cs="Calibri"/>
          <w:color w:val="323130"/>
          <w:bdr w:val="none" w:sz="0" w:space="0" w:color="auto" w:frame="1"/>
        </w:rPr>
        <w:t>a)</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Estimate the ratio on fiscal multiplier with US. UBS research results are used as main source.</w:t>
      </w:r>
    </w:p>
    <w:p w14:paraId="37BDB41E" w14:textId="77777777" w:rsidR="00624720" w:rsidRPr="00624720" w:rsidRDefault="00624720" w:rsidP="00624720">
      <w:pPr>
        <w:shd w:val="clear" w:color="auto" w:fill="FFFFFF"/>
        <w:spacing w:after="0" w:line="240" w:lineRule="auto"/>
        <w:ind w:left="709" w:hanging="360"/>
        <w:jc w:val="both"/>
        <w:rPr>
          <w:rFonts w:ascii="Calibri" w:eastAsia="Times New Roman" w:hAnsi="Calibri" w:cs="Calibri"/>
          <w:color w:val="323130"/>
        </w:rPr>
      </w:pPr>
      <w:r w:rsidRPr="00624720">
        <w:rPr>
          <w:rFonts w:ascii="Calibri" w:eastAsia="Times New Roman" w:hAnsi="Calibri" w:cs="Calibri"/>
          <w:color w:val="323130"/>
          <w:bdr w:val="none" w:sz="0" w:space="0" w:color="auto" w:frame="1"/>
        </w:rPr>
        <w:t>b)</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Estimate the ratio on cyclically adjusted deficit with US. UBS research results are used as main source.</w:t>
      </w:r>
    </w:p>
    <w:p w14:paraId="03B3C6DC" w14:textId="77777777" w:rsidR="00624720" w:rsidRPr="00624720" w:rsidRDefault="00624720" w:rsidP="00624720">
      <w:pPr>
        <w:shd w:val="clear" w:color="auto" w:fill="FFFFFF"/>
        <w:spacing w:after="0" w:line="240" w:lineRule="auto"/>
        <w:ind w:left="709" w:hanging="360"/>
        <w:jc w:val="both"/>
        <w:rPr>
          <w:rFonts w:ascii="Calibri" w:eastAsia="Times New Roman" w:hAnsi="Calibri" w:cs="Calibri"/>
          <w:color w:val="323130"/>
        </w:rPr>
      </w:pPr>
      <w:r w:rsidRPr="00624720">
        <w:rPr>
          <w:rFonts w:ascii="Calibri" w:eastAsia="Times New Roman" w:hAnsi="Calibri" w:cs="Calibri"/>
          <w:color w:val="323130"/>
          <w:bdr w:val="none" w:sz="0" w:space="0" w:color="auto" w:frame="1"/>
        </w:rPr>
        <w:t>c)</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Fiscal impulse = US fiscal impulse multiplied by results in a and b</w:t>
      </w:r>
    </w:p>
    <w:p w14:paraId="22E095E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Similar to USA, the longer history is extended back with smoothed change in fiscal deficit as percentage of GDP.</w:t>
      </w:r>
    </w:p>
    <w:p w14:paraId="1CE295CF"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CAN:</w:t>
      </w:r>
    </w:p>
    <w:p w14:paraId="3B99DB19" w14:textId="50769322"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313A63A9" wp14:editId="512340B7">
            <wp:extent cx="3093720" cy="2179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720" cy="2179320"/>
                    </a:xfrm>
                    <a:prstGeom prst="rect">
                      <a:avLst/>
                    </a:prstGeom>
                    <a:noFill/>
                    <a:ln>
                      <a:noFill/>
                    </a:ln>
                  </pic:spPr>
                </pic:pic>
              </a:graphicData>
            </a:graphic>
          </wp:inline>
        </w:drawing>
      </w:r>
    </w:p>
    <w:p w14:paraId="18773111"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GBR:</w:t>
      </w:r>
    </w:p>
    <w:p w14:paraId="2FA20AA1" w14:textId="0EEFE539"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drawing>
          <wp:inline distT="0" distB="0" distL="0" distR="0" wp14:anchorId="280E0A03" wp14:editId="4E438270">
            <wp:extent cx="332232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2247900"/>
                    </a:xfrm>
                    <a:prstGeom prst="rect">
                      <a:avLst/>
                    </a:prstGeom>
                    <a:noFill/>
                    <a:ln>
                      <a:noFill/>
                    </a:ln>
                  </pic:spPr>
                </pic:pic>
              </a:graphicData>
            </a:graphic>
          </wp:inline>
        </w:drawing>
      </w:r>
    </w:p>
    <w:p w14:paraId="767E97D4" w14:textId="77777777"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rFonts w:ascii="Calibri" w:eastAsia="Times New Roman" w:hAnsi="Calibri" w:cs="Calibri"/>
          <w:color w:val="323130"/>
          <w:bdr w:val="none" w:sz="0" w:space="0" w:color="auto" w:frame="1"/>
        </w:rPr>
        <w:t>AUS:</w:t>
      </w:r>
    </w:p>
    <w:p w14:paraId="71939BF2" w14:textId="65772768" w:rsidR="00624720" w:rsidRPr="00624720" w:rsidRDefault="00624720" w:rsidP="00624720">
      <w:pPr>
        <w:shd w:val="clear" w:color="auto" w:fill="FFFFFF"/>
        <w:spacing w:after="0" w:line="253" w:lineRule="atLeast"/>
        <w:rPr>
          <w:rFonts w:ascii="Calibri" w:eastAsia="Times New Roman" w:hAnsi="Calibri" w:cs="Calibri"/>
          <w:color w:val="323130"/>
        </w:rPr>
      </w:pPr>
      <w:r w:rsidRPr="00624720">
        <w:rPr>
          <w:noProof/>
        </w:rPr>
        <w:lastRenderedPageBreak/>
        <w:drawing>
          <wp:inline distT="0" distB="0" distL="0" distR="0" wp14:anchorId="3DA2D0BC" wp14:editId="3CDC2B55">
            <wp:extent cx="32385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2286000"/>
                    </a:xfrm>
                    <a:prstGeom prst="rect">
                      <a:avLst/>
                    </a:prstGeom>
                    <a:noFill/>
                    <a:ln>
                      <a:noFill/>
                    </a:ln>
                  </pic:spPr>
                </pic:pic>
              </a:graphicData>
            </a:graphic>
          </wp:inline>
        </w:drawing>
      </w:r>
    </w:p>
    <w:p w14:paraId="46D27D89" w14:textId="77777777" w:rsidR="00624720" w:rsidRPr="00624720" w:rsidRDefault="00624720" w:rsidP="00624720">
      <w:pPr>
        <w:shd w:val="clear" w:color="auto" w:fill="FFFFFF"/>
        <w:spacing w:after="0" w:line="253" w:lineRule="atLeast"/>
        <w:ind w:left="72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6.3</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USA credit impulse</w:t>
      </w:r>
    </w:p>
    <w:p w14:paraId="1426DCE5" w14:textId="77777777" w:rsidR="00624720" w:rsidRPr="00624720" w:rsidRDefault="00624720" w:rsidP="00624720">
      <w:pPr>
        <w:shd w:val="clear" w:color="auto" w:fill="FFFFFF"/>
        <w:spacing w:after="0" w:line="253" w:lineRule="atLeast"/>
        <w:ind w:left="720"/>
        <w:rPr>
          <w:rFonts w:ascii="Calibri" w:eastAsia="Times New Roman" w:hAnsi="Calibri" w:cs="Calibri"/>
          <w:color w:val="323130"/>
        </w:rPr>
      </w:pPr>
      <w:r w:rsidRPr="00624720">
        <w:rPr>
          <w:rFonts w:ascii="Calibri" w:eastAsia="Times New Roman" w:hAnsi="Calibri" w:cs="Calibri"/>
          <w:color w:val="323130"/>
          <w:bdr w:val="none" w:sz="0" w:space="0" w:color="auto" w:frame="1"/>
        </w:rPr>
        <w:t>USA credit impulse is a gauge that measures:</w:t>
      </w:r>
    </w:p>
    <w:p w14:paraId="31F4F4CA" w14:textId="77777777" w:rsidR="00624720" w:rsidRPr="00624720" w:rsidRDefault="00624720" w:rsidP="00624720">
      <w:pPr>
        <w:shd w:val="clear" w:color="auto" w:fill="FFFFFF"/>
        <w:spacing w:after="0" w:line="253" w:lineRule="atLeast"/>
        <w:ind w:left="108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1)</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how much credit has been flowing through over a given period as % GDP</w:t>
      </w:r>
    </w:p>
    <w:p w14:paraId="1D5FBAAF" w14:textId="77777777" w:rsidR="00624720" w:rsidRPr="00624720" w:rsidRDefault="00624720" w:rsidP="00624720">
      <w:pPr>
        <w:shd w:val="clear" w:color="auto" w:fill="FFFFFF"/>
        <w:spacing w:after="0" w:line="253" w:lineRule="atLeast"/>
        <w:ind w:left="1080" w:hanging="360"/>
        <w:rPr>
          <w:rFonts w:ascii="Calibri" w:eastAsia="Times New Roman" w:hAnsi="Calibri" w:cs="Calibri"/>
          <w:color w:val="323130"/>
        </w:rPr>
      </w:pPr>
      <w:r w:rsidRPr="00624720">
        <w:rPr>
          <w:rFonts w:ascii="Calibri" w:eastAsia="Times New Roman" w:hAnsi="Calibri" w:cs="Calibri"/>
          <w:color w:val="323130"/>
          <w:bdr w:val="none" w:sz="0" w:space="0" w:color="auto" w:frame="1"/>
        </w:rPr>
        <w:t>2)</w:t>
      </w:r>
      <w:r w:rsidRPr="00624720">
        <w:rPr>
          <w:rFonts w:ascii="Times New Roman" w:eastAsia="Times New Roman" w:hAnsi="Times New Roman" w:cs="Times New Roman"/>
          <w:color w:val="323130"/>
          <w:sz w:val="14"/>
          <w:szCs w:val="14"/>
          <w:bdr w:val="none" w:sz="0" w:space="0" w:color="auto" w:frame="1"/>
        </w:rPr>
        <w:t>      </w:t>
      </w:r>
      <w:r w:rsidRPr="00624720">
        <w:rPr>
          <w:rFonts w:ascii="Calibri" w:eastAsia="Times New Roman" w:hAnsi="Calibri" w:cs="Calibri"/>
          <w:color w:val="323130"/>
          <w:bdr w:val="none" w:sz="0" w:space="0" w:color="auto" w:frame="1"/>
        </w:rPr>
        <w:t>how much change in credit flowing through over a given period as % GDP</w:t>
      </w:r>
    </w:p>
    <w:p w14:paraId="7C89821E" w14:textId="77777777" w:rsidR="00624720" w:rsidRPr="00624720" w:rsidRDefault="00624720" w:rsidP="00624720">
      <w:pPr>
        <w:shd w:val="clear" w:color="auto" w:fill="FFFFFF"/>
        <w:spacing w:after="200" w:line="253" w:lineRule="atLeast"/>
        <w:rPr>
          <w:rFonts w:ascii="Calibri" w:eastAsia="Times New Roman" w:hAnsi="Calibri" w:cs="Calibri"/>
          <w:color w:val="323130"/>
        </w:rPr>
      </w:pPr>
      <w:r w:rsidRPr="00624720">
        <w:rPr>
          <w:rFonts w:ascii="Calibri" w:eastAsia="Times New Roman" w:hAnsi="Calibri" w:cs="Calibri"/>
          <w:color w:val="323130"/>
        </w:rPr>
        <w:t> </w:t>
      </w:r>
    </w:p>
    <w:p w14:paraId="31ED2F74" w14:textId="77777777" w:rsidR="00855422" w:rsidRDefault="00624720"/>
    <w:sectPr w:rsidR="0085542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720"/>
    <w:rsid w:val="00624720"/>
    <w:rsid w:val="008216B3"/>
    <w:rsid w:val="00F742E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F434E"/>
  <w15:chartTrackingRefBased/>
  <w15:docId w15:val="{2461AE3E-5B97-4C13-943B-FF1D8CCE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62472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247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e">
    <w:name w:val="spelle"/>
    <w:basedOn w:val="DefaultParagraphFont"/>
    <w:rsid w:val="006247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0226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2414</Words>
  <Characters>13761</Characters>
  <Application>Microsoft Office Word</Application>
  <DocSecurity>0</DocSecurity>
  <Lines>114</Lines>
  <Paragraphs>32</Paragraphs>
  <ScaleCrop>false</ScaleCrop>
  <Company/>
  <LinksUpToDate>false</LinksUpToDate>
  <CharactersWithSpaces>16143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yangzixiao001@gmail.com</dc:creator>
  <cp:keywords/>
  <dc:description/>
  <cp:lastModifiedBy>yangzixiao001@gmail.com</cp:lastModifiedBy>
  <cp:revision>1</cp:revision>
  <dcterms:created xsi:type="dcterms:W3CDTF">2020-08-27T14:59:00Z</dcterms:created>
  <dcterms:modified xsi:type="dcterms:W3CDTF">2020-08-27T15:00:00Z</dcterms:modified>
</cp:coreProperties>
</file>