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7360" w14:textId="77777777" w:rsidR="0087120B" w:rsidRDefault="0087120B"/>
    <w:p w14:paraId="05B1DFD4" w14:textId="77777777" w:rsidR="0087120B" w:rsidRDefault="0087120B"/>
    <w:p w14:paraId="13E4731A" w14:textId="77777777" w:rsidR="0087120B" w:rsidRDefault="0087120B"/>
    <w:p w14:paraId="3E2070EE" w14:textId="77777777" w:rsidR="0087120B" w:rsidRDefault="00000000">
      <w:pPr>
        <w:jc w:val="center"/>
      </w:pPr>
      <w:r>
        <w:rPr>
          <w:b/>
          <w:sz w:val="56"/>
        </w:rPr>
        <w:t>A/B Test Analysis Report</w:t>
      </w:r>
    </w:p>
    <w:p w14:paraId="7D99350C" w14:textId="77777777" w:rsidR="0087120B" w:rsidRDefault="00000000">
      <w:pPr>
        <w:jc w:val="center"/>
      </w:pPr>
      <w:r>
        <w:rPr>
          <w:color w:val="646464"/>
          <w:sz w:val="36"/>
        </w:rPr>
        <w:t>Boost Power Evaluation</w:t>
      </w:r>
    </w:p>
    <w:p w14:paraId="7994FE59" w14:textId="77777777" w:rsidR="0087120B" w:rsidRDefault="0087120B"/>
    <w:p w14:paraId="63EE993C" w14:textId="77777777" w:rsidR="0087120B" w:rsidRDefault="0087120B"/>
    <w:p w14:paraId="310D6916" w14:textId="77777777" w:rsidR="00783C85" w:rsidRDefault="00000000">
      <w:pPr>
        <w:jc w:val="center"/>
        <w:rPr>
          <w:sz w:val="24"/>
        </w:rPr>
      </w:pPr>
      <w:r>
        <w:rPr>
          <w:sz w:val="24"/>
        </w:rPr>
        <w:t>Game Data Analysis</w:t>
      </w:r>
      <w:r>
        <w:rPr>
          <w:sz w:val="24"/>
        </w:rPr>
        <w:br/>
        <w:t>Delivery 2 - A/B Testing</w:t>
      </w:r>
    </w:p>
    <w:p w14:paraId="36EE4812" w14:textId="77777777" w:rsidR="00783C85" w:rsidRDefault="00783C85">
      <w:pPr>
        <w:jc w:val="center"/>
        <w:rPr>
          <w:sz w:val="24"/>
        </w:rPr>
      </w:pPr>
      <w:r>
        <w:rPr>
          <w:sz w:val="24"/>
        </w:rPr>
        <w:t>Yiwei Ye</w:t>
      </w:r>
    </w:p>
    <w:p w14:paraId="53798B35" w14:textId="61414D7D" w:rsidR="0087120B" w:rsidRDefault="00000000">
      <w:pPr>
        <w:jc w:val="center"/>
      </w:pPr>
      <w:r>
        <w:rPr>
          <w:sz w:val="24"/>
        </w:rPr>
        <w:br/>
        <w:t xml:space="preserve">December </w:t>
      </w:r>
      <w:r w:rsidR="00B86A6D">
        <w:rPr>
          <w:sz w:val="24"/>
        </w:rPr>
        <w:t>2025</w:t>
      </w:r>
    </w:p>
    <w:p w14:paraId="78DE461E" w14:textId="77777777" w:rsidR="0087120B" w:rsidRDefault="00000000">
      <w:r>
        <w:br w:type="page"/>
      </w:r>
    </w:p>
    <w:p w14:paraId="0234F340" w14:textId="77777777" w:rsidR="0087120B" w:rsidRDefault="00000000">
      <w:pPr>
        <w:pStyle w:val="Heading1"/>
      </w:pPr>
      <w:r>
        <w:lastRenderedPageBreak/>
        <w:t>1. Executive Summary</w:t>
      </w:r>
    </w:p>
    <w:p w14:paraId="44648596" w14:textId="77777777" w:rsidR="0087120B" w:rsidRDefault="00000000">
      <w:r>
        <w:t>This report analyzes a 4-month A/B test conducted on a puzzle game to determine whether an increased boost power feature should be rolled out to all players.</w:t>
      </w:r>
    </w:p>
    <w:p w14:paraId="5F65B332" w14:textId="77777777" w:rsidR="0087120B" w:rsidRDefault="00000000">
      <w:pPr>
        <w:pStyle w:val="Heading3"/>
      </w:pPr>
      <w:r>
        <w:t>Key Findings</w:t>
      </w:r>
    </w:p>
    <w:p w14:paraId="5B985EA1" w14:textId="77777777" w:rsidR="0087120B" w:rsidRDefault="00000000">
      <w:pPr>
        <w:pStyle w:val="ListBullet"/>
      </w:pPr>
      <w:r>
        <w:t>Players with stronger boost (Group A) achieved a 2.6 percentage point higher success rate (25.1% vs 22.5%)</w:t>
      </w:r>
    </w:p>
    <w:p w14:paraId="7F731BAE" w14:textId="77777777" w:rsidR="0087120B" w:rsidRDefault="00000000">
      <w:pPr>
        <w:pStyle w:val="ListBullet"/>
      </w:pPr>
      <w:r>
        <w:t>The difference is statistically significant (p &lt; 0.001)</w:t>
      </w:r>
    </w:p>
    <w:p w14:paraId="7DF9D034" w14:textId="77777777" w:rsidR="0087120B" w:rsidRDefault="00000000">
      <w:pPr>
        <w:pStyle w:val="ListBullet"/>
      </w:pPr>
      <w:r>
        <w:t>Group A players used boosts 51% more frequently than Group B (15.6% vs 10.3%)</w:t>
      </w:r>
    </w:p>
    <w:p w14:paraId="73B54D9A" w14:textId="77777777" w:rsidR="0087120B" w:rsidRDefault="00000000">
      <w:pPr>
        <w:pStyle w:val="ListBullet"/>
      </w:pPr>
      <w:r>
        <w:t>The positive effect persisted even after the boost was reset to original power</w:t>
      </w:r>
    </w:p>
    <w:p w14:paraId="0D6F10BF" w14:textId="77777777" w:rsidR="0087120B" w:rsidRDefault="00000000">
      <w:pPr>
        <w:pStyle w:val="Heading3"/>
      </w:pPr>
      <w:r>
        <w:t>Recommendation</w:t>
      </w:r>
    </w:p>
    <w:p w14:paraId="78E23657" w14:textId="77777777" w:rsidR="0087120B" w:rsidRDefault="00000000">
      <w:r>
        <w:t>Roll out the stronger boost to all players, with ongoing monitoring of long-term retention and monetization metrics.</w:t>
      </w:r>
    </w:p>
    <w:p w14:paraId="194BA856" w14:textId="77777777" w:rsidR="0087120B" w:rsidRDefault="00000000">
      <w:pPr>
        <w:pStyle w:val="Heading1"/>
      </w:pPr>
      <w:r>
        <w:t>2. Introduction &amp; Background</w:t>
      </w:r>
    </w:p>
    <w:p w14:paraId="0685A0F8" w14:textId="77777777" w:rsidR="0087120B" w:rsidRDefault="00000000">
      <w:pPr>
        <w:pStyle w:val="Heading2"/>
      </w:pPr>
      <w:r>
        <w:t>2.1 Game Context</w:t>
      </w:r>
    </w:p>
    <w:p w14:paraId="4F7D06A3" w14:textId="77777777" w:rsidR="0087120B" w:rsidRDefault="00000000">
      <w:r>
        <w:t>The game is a Candy Crush-style puzzle game where players attempt to complete levels. Players can use 'boosts' - power-ups that help them succeed at difficult levels. The game launched on January 1, 2020.</w:t>
      </w:r>
    </w:p>
    <w:p w14:paraId="0A746C11" w14:textId="77777777" w:rsidR="0087120B" w:rsidRDefault="00000000">
      <w:pPr>
        <w:pStyle w:val="Heading2"/>
      </w:pPr>
      <w:r>
        <w:t>2.2 Business Problem</w:t>
      </w:r>
    </w:p>
    <w:p w14:paraId="2F627B47" w14:textId="77777777" w:rsidR="0087120B" w:rsidRDefault="00000000">
      <w:r>
        <w:t>Players reported that some levels were too difficult, leading to frustration. The product team hypothesized that increasing the boost power would improve player experience and engagement without negatively impacting game balance.</w:t>
      </w:r>
    </w:p>
    <w:p w14:paraId="702027FC" w14:textId="77777777" w:rsidR="0087120B" w:rsidRDefault="00000000">
      <w:pPr>
        <w:pStyle w:val="Heading2"/>
      </w:pPr>
      <w:r>
        <w:t>2.3 Test Design</w:t>
      </w:r>
    </w:p>
    <w:tbl>
      <w:tblPr>
        <w:tblStyle w:val="TableGrid"/>
        <w:tblW w:w="0" w:type="auto"/>
        <w:jc w:val="center"/>
        <w:tblLook w:val="04A0" w:firstRow="1" w:lastRow="0" w:firstColumn="1" w:lastColumn="0" w:noHBand="0" w:noVBand="1"/>
      </w:tblPr>
      <w:tblGrid>
        <w:gridCol w:w="4315"/>
        <w:gridCol w:w="4315"/>
      </w:tblGrid>
      <w:tr w:rsidR="0087120B" w14:paraId="3EB73E31" w14:textId="77777777">
        <w:trPr>
          <w:jc w:val="center"/>
        </w:trPr>
        <w:tc>
          <w:tcPr>
            <w:tcW w:w="4320" w:type="dxa"/>
          </w:tcPr>
          <w:p w14:paraId="1CAADC8B" w14:textId="77777777" w:rsidR="0087120B" w:rsidRDefault="00000000">
            <w:r>
              <w:rPr>
                <w:b/>
              </w:rPr>
              <w:t>Group A (Test)</w:t>
            </w:r>
          </w:p>
        </w:tc>
        <w:tc>
          <w:tcPr>
            <w:tcW w:w="4320" w:type="dxa"/>
          </w:tcPr>
          <w:p w14:paraId="61DB8CD9" w14:textId="77777777" w:rsidR="0087120B" w:rsidRDefault="00000000">
            <w:r>
              <w:t>Received increased boost power</w:t>
            </w:r>
          </w:p>
        </w:tc>
      </w:tr>
      <w:tr w:rsidR="0087120B" w14:paraId="3C5E7A7D" w14:textId="77777777">
        <w:trPr>
          <w:jc w:val="center"/>
        </w:trPr>
        <w:tc>
          <w:tcPr>
            <w:tcW w:w="4320" w:type="dxa"/>
          </w:tcPr>
          <w:p w14:paraId="16D9C415" w14:textId="77777777" w:rsidR="0087120B" w:rsidRDefault="00000000">
            <w:r>
              <w:rPr>
                <w:b/>
              </w:rPr>
              <w:t>Group B (Control)</w:t>
            </w:r>
          </w:p>
        </w:tc>
        <w:tc>
          <w:tcPr>
            <w:tcW w:w="4320" w:type="dxa"/>
          </w:tcPr>
          <w:p w14:paraId="3B440AC8" w14:textId="77777777" w:rsidR="0087120B" w:rsidRDefault="00000000">
            <w:r>
              <w:t>Retained original boost power</w:t>
            </w:r>
          </w:p>
        </w:tc>
      </w:tr>
      <w:tr w:rsidR="0087120B" w14:paraId="4F8ECA4D" w14:textId="77777777">
        <w:trPr>
          <w:jc w:val="center"/>
        </w:trPr>
        <w:tc>
          <w:tcPr>
            <w:tcW w:w="4320" w:type="dxa"/>
          </w:tcPr>
          <w:p w14:paraId="0F8DF377" w14:textId="77777777" w:rsidR="0087120B" w:rsidRDefault="00000000">
            <w:r>
              <w:rPr>
                <w:b/>
              </w:rPr>
              <w:t>Test Period</w:t>
            </w:r>
          </w:p>
        </w:tc>
        <w:tc>
          <w:tcPr>
            <w:tcW w:w="4320" w:type="dxa"/>
          </w:tcPr>
          <w:p w14:paraId="53C1DED7" w14:textId="77777777" w:rsidR="0087120B" w:rsidRDefault="00000000">
            <w:r>
              <w:t>June 1 - September 30, 2020</w:t>
            </w:r>
          </w:p>
        </w:tc>
      </w:tr>
      <w:tr w:rsidR="0087120B" w14:paraId="002AA502" w14:textId="77777777">
        <w:trPr>
          <w:jc w:val="center"/>
        </w:trPr>
        <w:tc>
          <w:tcPr>
            <w:tcW w:w="4320" w:type="dxa"/>
          </w:tcPr>
          <w:p w14:paraId="33F3D0E7" w14:textId="77777777" w:rsidR="0087120B" w:rsidRDefault="00000000">
            <w:r>
              <w:rPr>
                <w:b/>
              </w:rPr>
              <w:t>Sample Size</w:t>
            </w:r>
          </w:p>
        </w:tc>
        <w:tc>
          <w:tcPr>
            <w:tcW w:w="4320" w:type="dxa"/>
          </w:tcPr>
          <w:p w14:paraId="2BA1FB18" w14:textId="77777777" w:rsidR="0087120B" w:rsidRDefault="00000000">
            <w:r>
              <w:t>~14,000 players (6,923 A, 7,017 B)</w:t>
            </w:r>
          </w:p>
        </w:tc>
      </w:tr>
    </w:tbl>
    <w:p w14:paraId="7F08F6AB" w14:textId="77777777" w:rsidR="0087120B" w:rsidRDefault="0087120B"/>
    <w:p w14:paraId="15EC0020" w14:textId="77777777" w:rsidR="0087120B" w:rsidRDefault="00000000">
      <w:pPr>
        <w:pStyle w:val="Heading2"/>
      </w:pPr>
      <w:r>
        <w:t>2.4 Research Question</w:t>
      </w:r>
    </w:p>
    <w:p w14:paraId="19CD9309" w14:textId="77777777" w:rsidR="0087120B" w:rsidRDefault="00000000">
      <w:r>
        <w:rPr>
          <w:i/>
        </w:rPr>
        <w:t>Should the increased boost power be rolled out to all players?</w:t>
      </w:r>
    </w:p>
    <w:p w14:paraId="7E8E77B7" w14:textId="77777777" w:rsidR="0087120B" w:rsidRDefault="00000000">
      <w:pPr>
        <w:pStyle w:val="Heading1"/>
      </w:pPr>
      <w:r>
        <w:lastRenderedPageBreak/>
        <w:t>3. Methodology</w:t>
      </w:r>
    </w:p>
    <w:p w14:paraId="3A939134" w14:textId="77777777" w:rsidR="0087120B" w:rsidRDefault="00000000">
      <w:pPr>
        <w:pStyle w:val="Heading2"/>
      </w:pPr>
      <w:r>
        <w:t>3.1 Data Sources</w:t>
      </w:r>
    </w:p>
    <w:tbl>
      <w:tblPr>
        <w:tblStyle w:val="TableGrid"/>
        <w:tblW w:w="0" w:type="auto"/>
        <w:tblLook w:val="04A0" w:firstRow="1" w:lastRow="0" w:firstColumn="1" w:lastColumn="0" w:noHBand="0" w:noVBand="1"/>
      </w:tblPr>
      <w:tblGrid>
        <w:gridCol w:w="2877"/>
        <w:gridCol w:w="2876"/>
        <w:gridCol w:w="2877"/>
      </w:tblGrid>
      <w:tr w:rsidR="0087120B" w14:paraId="4F878B13" w14:textId="77777777">
        <w:tc>
          <w:tcPr>
            <w:tcW w:w="2880" w:type="dxa"/>
          </w:tcPr>
          <w:p w14:paraId="4A365D1E" w14:textId="77777777" w:rsidR="0087120B" w:rsidRDefault="00000000">
            <w:r>
              <w:rPr>
                <w:b/>
              </w:rPr>
              <w:t>Dataset</w:t>
            </w:r>
          </w:p>
        </w:tc>
        <w:tc>
          <w:tcPr>
            <w:tcW w:w="2880" w:type="dxa"/>
          </w:tcPr>
          <w:p w14:paraId="229F30F3" w14:textId="77777777" w:rsidR="0087120B" w:rsidRDefault="00000000">
            <w:r>
              <w:rPr>
                <w:b/>
              </w:rPr>
              <w:t>Records</w:t>
            </w:r>
          </w:p>
        </w:tc>
        <w:tc>
          <w:tcPr>
            <w:tcW w:w="2880" w:type="dxa"/>
          </w:tcPr>
          <w:p w14:paraId="5025A714" w14:textId="77777777" w:rsidR="0087120B" w:rsidRDefault="00000000">
            <w:r>
              <w:rPr>
                <w:b/>
              </w:rPr>
              <w:t>Key Fields</w:t>
            </w:r>
          </w:p>
        </w:tc>
      </w:tr>
      <w:tr w:rsidR="0087120B" w14:paraId="156C4323" w14:textId="77777777">
        <w:tc>
          <w:tcPr>
            <w:tcW w:w="2880" w:type="dxa"/>
          </w:tcPr>
          <w:p w14:paraId="1DEF2575" w14:textId="77777777" w:rsidR="0087120B" w:rsidRDefault="00000000">
            <w:r>
              <w:t>Users</w:t>
            </w:r>
          </w:p>
        </w:tc>
        <w:tc>
          <w:tcPr>
            <w:tcW w:w="2880" w:type="dxa"/>
          </w:tcPr>
          <w:p w14:paraId="7A7CACE7" w14:textId="77777777" w:rsidR="0087120B" w:rsidRDefault="00000000">
            <w:r>
              <w:t>13,940</w:t>
            </w:r>
          </w:p>
        </w:tc>
        <w:tc>
          <w:tcPr>
            <w:tcW w:w="2880" w:type="dxa"/>
          </w:tcPr>
          <w:p w14:paraId="1C020AFD" w14:textId="77777777" w:rsidR="0087120B" w:rsidRDefault="00000000">
            <w:proofErr w:type="spellStart"/>
            <w:r>
              <w:t>TestGroup</w:t>
            </w:r>
            <w:proofErr w:type="spellEnd"/>
            <w:r>
              <w:t>, demographics</w:t>
            </w:r>
          </w:p>
        </w:tc>
      </w:tr>
      <w:tr w:rsidR="0087120B" w14:paraId="5C81D3D7" w14:textId="77777777">
        <w:tc>
          <w:tcPr>
            <w:tcW w:w="2880" w:type="dxa"/>
          </w:tcPr>
          <w:p w14:paraId="7558442B" w14:textId="77777777" w:rsidR="0087120B" w:rsidRDefault="00000000">
            <w:r>
              <w:t>Sessions</w:t>
            </w:r>
          </w:p>
        </w:tc>
        <w:tc>
          <w:tcPr>
            <w:tcW w:w="2880" w:type="dxa"/>
          </w:tcPr>
          <w:p w14:paraId="563C1723" w14:textId="77777777" w:rsidR="0087120B" w:rsidRDefault="00000000">
            <w:r>
              <w:t>432,000+</w:t>
            </w:r>
          </w:p>
        </w:tc>
        <w:tc>
          <w:tcPr>
            <w:tcW w:w="2880" w:type="dxa"/>
          </w:tcPr>
          <w:p w14:paraId="5A507ABF" w14:textId="77777777" w:rsidR="0087120B" w:rsidRDefault="00000000">
            <w:r>
              <w:t>Session timing</w:t>
            </w:r>
          </w:p>
        </w:tc>
      </w:tr>
      <w:tr w:rsidR="0087120B" w14:paraId="4D904E7C" w14:textId="77777777">
        <w:tc>
          <w:tcPr>
            <w:tcW w:w="2880" w:type="dxa"/>
          </w:tcPr>
          <w:p w14:paraId="7BA8D2DE" w14:textId="77777777" w:rsidR="0087120B" w:rsidRDefault="00000000">
            <w:r>
              <w:t>Levels</w:t>
            </w:r>
          </w:p>
        </w:tc>
        <w:tc>
          <w:tcPr>
            <w:tcW w:w="2880" w:type="dxa"/>
          </w:tcPr>
          <w:p w14:paraId="16AE80D8" w14:textId="77777777" w:rsidR="0087120B" w:rsidRDefault="00000000">
            <w:r>
              <w:t>1.5M+</w:t>
            </w:r>
          </w:p>
        </w:tc>
        <w:tc>
          <w:tcPr>
            <w:tcW w:w="2880" w:type="dxa"/>
          </w:tcPr>
          <w:p w14:paraId="3F918B0D" w14:textId="77777777" w:rsidR="0087120B" w:rsidRDefault="00000000">
            <w:r>
              <w:t>Attempts, boost, outcomes</w:t>
            </w:r>
          </w:p>
        </w:tc>
      </w:tr>
      <w:tr w:rsidR="0087120B" w14:paraId="3E09BEA7" w14:textId="77777777">
        <w:tc>
          <w:tcPr>
            <w:tcW w:w="2880" w:type="dxa"/>
          </w:tcPr>
          <w:p w14:paraId="341FBFF1" w14:textId="77777777" w:rsidR="0087120B" w:rsidRDefault="00000000">
            <w:r>
              <w:t>Transactions</w:t>
            </w:r>
          </w:p>
        </w:tc>
        <w:tc>
          <w:tcPr>
            <w:tcW w:w="2880" w:type="dxa"/>
          </w:tcPr>
          <w:p w14:paraId="411352AC" w14:textId="77777777" w:rsidR="0087120B" w:rsidRDefault="00000000">
            <w:r>
              <w:t>26,000+</w:t>
            </w:r>
          </w:p>
        </w:tc>
        <w:tc>
          <w:tcPr>
            <w:tcW w:w="2880" w:type="dxa"/>
          </w:tcPr>
          <w:p w14:paraId="1D576D53" w14:textId="77777777" w:rsidR="0087120B" w:rsidRDefault="00000000">
            <w:r>
              <w:t>Purchase data</w:t>
            </w:r>
          </w:p>
        </w:tc>
      </w:tr>
    </w:tbl>
    <w:p w14:paraId="16E3DAAC" w14:textId="77777777" w:rsidR="0087120B" w:rsidRDefault="0087120B"/>
    <w:p w14:paraId="3E48AF55" w14:textId="77777777" w:rsidR="0087120B" w:rsidRDefault="00000000">
      <w:pPr>
        <w:pStyle w:val="Heading2"/>
      </w:pPr>
      <w:r>
        <w:t>3.2 Time Period Segmentation</w:t>
      </w:r>
    </w:p>
    <w:tbl>
      <w:tblPr>
        <w:tblStyle w:val="TableGrid"/>
        <w:tblW w:w="0" w:type="auto"/>
        <w:tblLook w:val="04A0" w:firstRow="1" w:lastRow="0" w:firstColumn="1" w:lastColumn="0" w:noHBand="0" w:noVBand="1"/>
      </w:tblPr>
      <w:tblGrid>
        <w:gridCol w:w="2877"/>
        <w:gridCol w:w="2876"/>
        <w:gridCol w:w="2877"/>
      </w:tblGrid>
      <w:tr w:rsidR="0087120B" w14:paraId="6ADE8823" w14:textId="77777777">
        <w:tc>
          <w:tcPr>
            <w:tcW w:w="2880" w:type="dxa"/>
          </w:tcPr>
          <w:p w14:paraId="057B2839" w14:textId="77777777" w:rsidR="0087120B" w:rsidRDefault="00000000">
            <w:r>
              <w:rPr>
                <w:b/>
              </w:rPr>
              <w:t>Period</w:t>
            </w:r>
          </w:p>
        </w:tc>
        <w:tc>
          <w:tcPr>
            <w:tcW w:w="2880" w:type="dxa"/>
          </w:tcPr>
          <w:p w14:paraId="60C2CC1A" w14:textId="77777777" w:rsidR="0087120B" w:rsidRDefault="00000000">
            <w:r>
              <w:rPr>
                <w:b/>
              </w:rPr>
              <w:t>Dates</w:t>
            </w:r>
          </w:p>
        </w:tc>
        <w:tc>
          <w:tcPr>
            <w:tcW w:w="2880" w:type="dxa"/>
          </w:tcPr>
          <w:p w14:paraId="2C1CE088" w14:textId="77777777" w:rsidR="0087120B" w:rsidRDefault="00000000">
            <w:r>
              <w:rPr>
                <w:b/>
              </w:rPr>
              <w:t>Purpose</w:t>
            </w:r>
          </w:p>
        </w:tc>
      </w:tr>
      <w:tr w:rsidR="0087120B" w14:paraId="33FA28CD" w14:textId="77777777">
        <w:tc>
          <w:tcPr>
            <w:tcW w:w="2880" w:type="dxa"/>
          </w:tcPr>
          <w:p w14:paraId="76199289" w14:textId="77777777" w:rsidR="0087120B" w:rsidRDefault="00000000">
            <w:r>
              <w:t>Pre-Test</w:t>
            </w:r>
          </w:p>
        </w:tc>
        <w:tc>
          <w:tcPr>
            <w:tcW w:w="2880" w:type="dxa"/>
          </w:tcPr>
          <w:p w14:paraId="4E177A4B" w14:textId="77777777" w:rsidR="0087120B" w:rsidRDefault="00000000">
            <w:r>
              <w:t>Jan 1 - May 31, 2020</w:t>
            </w:r>
          </w:p>
        </w:tc>
        <w:tc>
          <w:tcPr>
            <w:tcW w:w="2880" w:type="dxa"/>
          </w:tcPr>
          <w:p w14:paraId="75BB7811" w14:textId="77777777" w:rsidR="0087120B" w:rsidRDefault="00000000">
            <w:r>
              <w:t>Baseline validation</w:t>
            </w:r>
          </w:p>
        </w:tc>
      </w:tr>
      <w:tr w:rsidR="0087120B" w14:paraId="0FE0ABAA" w14:textId="77777777">
        <w:tc>
          <w:tcPr>
            <w:tcW w:w="2880" w:type="dxa"/>
          </w:tcPr>
          <w:p w14:paraId="1EFC0748" w14:textId="77777777" w:rsidR="0087120B" w:rsidRDefault="00000000">
            <w:r>
              <w:t>During Test</w:t>
            </w:r>
          </w:p>
        </w:tc>
        <w:tc>
          <w:tcPr>
            <w:tcW w:w="2880" w:type="dxa"/>
          </w:tcPr>
          <w:p w14:paraId="45B02195" w14:textId="77777777" w:rsidR="0087120B" w:rsidRDefault="00000000">
            <w:r>
              <w:t>June 1 - Sept 30, 2020</w:t>
            </w:r>
          </w:p>
        </w:tc>
        <w:tc>
          <w:tcPr>
            <w:tcW w:w="2880" w:type="dxa"/>
          </w:tcPr>
          <w:p w14:paraId="11053576" w14:textId="77777777" w:rsidR="0087120B" w:rsidRDefault="00000000">
            <w:r>
              <w:t>A/B comparison</w:t>
            </w:r>
          </w:p>
        </w:tc>
      </w:tr>
      <w:tr w:rsidR="0087120B" w14:paraId="2F2F7380" w14:textId="77777777">
        <w:tc>
          <w:tcPr>
            <w:tcW w:w="2880" w:type="dxa"/>
          </w:tcPr>
          <w:p w14:paraId="39264A49" w14:textId="77777777" w:rsidR="0087120B" w:rsidRDefault="00000000">
            <w:r>
              <w:t>Post-Test</w:t>
            </w:r>
          </w:p>
        </w:tc>
        <w:tc>
          <w:tcPr>
            <w:tcW w:w="2880" w:type="dxa"/>
          </w:tcPr>
          <w:p w14:paraId="0CFCAED6" w14:textId="77777777" w:rsidR="0087120B" w:rsidRDefault="00000000">
            <w:r>
              <w:t>Oct 1 - Dec 31, 2020</w:t>
            </w:r>
          </w:p>
        </w:tc>
        <w:tc>
          <w:tcPr>
            <w:tcW w:w="2880" w:type="dxa"/>
          </w:tcPr>
          <w:p w14:paraId="54CBF2D3" w14:textId="77777777" w:rsidR="0087120B" w:rsidRDefault="00000000">
            <w:r>
              <w:t>Persistence analysis</w:t>
            </w:r>
          </w:p>
        </w:tc>
      </w:tr>
    </w:tbl>
    <w:p w14:paraId="4A6ED017" w14:textId="77777777" w:rsidR="0087120B" w:rsidRDefault="0087120B"/>
    <w:p w14:paraId="1831CCFD" w14:textId="77777777" w:rsidR="0087120B" w:rsidRDefault="00000000">
      <w:pPr>
        <w:pStyle w:val="Heading2"/>
      </w:pPr>
      <w:r>
        <w:t>3.3 Statistical Methods</w:t>
      </w:r>
    </w:p>
    <w:p w14:paraId="4991B617" w14:textId="77777777" w:rsidR="0087120B" w:rsidRDefault="00000000">
      <w:pPr>
        <w:pStyle w:val="ListBullet"/>
      </w:pPr>
      <w:r>
        <w:t>Chi-squared test for comparing proportions between groups</w:t>
      </w:r>
    </w:p>
    <w:p w14:paraId="76036253" w14:textId="77777777" w:rsidR="0087120B" w:rsidRDefault="00000000">
      <w:pPr>
        <w:pStyle w:val="ListBullet"/>
      </w:pPr>
      <w:r>
        <w:t>95% Confidence Intervals for effect size estimation</w:t>
      </w:r>
    </w:p>
    <w:p w14:paraId="7ADFFF69" w14:textId="77777777" w:rsidR="0087120B" w:rsidRDefault="00000000">
      <w:pPr>
        <w:pStyle w:val="ListBullet"/>
      </w:pPr>
      <w:r>
        <w:t>Odds Ratio for practical significance interpretation</w:t>
      </w:r>
    </w:p>
    <w:p w14:paraId="7E5669AF" w14:textId="77777777" w:rsidR="0087120B" w:rsidRDefault="00000000">
      <w:pPr>
        <w:pStyle w:val="ListBullet"/>
      </w:pPr>
      <w:r>
        <w:t>Significance threshold: α = 0.05</w:t>
      </w:r>
    </w:p>
    <w:p w14:paraId="5421593B" w14:textId="77777777" w:rsidR="0087120B" w:rsidRDefault="00000000">
      <w:pPr>
        <w:pStyle w:val="Heading1"/>
      </w:pPr>
      <w:r>
        <w:t>4. Results &amp; Analysis</w:t>
      </w:r>
    </w:p>
    <w:p w14:paraId="1E69139D" w14:textId="77777777" w:rsidR="0087120B" w:rsidRDefault="00000000">
      <w:pPr>
        <w:pStyle w:val="Heading2"/>
      </w:pPr>
      <w:r>
        <w:t>4.1 Baseline Validation</w:t>
      </w:r>
    </w:p>
    <w:p w14:paraId="40222615" w14:textId="77777777" w:rsidR="0087120B" w:rsidRDefault="00000000">
      <w:r>
        <w:t>Before analyzing test results, we verified that Groups A and B were comparable before the test began.</w:t>
      </w:r>
    </w:p>
    <w:tbl>
      <w:tblPr>
        <w:tblStyle w:val="TableGrid"/>
        <w:tblW w:w="0" w:type="auto"/>
        <w:tblLook w:val="04A0" w:firstRow="1" w:lastRow="0" w:firstColumn="1" w:lastColumn="0" w:noHBand="0" w:noVBand="1"/>
      </w:tblPr>
      <w:tblGrid>
        <w:gridCol w:w="2158"/>
        <w:gridCol w:w="2157"/>
        <w:gridCol w:w="2157"/>
        <w:gridCol w:w="2158"/>
      </w:tblGrid>
      <w:tr w:rsidR="0087120B" w14:paraId="17F92094" w14:textId="77777777">
        <w:tc>
          <w:tcPr>
            <w:tcW w:w="2160" w:type="dxa"/>
          </w:tcPr>
          <w:p w14:paraId="791BC85F" w14:textId="77777777" w:rsidR="0087120B" w:rsidRDefault="00000000">
            <w:r>
              <w:rPr>
                <w:b/>
              </w:rPr>
              <w:t>Metric</w:t>
            </w:r>
          </w:p>
        </w:tc>
        <w:tc>
          <w:tcPr>
            <w:tcW w:w="2160" w:type="dxa"/>
          </w:tcPr>
          <w:p w14:paraId="39E2CF0F" w14:textId="77777777" w:rsidR="0087120B" w:rsidRDefault="00000000">
            <w:r>
              <w:rPr>
                <w:b/>
              </w:rPr>
              <w:t>Group A</w:t>
            </w:r>
          </w:p>
        </w:tc>
        <w:tc>
          <w:tcPr>
            <w:tcW w:w="2160" w:type="dxa"/>
          </w:tcPr>
          <w:p w14:paraId="4D2E5787" w14:textId="77777777" w:rsidR="0087120B" w:rsidRDefault="00000000">
            <w:r>
              <w:rPr>
                <w:b/>
              </w:rPr>
              <w:t>Group B</w:t>
            </w:r>
          </w:p>
        </w:tc>
        <w:tc>
          <w:tcPr>
            <w:tcW w:w="2160" w:type="dxa"/>
          </w:tcPr>
          <w:p w14:paraId="05E0B129" w14:textId="77777777" w:rsidR="0087120B" w:rsidRDefault="00000000">
            <w:r>
              <w:rPr>
                <w:b/>
              </w:rPr>
              <w:t>p-value</w:t>
            </w:r>
          </w:p>
        </w:tc>
      </w:tr>
      <w:tr w:rsidR="0087120B" w14:paraId="727697F0" w14:textId="77777777">
        <w:tc>
          <w:tcPr>
            <w:tcW w:w="2160" w:type="dxa"/>
          </w:tcPr>
          <w:p w14:paraId="4B638776" w14:textId="77777777" w:rsidR="0087120B" w:rsidRDefault="00000000">
            <w:r>
              <w:t>Sample Size</w:t>
            </w:r>
          </w:p>
        </w:tc>
        <w:tc>
          <w:tcPr>
            <w:tcW w:w="2160" w:type="dxa"/>
          </w:tcPr>
          <w:p w14:paraId="44508E76" w14:textId="77777777" w:rsidR="0087120B" w:rsidRDefault="00000000">
            <w:r>
              <w:t>6,923</w:t>
            </w:r>
          </w:p>
        </w:tc>
        <w:tc>
          <w:tcPr>
            <w:tcW w:w="2160" w:type="dxa"/>
          </w:tcPr>
          <w:p w14:paraId="6176217A" w14:textId="77777777" w:rsidR="0087120B" w:rsidRDefault="00000000">
            <w:r>
              <w:t>7,017</w:t>
            </w:r>
          </w:p>
        </w:tc>
        <w:tc>
          <w:tcPr>
            <w:tcW w:w="2160" w:type="dxa"/>
          </w:tcPr>
          <w:p w14:paraId="0BEF32A5" w14:textId="77777777" w:rsidR="0087120B" w:rsidRDefault="00000000">
            <w:r>
              <w:t>-</w:t>
            </w:r>
          </w:p>
        </w:tc>
      </w:tr>
      <w:tr w:rsidR="0087120B" w14:paraId="002ADB9E" w14:textId="77777777">
        <w:tc>
          <w:tcPr>
            <w:tcW w:w="2160" w:type="dxa"/>
          </w:tcPr>
          <w:p w14:paraId="4AAFD4A3" w14:textId="77777777" w:rsidR="0087120B" w:rsidRDefault="00000000">
            <w:r>
              <w:t>Pre-Test Success Rate</w:t>
            </w:r>
          </w:p>
        </w:tc>
        <w:tc>
          <w:tcPr>
            <w:tcW w:w="2160" w:type="dxa"/>
          </w:tcPr>
          <w:p w14:paraId="567D5432" w14:textId="77777777" w:rsidR="0087120B" w:rsidRDefault="00000000">
            <w:r>
              <w:t>29.1%</w:t>
            </w:r>
          </w:p>
        </w:tc>
        <w:tc>
          <w:tcPr>
            <w:tcW w:w="2160" w:type="dxa"/>
          </w:tcPr>
          <w:p w14:paraId="2113D9FB" w14:textId="77777777" w:rsidR="0087120B" w:rsidRDefault="00000000">
            <w:r>
              <w:t>30.1%</w:t>
            </w:r>
          </w:p>
        </w:tc>
        <w:tc>
          <w:tcPr>
            <w:tcW w:w="2160" w:type="dxa"/>
          </w:tcPr>
          <w:p w14:paraId="119E4788" w14:textId="77777777" w:rsidR="0087120B" w:rsidRDefault="00000000">
            <w:r>
              <w:t>0.0016</w:t>
            </w:r>
          </w:p>
        </w:tc>
      </w:tr>
    </w:tbl>
    <w:p w14:paraId="0737DA26" w14:textId="77777777" w:rsidR="0087120B" w:rsidRDefault="0087120B"/>
    <w:p w14:paraId="04B89B8F" w14:textId="77777777" w:rsidR="0087120B" w:rsidRDefault="00000000">
      <w:r>
        <w:t>Finding: There was a small but statistically significant difference in baseline success rates (1 percentage point). This is noted as a limitation, but the difference is small enough that it does not invalidate the test results.</w:t>
      </w:r>
    </w:p>
    <w:p w14:paraId="39345DD6" w14:textId="77777777" w:rsidR="0087120B" w:rsidRDefault="00000000">
      <w:pPr>
        <w:pStyle w:val="Heading2"/>
      </w:pPr>
      <w:r>
        <w:t>4.2 Primary Finding: Level Success Rate</w:t>
      </w:r>
    </w:p>
    <w:p w14:paraId="29009B5C" w14:textId="77777777" w:rsidR="0087120B" w:rsidRDefault="00000000">
      <w:r>
        <w:t>During the test period (June - September 2020):</w:t>
      </w:r>
    </w:p>
    <w:p w14:paraId="1754E959" w14:textId="77777777" w:rsidR="0087120B" w:rsidRDefault="00000000" w:rsidP="00C84466">
      <w:pPr>
        <w:jc w:val="center"/>
      </w:pPr>
      <w:r>
        <w:rPr>
          <w:noProof/>
        </w:rPr>
        <w:lastRenderedPageBreak/>
        <w:drawing>
          <wp:inline distT="0" distB="0" distL="0" distR="0" wp14:anchorId="6883B4A5" wp14:editId="5D893DAE">
            <wp:extent cx="1275004" cy="458204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by Group.png"/>
                    <pic:cNvPicPr/>
                  </pic:nvPicPr>
                  <pic:blipFill>
                    <a:blip r:embed="rId6"/>
                    <a:stretch>
                      <a:fillRect/>
                    </a:stretch>
                  </pic:blipFill>
                  <pic:spPr>
                    <a:xfrm>
                      <a:off x="0" y="0"/>
                      <a:ext cx="1385470" cy="4979037"/>
                    </a:xfrm>
                    <a:prstGeom prst="rect">
                      <a:avLst/>
                    </a:prstGeom>
                  </pic:spPr>
                </pic:pic>
              </a:graphicData>
            </a:graphic>
          </wp:inline>
        </w:drawing>
      </w:r>
    </w:p>
    <w:p w14:paraId="2F88B567" w14:textId="77777777" w:rsidR="0087120B" w:rsidRDefault="00000000">
      <w:pPr>
        <w:jc w:val="center"/>
      </w:pPr>
      <w:r>
        <w:rPr>
          <w:i/>
          <w:sz w:val="20"/>
        </w:rPr>
        <w:t>Figure 1: Success Rate by Test Group</w:t>
      </w:r>
    </w:p>
    <w:p w14:paraId="2AA4017E" w14:textId="77777777" w:rsidR="0087120B" w:rsidRDefault="0087120B"/>
    <w:tbl>
      <w:tblPr>
        <w:tblStyle w:val="TableGrid"/>
        <w:tblW w:w="0" w:type="auto"/>
        <w:tblLook w:val="04A0" w:firstRow="1" w:lastRow="0" w:firstColumn="1" w:lastColumn="0" w:noHBand="0" w:noVBand="1"/>
      </w:tblPr>
      <w:tblGrid>
        <w:gridCol w:w="2158"/>
        <w:gridCol w:w="2157"/>
        <w:gridCol w:w="2157"/>
        <w:gridCol w:w="2158"/>
      </w:tblGrid>
      <w:tr w:rsidR="0087120B" w14:paraId="72E437EC" w14:textId="77777777">
        <w:tc>
          <w:tcPr>
            <w:tcW w:w="2160" w:type="dxa"/>
          </w:tcPr>
          <w:p w14:paraId="70DA06C7" w14:textId="77777777" w:rsidR="0087120B" w:rsidRDefault="00000000">
            <w:r>
              <w:rPr>
                <w:b/>
              </w:rPr>
              <w:t>Metric</w:t>
            </w:r>
          </w:p>
        </w:tc>
        <w:tc>
          <w:tcPr>
            <w:tcW w:w="2160" w:type="dxa"/>
          </w:tcPr>
          <w:p w14:paraId="7742EF7C" w14:textId="77777777" w:rsidR="0087120B" w:rsidRDefault="00000000">
            <w:r>
              <w:rPr>
                <w:b/>
              </w:rPr>
              <w:t>Group A</w:t>
            </w:r>
          </w:p>
        </w:tc>
        <w:tc>
          <w:tcPr>
            <w:tcW w:w="2160" w:type="dxa"/>
          </w:tcPr>
          <w:p w14:paraId="5DEA572A" w14:textId="77777777" w:rsidR="0087120B" w:rsidRDefault="00000000">
            <w:r>
              <w:rPr>
                <w:b/>
              </w:rPr>
              <w:t>Group B</w:t>
            </w:r>
          </w:p>
        </w:tc>
        <w:tc>
          <w:tcPr>
            <w:tcW w:w="2160" w:type="dxa"/>
          </w:tcPr>
          <w:p w14:paraId="021ECE7D" w14:textId="77777777" w:rsidR="0087120B" w:rsidRDefault="00000000">
            <w:r>
              <w:rPr>
                <w:b/>
              </w:rPr>
              <w:t>Difference</w:t>
            </w:r>
          </w:p>
        </w:tc>
      </w:tr>
      <w:tr w:rsidR="0087120B" w14:paraId="59F96697" w14:textId="77777777">
        <w:tc>
          <w:tcPr>
            <w:tcW w:w="2160" w:type="dxa"/>
          </w:tcPr>
          <w:p w14:paraId="38424083" w14:textId="77777777" w:rsidR="0087120B" w:rsidRDefault="00000000">
            <w:r>
              <w:t>Success Rate</w:t>
            </w:r>
          </w:p>
        </w:tc>
        <w:tc>
          <w:tcPr>
            <w:tcW w:w="2160" w:type="dxa"/>
          </w:tcPr>
          <w:p w14:paraId="60B1C205" w14:textId="77777777" w:rsidR="0087120B" w:rsidRDefault="00000000">
            <w:r>
              <w:t>25.1%</w:t>
            </w:r>
          </w:p>
        </w:tc>
        <w:tc>
          <w:tcPr>
            <w:tcW w:w="2160" w:type="dxa"/>
          </w:tcPr>
          <w:p w14:paraId="1E6D3141" w14:textId="77777777" w:rsidR="0087120B" w:rsidRDefault="00000000">
            <w:r>
              <w:t>22.5%</w:t>
            </w:r>
          </w:p>
        </w:tc>
        <w:tc>
          <w:tcPr>
            <w:tcW w:w="2160" w:type="dxa"/>
          </w:tcPr>
          <w:p w14:paraId="5E07529E" w14:textId="77777777" w:rsidR="0087120B" w:rsidRDefault="00000000">
            <w:r>
              <w:t>+2.6 pp</w:t>
            </w:r>
          </w:p>
        </w:tc>
      </w:tr>
      <w:tr w:rsidR="0087120B" w14:paraId="0F2372D1" w14:textId="77777777">
        <w:tc>
          <w:tcPr>
            <w:tcW w:w="2160" w:type="dxa"/>
          </w:tcPr>
          <w:p w14:paraId="4FE19DF9" w14:textId="77777777" w:rsidR="0087120B" w:rsidRDefault="00000000">
            <w:r>
              <w:t>Level Attempts</w:t>
            </w:r>
          </w:p>
        </w:tc>
        <w:tc>
          <w:tcPr>
            <w:tcW w:w="2160" w:type="dxa"/>
          </w:tcPr>
          <w:p w14:paraId="1D76419C" w14:textId="77777777" w:rsidR="0087120B" w:rsidRDefault="00000000">
            <w:r>
              <w:t>399,219</w:t>
            </w:r>
          </w:p>
        </w:tc>
        <w:tc>
          <w:tcPr>
            <w:tcW w:w="2160" w:type="dxa"/>
          </w:tcPr>
          <w:p w14:paraId="5CBFC394" w14:textId="77777777" w:rsidR="0087120B" w:rsidRDefault="00000000">
            <w:r>
              <w:t>394,339</w:t>
            </w:r>
          </w:p>
        </w:tc>
        <w:tc>
          <w:tcPr>
            <w:tcW w:w="2160" w:type="dxa"/>
          </w:tcPr>
          <w:p w14:paraId="43BEF0AA" w14:textId="77777777" w:rsidR="0087120B" w:rsidRDefault="00000000">
            <w:r>
              <w:t>-</w:t>
            </w:r>
          </w:p>
        </w:tc>
      </w:tr>
    </w:tbl>
    <w:p w14:paraId="5DF87339" w14:textId="77777777" w:rsidR="0087120B" w:rsidRDefault="0087120B"/>
    <w:p w14:paraId="1F692D7F" w14:textId="77777777" w:rsidR="0087120B" w:rsidRDefault="00000000">
      <w:pPr>
        <w:pStyle w:val="Heading3"/>
      </w:pPr>
      <w:r>
        <w:t>Statistical Test Results</w:t>
      </w:r>
    </w:p>
    <w:p w14:paraId="2103282C" w14:textId="77777777" w:rsidR="0087120B" w:rsidRDefault="00000000">
      <w:pPr>
        <w:pStyle w:val="ListBullet"/>
      </w:pPr>
      <w:r>
        <w:t>Chi-squared statistic: 797.84</w:t>
      </w:r>
    </w:p>
    <w:p w14:paraId="1128DAF5" w14:textId="77777777" w:rsidR="0087120B" w:rsidRDefault="00000000">
      <w:pPr>
        <w:pStyle w:val="ListBullet"/>
      </w:pPr>
      <w:r>
        <w:t>Degrees of freedom: 1</w:t>
      </w:r>
    </w:p>
    <w:p w14:paraId="67649A9B" w14:textId="77777777" w:rsidR="0087120B" w:rsidRDefault="00000000">
      <w:pPr>
        <w:pStyle w:val="ListBullet"/>
      </w:pPr>
      <w:r>
        <w:t>p-value: &lt; 2.2e-16 (highly significant)</w:t>
      </w:r>
    </w:p>
    <w:p w14:paraId="198C0F97" w14:textId="77777777" w:rsidR="0087120B" w:rsidRDefault="00000000">
      <w:pPr>
        <w:pStyle w:val="ListBullet"/>
      </w:pPr>
      <w:r>
        <w:t>Odds Ratio: 1.15</w:t>
      </w:r>
    </w:p>
    <w:p w14:paraId="2D3EE12F" w14:textId="77777777" w:rsidR="0087120B" w:rsidRDefault="00000000">
      <w:pPr>
        <w:pStyle w:val="ListBullet"/>
      </w:pPr>
      <w:r>
        <w:t>95% CI for difference: [2.35%, 2.86%]</w:t>
      </w:r>
    </w:p>
    <w:p w14:paraId="60518CEF" w14:textId="77777777" w:rsidR="0087120B" w:rsidRDefault="00000000">
      <w:pPr>
        <w:pStyle w:val="Heading2"/>
      </w:pPr>
      <w:r>
        <w:lastRenderedPageBreak/>
        <w:t>4.3 Time-Series Analysis</w:t>
      </w:r>
    </w:p>
    <w:p w14:paraId="339883E4" w14:textId="77777777" w:rsidR="0087120B" w:rsidRDefault="00000000">
      <w:pPr>
        <w:jc w:val="center"/>
      </w:pPr>
      <w:r>
        <w:rPr>
          <w:noProof/>
        </w:rPr>
        <w:drawing>
          <wp:inline distT="0" distB="0" distL="0" distR="0" wp14:anchorId="28B222FC" wp14:editId="77D21241">
            <wp:extent cx="5028429" cy="249936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Over Time.png"/>
                    <pic:cNvPicPr/>
                  </pic:nvPicPr>
                  <pic:blipFill>
                    <a:blip r:embed="rId7"/>
                    <a:stretch>
                      <a:fillRect/>
                    </a:stretch>
                  </pic:blipFill>
                  <pic:spPr>
                    <a:xfrm>
                      <a:off x="0" y="0"/>
                      <a:ext cx="5231247" cy="2600170"/>
                    </a:xfrm>
                    <a:prstGeom prst="rect">
                      <a:avLst/>
                    </a:prstGeom>
                  </pic:spPr>
                </pic:pic>
              </a:graphicData>
            </a:graphic>
          </wp:inline>
        </w:drawing>
      </w:r>
    </w:p>
    <w:p w14:paraId="7D089E36" w14:textId="77777777" w:rsidR="0087120B" w:rsidRDefault="00000000">
      <w:pPr>
        <w:jc w:val="center"/>
      </w:pPr>
      <w:r>
        <w:rPr>
          <w:i/>
          <w:sz w:val="20"/>
        </w:rPr>
        <w:t>Figure 2: Success Rate Over Time by Test Group</w:t>
      </w:r>
    </w:p>
    <w:p w14:paraId="4EAA7C65" w14:textId="77777777" w:rsidR="0087120B" w:rsidRDefault="0087120B"/>
    <w:p w14:paraId="7D73156A" w14:textId="77777777" w:rsidR="0087120B" w:rsidRDefault="00000000">
      <w:r>
        <w:t>The time-series visualization shows clear separation during the test period, with Group A consistently outperforming Group B. Notably, the effect persists even after the boost was reset in October.</w:t>
      </w:r>
    </w:p>
    <w:p w14:paraId="430984D6" w14:textId="77777777" w:rsidR="0087120B" w:rsidRDefault="00000000">
      <w:pPr>
        <w:pStyle w:val="Heading2"/>
      </w:pPr>
      <w:r>
        <w:lastRenderedPageBreak/>
        <w:t>4.4 Secondary Finding: Boost Engagement</w:t>
      </w:r>
    </w:p>
    <w:p w14:paraId="5F39CCD9" w14:textId="77777777" w:rsidR="0087120B" w:rsidRDefault="00000000">
      <w:pPr>
        <w:jc w:val="center"/>
      </w:pPr>
      <w:r>
        <w:rPr>
          <w:noProof/>
        </w:rPr>
        <w:drawing>
          <wp:inline distT="0" distB="0" distL="0" distR="0" wp14:anchorId="54140A86" wp14:editId="47548B91">
            <wp:extent cx="1280277" cy="4441371"/>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st Usage Rate.png"/>
                    <pic:cNvPicPr/>
                  </pic:nvPicPr>
                  <pic:blipFill>
                    <a:blip r:embed="rId8"/>
                    <a:stretch>
                      <a:fillRect/>
                    </a:stretch>
                  </pic:blipFill>
                  <pic:spPr>
                    <a:xfrm>
                      <a:off x="0" y="0"/>
                      <a:ext cx="1325468" cy="4598142"/>
                    </a:xfrm>
                    <a:prstGeom prst="rect">
                      <a:avLst/>
                    </a:prstGeom>
                  </pic:spPr>
                </pic:pic>
              </a:graphicData>
            </a:graphic>
          </wp:inline>
        </w:drawing>
      </w:r>
    </w:p>
    <w:p w14:paraId="47748922" w14:textId="77777777" w:rsidR="0087120B" w:rsidRDefault="00000000">
      <w:pPr>
        <w:jc w:val="center"/>
      </w:pPr>
      <w:r>
        <w:rPr>
          <w:i/>
          <w:sz w:val="20"/>
        </w:rPr>
        <w:t>Figure 3: Boost Usage Rate by Test Group</w:t>
      </w:r>
    </w:p>
    <w:p w14:paraId="5CBDB132" w14:textId="77777777" w:rsidR="0087120B" w:rsidRDefault="0087120B"/>
    <w:tbl>
      <w:tblPr>
        <w:tblStyle w:val="TableGrid"/>
        <w:tblW w:w="0" w:type="auto"/>
        <w:tblLook w:val="04A0" w:firstRow="1" w:lastRow="0" w:firstColumn="1" w:lastColumn="0" w:noHBand="0" w:noVBand="1"/>
      </w:tblPr>
      <w:tblGrid>
        <w:gridCol w:w="2158"/>
        <w:gridCol w:w="2157"/>
        <w:gridCol w:w="2157"/>
        <w:gridCol w:w="2158"/>
      </w:tblGrid>
      <w:tr w:rsidR="0087120B" w14:paraId="4E260ABE" w14:textId="77777777">
        <w:tc>
          <w:tcPr>
            <w:tcW w:w="2160" w:type="dxa"/>
          </w:tcPr>
          <w:p w14:paraId="7443AED1" w14:textId="77777777" w:rsidR="0087120B" w:rsidRDefault="00000000">
            <w:r>
              <w:rPr>
                <w:b/>
              </w:rPr>
              <w:t>Metric</w:t>
            </w:r>
          </w:p>
        </w:tc>
        <w:tc>
          <w:tcPr>
            <w:tcW w:w="2160" w:type="dxa"/>
          </w:tcPr>
          <w:p w14:paraId="63967817" w14:textId="77777777" w:rsidR="0087120B" w:rsidRDefault="00000000">
            <w:r>
              <w:rPr>
                <w:b/>
              </w:rPr>
              <w:t>Group A</w:t>
            </w:r>
          </w:p>
        </w:tc>
        <w:tc>
          <w:tcPr>
            <w:tcW w:w="2160" w:type="dxa"/>
          </w:tcPr>
          <w:p w14:paraId="1E8A076A" w14:textId="77777777" w:rsidR="0087120B" w:rsidRDefault="00000000">
            <w:r>
              <w:rPr>
                <w:b/>
              </w:rPr>
              <w:t>Group B</w:t>
            </w:r>
          </w:p>
        </w:tc>
        <w:tc>
          <w:tcPr>
            <w:tcW w:w="2160" w:type="dxa"/>
          </w:tcPr>
          <w:p w14:paraId="304B270E" w14:textId="77777777" w:rsidR="0087120B" w:rsidRDefault="00000000">
            <w:r>
              <w:rPr>
                <w:b/>
              </w:rPr>
              <w:t>Difference</w:t>
            </w:r>
          </w:p>
        </w:tc>
      </w:tr>
      <w:tr w:rsidR="0087120B" w14:paraId="5272CD5D" w14:textId="77777777">
        <w:tc>
          <w:tcPr>
            <w:tcW w:w="2160" w:type="dxa"/>
          </w:tcPr>
          <w:p w14:paraId="2476FFE1" w14:textId="77777777" w:rsidR="0087120B" w:rsidRDefault="00000000">
            <w:r>
              <w:t>Boost Usage Rate</w:t>
            </w:r>
          </w:p>
        </w:tc>
        <w:tc>
          <w:tcPr>
            <w:tcW w:w="2160" w:type="dxa"/>
          </w:tcPr>
          <w:p w14:paraId="044320F3" w14:textId="77777777" w:rsidR="0087120B" w:rsidRDefault="00000000">
            <w:r>
              <w:t>15.6%</w:t>
            </w:r>
          </w:p>
        </w:tc>
        <w:tc>
          <w:tcPr>
            <w:tcW w:w="2160" w:type="dxa"/>
          </w:tcPr>
          <w:p w14:paraId="1E53C553" w14:textId="77777777" w:rsidR="0087120B" w:rsidRDefault="00000000">
            <w:r>
              <w:t>10.3%</w:t>
            </w:r>
          </w:p>
        </w:tc>
        <w:tc>
          <w:tcPr>
            <w:tcW w:w="2160" w:type="dxa"/>
          </w:tcPr>
          <w:p w14:paraId="0EC5B9BA" w14:textId="77777777" w:rsidR="0087120B" w:rsidRDefault="00000000">
            <w:r>
              <w:t>+51%</w:t>
            </w:r>
          </w:p>
        </w:tc>
      </w:tr>
    </w:tbl>
    <w:p w14:paraId="193D5CDA" w14:textId="77777777" w:rsidR="0087120B" w:rsidRDefault="0087120B"/>
    <w:p w14:paraId="621FD888" w14:textId="77777777" w:rsidR="0087120B" w:rsidRDefault="00000000">
      <w:r>
        <w:t>Players used the boost significantly more when it was stronger (p &lt; 0.001), indicating they recognized and appreciated the improved feature value.</w:t>
      </w:r>
    </w:p>
    <w:p w14:paraId="7AC2C23A" w14:textId="77777777" w:rsidR="0087120B" w:rsidRDefault="00000000">
      <w:pPr>
        <w:pStyle w:val="Heading2"/>
      </w:pPr>
      <w:r>
        <w:lastRenderedPageBreak/>
        <w:t>4.5 Persistence Effect</w:t>
      </w:r>
    </w:p>
    <w:p w14:paraId="1CA22FB2" w14:textId="77777777" w:rsidR="0087120B" w:rsidRDefault="00000000">
      <w:pPr>
        <w:jc w:val="center"/>
      </w:pPr>
      <w:r>
        <w:rPr>
          <w:noProof/>
        </w:rPr>
        <w:drawing>
          <wp:inline distT="0" distB="0" distL="0" distR="0" wp14:anchorId="21A54C2B" wp14:editId="22C15C5A">
            <wp:extent cx="3797231" cy="4360984"/>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 Rate by Test Period.png"/>
                    <pic:cNvPicPr/>
                  </pic:nvPicPr>
                  <pic:blipFill>
                    <a:blip r:embed="rId9"/>
                    <a:stretch>
                      <a:fillRect/>
                    </a:stretch>
                  </pic:blipFill>
                  <pic:spPr>
                    <a:xfrm>
                      <a:off x="0" y="0"/>
                      <a:ext cx="3820461" cy="4387663"/>
                    </a:xfrm>
                    <a:prstGeom prst="rect">
                      <a:avLst/>
                    </a:prstGeom>
                  </pic:spPr>
                </pic:pic>
              </a:graphicData>
            </a:graphic>
          </wp:inline>
        </w:drawing>
      </w:r>
    </w:p>
    <w:p w14:paraId="150C8679" w14:textId="77777777" w:rsidR="0087120B" w:rsidRDefault="00000000">
      <w:pPr>
        <w:jc w:val="center"/>
      </w:pPr>
      <w:r>
        <w:rPr>
          <w:i/>
          <w:sz w:val="20"/>
        </w:rPr>
        <w:t>Figure 4: Success Rate by Test Period</w:t>
      </w:r>
    </w:p>
    <w:p w14:paraId="1C8F9C63" w14:textId="77777777" w:rsidR="0087120B" w:rsidRDefault="0087120B"/>
    <w:tbl>
      <w:tblPr>
        <w:tblStyle w:val="TableGrid"/>
        <w:tblW w:w="0" w:type="auto"/>
        <w:tblLook w:val="04A0" w:firstRow="1" w:lastRow="0" w:firstColumn="1" w:lastColumn="0" w:noHBand="0" w:noVBand="1"/>
      </w:tblPr>
      <w:tblGrid>
        <w:gridCol w:w="2158"/>
        <w:gridCol w:w="2157"/>
        <w:gridCol w:w="2157"/>
        <w:gridCol w:w="2158"/>
      </w:tblGrid>
      <w:tr w:rsidR="0087120B" w14:paraId="64352E9C" w14:textId="77777777">
        <w:tc>
          <w:tcPr>
            <w:tcW w:w="2160" w:type="dxa"/>
          </w:tcPr>
          <w:p w14:paraId="4C6F3FEE" w14:textId="77777777" w:rsidR="0087120B" w:rsidRDefault="00000000">
            <w:r>
              <w:rPr>
                <w:b/>
              </w:rPr>
              <w:t>Period</w:t>
            </w:r>
          </w:p>
        </w:tc>
        <w:tc>
          <w:tcPr>
            <w:tcW w:w="2160" w:type="dxa"/>
          </w:tcPr>
          <w:p w14:paraId="62F46F9D" w14:textId="77777777" w:rsidR="0087120B" w:rsidRDefault="00000000">
            <w:r>
              <w:rPr>
                <w:b/>
              </w:rPr>
              <w:t>Group A</w:t>
            </w:r>
          </w:p>
        </w:tc>
        <w:tc>
          <w:tcPr>
            <w:tcW w:w="2160" w:type="dxa"/>
          </w:tcPr>
          <w:p w14:paraId="566AD84A" w14:textId="77777777" w:rsidR="0087120B" w:rsidRDefault="00000000">
            <w:r>
              <w:rPr>
                <w:b/>
              </w:rPr>
              <w:t>Group B</w:t>
            </w:r>
          </w:p>
        </w:tc>
        <w:tc>
          <w:tcPr>
            <w:tcW w:w="2160" w:type="dxa"/>
          </w:tcPr>
          <w:p w14:paraId="5BF86B31" w14:textId="77777777" w:rsidR="0087120B" w:rsidRDefault="00000000">
            <w:r>
              <w:rPr>
                <w:b/>
              </w:rPr>
              <w:t>Difference</w:t>
            </w:r>
          </w:p>
        </w:tc>
      </w:tr>
      <w:tr w:rsidR="0087120B" w14:paraId="2DF55769" w14:textId="77777777">
        <w:tc>
          <w:tcPr>
            <w:tcW w:w="2160" w:type="dxa"/>
          </w:tcPr>
          <w:p w14:paraId="674A0184" w14:textId="77777777" w:rsidR="0087120B" w:rsidRDefault="00000000">
            <w:r>
              <w:t>Pre-Test</w:t>
            </w:r>
          </w:p>
        </w:tc>
        <w:tc>
          <w:tcPr>
            <w:tcW w:w="2160" w:type="dxa"/>
          </w:tcPr>
          <w:p w14:paraId="1D2925E8" w14:textId="77777777" w:rsidR="0087120B" w:rsidRDefault="00000000">
            <w:r>
              <w:t>29.1%</w:t>
            </w:r>
          </w:p>
        </w:tc>
        <w:tc>
          <w:tcPr>
            <w:tcW w:w="2160" w:type="dxa"/>
          </w:tcPr>
          <w:p w14:paraId="4E9FFFE9" w14:textId="77777777" w:rsidR="0087120B" w:rsidRDefault="00000000">
            <w:r>
              <w:t>30.1%</w:t>
            </w:r>
          </w:p>
        </w:tc>
        <w:tc>
          <w:tcPr>
            <w:tcW w:w="2160" w:type="dxa"/>
          </w:tcPr>
          <w:p w14:paraId="6B29642F" w14:textId="77777777" w:rsidR="0087120B" w:rsidRDefault="00000000">
            <w:r>
              <w:t>-1.0 pp</w:t>
            </w:r>
          </w:p>
        </w:tc>
      </w:tr>
      <w:tr w:rsidR="0087120B" w14:paraId="32CDDC8F" w14:textId="77777777">
        <w:tc>
          <w:tcPr>
            <w:tcW w:w="2160" w:type="dxa"/>
          </w:tcPr>
          <w:p w14:paraId="3827260B" w14:textId="77777777" w:rsidR="0087120B" w:rsidRDefault="00000000">
            <w:r>
              <w:t>During Test</w:t>
            </w:r>
          </w:p>
        </w:tc>
        <w:tc>
          <w:tcPr>
            <w:tcW w:w="2160" w:type="dxa"/>
          </w:tcPr>
          <w:p w14:paraId="50EB5819" w14:textId="77777777" w:rsidR="0087120B" w:rsidRDefault="00000000">
            <w:r>
              <w:t>25.1%</w:t>
            </w:r>
          </w:p>
        </w:tc>
        <w:tc>
          <w:tcPr>
            <w:tcW w:w="2160" w:type="dxa"/>
          </w:tcPr>
          <w:p w14:paraId="6F9FAAB2" w14:textId="77777777" w:rsidR="0087120B" w:rsidRDefault="00000000">
            <w:r>
              <w:t>22.5%</w:t>
            </w:r>
          </w:p>
        </w:tc>
        <w:tc>
          <w:tcPr>
            <w:tcW w:w="2160" w:type="dxa"/>
          </w:tcPr>
          <w:p w14:paraId="5B6452EB" w14:textId="77777777" w:rsidR="0087120B" w:rsidRDefault="00000000">
            <w:r>
              <w:t>+2.6 pp</w:t>
            </w:r>
          </w:p>
        </w:tc>
      </w:tr>
      <w:tr w:rsidR="0087120B" w14:paraId="5ED04250" w14:textId="77777777">
        <w:tc>
          <w:tcPr>
            <w:tcW w:w="2160" w:type="dxa"/>
          </w:tcPr>
          <w:p w14:paraId="1E9335F7" w14:textId="77777777" w:rsidR="0087120B" w:rsidRDefault="00000000">
            <w:r>
              <w:t>Post-Test</w:t>
            </w:r>
          </w:p>
        </w:tc>
        <w:tc>
          <w:tcPr>
            <w:tcW w:w="2160" w:type="dxa"/>
          </w:tcPr>
          <w:p w14:paraId="1089FA4F" w14:textId="77777777" w:rsidR="0087120B" w:rsidRDefault="00000000">
            <w:r>
              <w:t>22.3%</w:t>
            </w:r>
          </w:p>
        </w:tc>
        <w:tc>
          <w:tcPr>
            <w:tcW w:w="2160" w:type="dxa"/>
          </w:tcPr>
          <w:p w14:paraId="1854574F" w14:textId="77777777" w:rsidR="0087120B" w:rsidRDefault="00000000">
            <w:r>
              <w:t>19.7%</w:t>
            </w:r>
          </w:p>
        </w:tc>
        <w:tc>
          <w:tcPr>
            <w:tcW w:w="2160" w:type="dxa"/>
          </w:tcPr>
          <w:p w14:paraId="76A6246C" w14:textId="77777777" w:rsidR="0087120B" w:rsidRDefault="00000000">
            <w:r>
              <w:t>+2.6 pp</w:t>
            </w:r>
          </w:p>
        </w:tc>
      </w:tr>
    </w:tbl>
    <w:p w14:paraId="768CD34C" w14:textId="77777777" w:rsidR="0087120B" w:rsidRDefault="0087120B"/>
    <w:p w14:paraId="1392FB74" w14:textId="77777777" w:rsidR="0087120B" w:rsidRDefault="00000000">
      <w:r>
        <w:t>Key Insight: Even after the boost was reset to original power, Group A continued to outperform Group B by the same margin. This suggests learned behavior or habit formation - players who experienced the stronger boost developed better strategies or confidence that persisted.</w:t>
      </w:r>
    </w:p>
    <w:p w14:paraId="08C559C0" w14:textId="77777777" w:rsidR="0087120B" w:rsidRDefault="00000000">
      <w:pPr>
        <w:pStyle w:val="Heading1"/>
      </w:pPr>
      <w:r>
        <w:t>5. Discussion</w:t>
      </w:r>
    </w:p>
    <w:p w14:paraId="1610CE9A" w14:textId="77777777" w:rsidR="0087120B" w:rsidRDefault="00000000">
      <w:pPr>
        <w:pStyle w:val="Heading2"/>
      </w:pPr>
      <w:r>
        <w:t>5.1 Arguments FOR Rolling Out Stronger Boost</w:t>
      </w:r>
    </w:p>
    <w:p w14:paraId="1DD2B819" w14:textId="77777777" w:rsidR="0087120B" w:rsidRDefault="00000000">
      <w:pPr>
        <w:pStyle w:val="ListBullet"/>
      </w:pPr>
      <w:r>
        <w:t>Significant Performance Improvement: 2.6 percentage point increase with p &lt; 0.001</w:t>
      </w:r>
    </w:p>
    <w:p w14:paraId="37ED5BDE" w14:textId="77777777" w:rsidR="0087120B" w:rsidRDefault="00000000">
      <w:pPr>
        <w:pStyle w:val="ListBullet"/>
      </w:pPr>
      <w:r>
        <w:lastRenderedPageBreak/>
        <w:t>Higher Player Engagement: 51% increase in boost usage indicates feature value</w:t>
      </w:r>
    </w:p>
    <w:p w14:paraId="27EA23C0" w14:textId="77777777" w:rsidR="0087120B" w:rsidRDefault="00000000">
      <w:pPr>
        <w:pStyle w:val="ListBullet"/>
      </w:pPr>
      <w:r>
        <w:t>Lasting Positive Effects: Effect persists after reset, suggesting skill development</w:t>
      </w:r>
    </w:p>
    <w:p w14:paraId="5C6A36E5" w14:textId="77777777" w:rsidR="0087120B" w:rsidRDefault="00000000">
      <w:pPr>
        <w:pStyle w:val="ListBullet"/>
      </w:pPr>
      <w:r>
        <w:t>No Observed Negative Effects: No decline in session frequency or engagement</w:t>
      </w:r>
    </w:p>
    <w:p w14:paraId="71C8C73B" w14:textId="77777777" w:rsidR="0087120B" w:rsidRDefault="00000000">
      <w:pPr>
        <w:pStyle w:val="Heading2"/>
      </w:pPr>
      <w:r>
        <w:t>5.2 Arguments AGAINST Rolling Out Stronger Boost</w:t>
      </w:r>
    </w:p>
    <w:p w14:paraId="3E900CAF" w14:textId="77777777" w:rsidR="0087120B" w:rsidRDefault="00000000">
      <w:pPr>
        <w:pStyle w:val="ListBullet"/>
      </w:pPr>
      <w:r>
        <w:t>May Reduce Game Challenge: Easier success could reduce long-term engagement</w:t>
      </w:r>
    </w:p>
    <w:p w14:paraId="37435EC8" w14:textId="77777777" w:rsidR="0087120B" w:rsidRDefault="00000000">
      <w:pPr>
        <w:pStyle w:val="ListBullet"/>
      </w:pPr>
      <w:r>
        <w:t>Potential Boost Dependency: Players may become reliant on boosts</w:t>
      </w:r>
    </w:p>
    <w:p w14:paraId="2E97E3E4" w14:textId="77777777" w:rsidR="0087120B" w:rsidRDefault="00000000">
      <w:pPr>
        <w:pStyle w:val="ListBullet"/>
      </w:pPr>
      <w:r>
        <w:t>Unknown Monetization Impact: Stronger free boost might reduce purchases</w:t>
      </w:r>
    </w:p>
    <w:p w14:paraId="140E7560" w14:textId="77777777" w:rsidR="0087120B" w:rsidRDefault="00000000">
      <w:pPr>
        <w:pStyle w:val="ListBullet"/>
      </w:pPr>
      <w:r>
        <w:t>Baseline Difference: Small pre-test difference suggests imperfect randomization</w:t>
      </w:r>
    </w:p>
    <w:p w14:paraId="09B9ABA9" w14:textId="77777777" w:rsidR="0087120B" w:rsidRDefault="00000000">
      <w:pPr>
        <w:pStyle w:val="Heading1"/>
      </w:pPr>
      <w:r>
        <w:t>6. Conclusion &amp; Recommendation</w:t>
      </w:r>
    </w:p>
    <w:p w14:paraId="32FB2652" w14:textId="77777777" w:rsidR="0087120B" w:rsidRDefault="00000000">
      <w:pPr>
        <w:pStyle w:val="Heading2"/>
      </w:pPr>
      <w:r>
        <w:t>6.1 Summary of Findings</w:t>
      </w:r>
    </w:p>
    <w:tbl>
      <w:tblPr>
        <w:tblStyle w:val="TableGrid"/>
        <w:tblW w:w="0" w:type="auto"/>
        <w:tblLook w:val="04A0" w:firstRow="1" w:lastRow="0" w:firstColumn="1" w:lastColumn="0" w:noHBand="0" w:noVBand="1"/>
      </w:tblPr>
      <w:tblGrid>
        <w:gridCol w:w="2877"/>
        <w:gridCol w:w="2876"/>
        <w:gridCol w:w="2877"/>
      </w:tblGrid>
      <w:tr w:rsidR="0087120B" w14:paraId="06BFFEF9" w14:textId="77777777">
        <w:tc>
          <w:tcPr>
            <w:tcW w:w="2880" w:type="dxa"/>
          </w:tcPr>
          <w:p w14:paraId="67F9ECE8" w14:textId="77777777" w:rsidR="0087120B" w:rsidRDefault="00000000">
            <w:r>
              <w:rPr>
                <w:b/>
              </w:rPr>
              <w:t>Test</w:t>
            </w:r>
          </w:p>
        </w:tc>
        <w:tc>
          <w:tcPr>
            <w:tcW w:w="2880" w:type="dxa"/>
          </w:tcPr>
          <w:p w14:paraId="7A02674E" w14:textId="77777777" w:rsidR="0087120B" w:rsidRDefault="00000000">
            <w:r>
              <w:rPr>
                <w:b/>
              </w:rPr>
              <w:t>Result</w:t>
            </w:r>
          </w:p>
        </w:tc>
        <w:tc>
          <w:tcPr>
            <w:tcW w:w="2880" w:type="dxa"/>
          </w:tcPr>
          <w:p w14:paraId="4942122C" w14:textId="77777777" w:rsidR="0087120B" w:rsidRDefault="00000000">
            <w:r>
              <w:rPr>
                <w:b/>
              </w:rPr>
              <w:t>Significant?</w:t>
            </w:r>
          </w:p>
        </w:tc>
      </w:tr>
      <w:tr w:rsidR="0087120B" w14:paraId="23A62076" w14:textId="77777777">
        <w:tc>
          <w:tcPr>
            <w:tcW w:w="2880" w:type="dxa"/>
          </w:tcPr>
          <w:p w14:paraId="0EA559E5" w14:textId="77777777" w:rsidR="0087120B" w:rsidRDefault="00000000">
            <w:r>
              <w:t>Success Rate (During)</w:t>
            </w:r>
          </w:p>
        </w:tc>
        <w:tc>
          <w:tcPr>
            <w:tcW w:w="2880" w:type="dxa"/>
          </w:tcPr>
          <w:p w14:paraId="78766BF2" w14:textId="77777777" w:rsidR="0087120B" w:rsidRDefault="00000000">
            <w:r>
              <w:t>A &gt; B by 2.6 pp</w:t>
            </w:r>
          </w:p>
        </w:tc>
        <w:tc>
          <w:tcPr>
            <w:tcW w:w="2880" w:type="dxa"/>
          </w:tcPr>
          <w:p w14:paraId="7218273C" w14:textId="77777777" w:rsidR="0087120B" w:rsidRDefault="00000000">
            <w:r>
              <w:t>Yes (p &lt; 0.001)</w:t>
            </w:r>
          </w:p>
        </w:tc>
      </w:tr>
      <w:tr w:rsidR="0087120B" w14:paraId="45272FE9" w14:textId="77777777">
        <w:tc>
          <w:tcPr>
            <w:tcW w:w="2880" w:type="dxa"/>
          </w:tcPr>
          <w:p w14:paraId="3738057E" w14:textId="77777777" w:rsidR="0087120B" w:rsidRDefault="00000000">
            <w:r>
              <w:t>Boost Usage (During)</w:t>
            </w:r>
          </w:p>
        </w:tc>
        <w:tc>
          <w:tcPr>
            <w:tcW w:w="2880" w:type="dxa"/>
          </w:tcPr>
          <w:p w14:paraId="7B377635" w14:textId="77777777" w:rsidR="0087120B" w:rsidRDefault="00000000">
            <w:r>
              <w:t>A &gt; B by 51%</w:t>
            </w:r>
          </w:p>
        </w:tc>
        <w:tc>
          <w:tcPr>
            <w:tcW w:w="2880" w:type="dxa"/>
          </w:tcPr>
          <w:p w14:paraId="19BEBB61" w14:textId="77777777" w:rsidR="0087120B" w:rsidRDefault="00000000">
            <w:r>
              <w:t>Yes (p &lt; 0.001)</w:t>
            </w:r>
          </w:p>
        </w:tc>
      </w:tr>
      <w:tr w:rsidR="0087120B" w14:paraId="4574BCC4" w14:textId="77777777">
        <w:tc>
          <w:tcPr>
            <w:tcW w:w="2880" w:type="dxa"/>
          </w:tcPr>
          <w:p w14:paraId="0B65D5EA" w14:textId="77777777" w:rsidR="0087120B" w:rsidRDefault="00000000">
            <w:r>
              <w:t>Baseline (Pre-Test)</w:t>
            </w:r>
          </w:p>
        </w:tc>
        <w:tc>
          <w:tcPr>
            <w:tcW w:w="2880" w:type="dxa"/>
          </w:tcPr>
          <w:p w14:paraId="5CCC246F" w14:textId="77777777" w:rsidR="0087120B" w:rsidRDefault="00000000">
            <w:r>
              <w:t>Similar (1 pp diff)</w:t>
            </w:r>
          </w:p>
        </w:tc>
        <w:tc>
          <w:tcPr>
            <w:tcW w:w="2880" w:type="dxa"/>
          </w:tcPr>
          <w:p w14:paraId="1E9E9988" w14:textId="77777777" w:rsidR="0087120B" w:rsidRDefault="00000000">
            <w:r>
              <w:t>Minor concern</w:t>
            </w:r>
          </w:p>
        </w:tc>
      </w:tr>
      <w:tr w:rsidR="0087120B" w14:paraId="2880EF32" w14:textId="77777777">
        <w:tc>
          <w:tcPr>
            <w:tcW w:w="2880" w:type="dxa"/>
          </w:tcPr>
          <w:p w14:paraId="2A7A742F" w14:textId="77777777" w:rsidR="0087120B" w:rsidRDefault="00000000">
            <w:r>
              <w:t>Persistence (Post-Test)</w:t>
            </w:r>
          </w:p>
        </w:tc>
        <w:tc>
          <w:tcPr>
            <w:tcW w:w="2880" w:type="dxa"/>
          </w:tcPr>
          <w:p w14:paraId="36C805C4" w14:textId="77777777" w:rsidR="0087120B" w:rsidRDefault="00000000">
            <w:r>
              <w:t>Effect persists</w:t>
            </w:r>
          </w:p>
        </w:tc>
        <w:tc>
          <w:tcPr>
            <w:tcW w:w="2880" w:type="dxa"/>
          </w:tcPr>
          <w:p w14:paraId="3292101D" w14:textId="77777777" w:rsidR="0087120B" w:rsidRDefault="00000000">
            <w:r>
              <w:t>Yes (p &lt; 0.001)</w:t>
            </w:r>
          </w:p>
        </w:tc>
      </w:tr>
    </w:tbl>
    <w:p w14:paraId="75650FA7" w14:textId="77777777" w:rsidR="0087120B" w:rsidRDefault="0087120B"/>
    <w:p w14:paraId="4116663D" w14:textId="77777777" w:rsidR="0087120B" w:rsidRDefault="00000000">
      <w:pPr>
        <w:pStyle w:val="Heading2"/>
      </w:pPr>
      <w:r>
        <w:t>6.2 Final Recommendation</w:t>
      </w:r>
    </w:p>
    <w:p w14:paraId="135D13A5" w14:textId="77777777" w:rsidR="0087120B" w:rsidRDefault="00000000">
      <w:r>
        <w:rPr>
          <w:b/>
          <w:sz w:val="24"/>
        </w:rPr>
        <w:t>RECOMMEND: Roll out the stronger boost to all players</w:t>
      </w:r>
    </w:p>
    <w:p w14:paraId="74C7607A" w14:textId="77777777" w:rsidR="0087120B" w:rsidRDefault="0087120B"/>
    <w:p w14:paraId="1FCD29B9" w14:textId="77777777" w:rsidR="0087120B" w:rsidRDefault="00000000">
      <w:r>
        <w:t>The evidence strongly supports this decision:</w:t>
      </w:r>
    </w:p>
    <w:p w14:paraId="1CC66C5C" w14:textId="77777777" w:rsidR="0087120B" w:rsidRDefault="00000000">
      <w:pPr>
        <w:pStyle w:val="ListBullet"/>
      </w:pPr>
      <w:r>
        <w:t>Clear, statistically significant improvement in player success</w:t>
      </w:r>
    </w:p>
    <w:p w14:paraId="0337CA36" w14:textId="77777777" w:rsidR="0087120B" w:rsidRDefault="00000000">
      <w:pPr>
        <w:pStyle w:val="ListBullet"/>
      </w:pPr>
      <w:r>
        <w:t>Increased engagement with the boost feature</w:t>
      </w:r>
    </w:p>
    <w:p w14:paraId="0E55235B" w14:textId="77777777" w:rsidR="0087120B" w:rsidRDefault="00000000">
      <w:pPr>
        <w:pStyle w:val="ListBullet"/>
      </w:pPr>
      <w:r>
        <w:t>Positive lasting effects on player behavior</w:t>
      </w:r>
    </w:p>
    <w:p w14:paraId="733A1434" w14:textId="77777777" w:rsidR="0087120B" w:rsidRDefault="00000000">
      <w:pPr>
        <w:pStyle w:val="ListBullet"/>
      </w:pPr>
      <w:r>
        <w:t>No observed negative consequences during the test period</w:t>
      </w:r>
    </w:p>
    <w:p w14:paraId="1625FDF0" w14:textId="77777777" w:rsidR="0087120B" w:rsidRDefault="00000000">
      <w:pPr>
        <w:pStyle w:val="Heading2"/>
      </w:pPr>
      <w:r>
        <w:t>6.3 Suggested Next Steps</w:t>
      </w:r>
    </w:p>
    <w:p w14:paraId="4A8B9B02" w14:textId="77777777" w:rsidR="0087120B" w:rsidRDefault="00000000">
      <w:pPr>
        <w:pStyle w:val="ListBullet"/>
      </w:pPr>
      <w:r>
        <w:t>Monitor Long-Term Metrics: Track D7, D30, D90 retention after rollout</w:t>
      </w:r>
    </w:p>
    <w:p w14:paraId="68C665C1" w14:textId="77777777" w:rsidR="0087120B" w:rsidRDefault="00000000">
      <w:pPr>
        <w:pStyle w:val="ListBullet"/>
      </w:pPr>
      <w:r>
        <w:t>Analyze Monetization Impact: Compare ARPU and boost purchase behavior</w:t>
      </w:r>
    </w:p>
    <w:p w14:paraId="1E3A88A3" w14:textId="77777777" w:rsidR="0087120B" w:rsidRDefault="00000000">
      <w:pPr>
        <w:pStyle w:val="ListBullet"/>
      </w:pPr>
      <w:r>
        <w:t>Consider Level Rebalancing: Review difficulty curves if needed</w:t>
      </w:r>
    </w:p>
    <w:p w14:paraId="4698A1CB" w14:textId="77777777" w:rsidR="0087120B" w:rsidRDefault="00000000">
      <w:pPr>
        <w:pStyle w:val="ListBullet"/>
      </w:pPr>
      <w:r>
        <w:t>A/B Test Monetization: Test pricing changes if boost purchases decline</w:t>
      </w:r>
    </w:p>
    <w:sectPr w:rsidR="008712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290410">
    <w:abstractNumId w:val="8"/>
  </w:num>
  <w:num w:numId="2" w16cid:durableId="1576355014">
    <w:abstractNumId w:val="6"/>
  </w:num>
  <w:num w:numId="3" w16cid:durableId="1266694320">
    <w:abstractNumId w:val="5"/>
  </w:num>
  <w:num w:numId="4" w16cid:durableId="1234242724">
    <w:abstractNumId w:val="4"/>
  </w:num>
  <w:num w:numId="5" w16cid:durableId="1106075585">
    <w:abstractNumId w:val="7"/>
  </w:num>
  <w:num w:numId="6" w16cid:durableId="1823692960">
    <w:abstractNumId w:val="3"/>
  </w:num>
  <w:num w:numId="7" w16cid:durableId="1138574005">
    <w:abstractNumId w:val="2"/>
  </w:num>
  <w:num w:numId="8" w16cid:durableId="1827668541">
    <w:abstractNumId w:val="1"/>
  </w:num>
  <w:num w:numId="9" w16cid:durableId="80184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5CF"/>
    <w:rsid w:val="0015074B"/>
    <w:rsid w:val="002408AC"/>
    <w:rsid w:val="0029639D"/>
    <w:rsid w:val="00326F90"/>
    <w:rsid w:val="00567842"/>
    <w:rsid w:val="00716A35"/>
    <w:rsid w:val="00783C85"/>
    <w:rsid w:val="0087120B"/>
    <w:rsid w:val="00A47B34"/>
    <w:rsid w:val="00AA1D8D"/>
    <w:rsid w:val="00B47730"/>
    <w:rsid w:val="00B86A6D"/>
    <w:rsid w:val="00C156DA"/>
    <w:rsid w:val="00C84466"/>
    <w:rsid w:val="00CA6F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E2005"/>
  <w14:defaultImageDpi w14:val="300"/>
  <w15:docId w15:val="{3FF45058-76D5-2D4A-ABC4-694C5362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yiwei ye</cp:lastModifiedBy>
  <cp:revision>3</cp:revision>
  <dcterms:created xsi:type="dcterms:W3CDTF">2025-12-07T00:44:00Z</dcterms:created>
  <dcterms:modified xsi:type="dcterms:W3CDTF">2025-12-07T00:44:00Z</dcterms:modified>
  <cp:category/>
</cp:coreProperties>
</file>