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大额销售合同_违约责任不对等</w:t>
      </w:r>
    </w:p>
    <w:p>
      <w:pPr>
        <w:pStyle w:val="Heading1"/>
      </w:pPr>
      <w:r>
        <w:t>合同名称</w:t>
      </w:r>
    </w:p>
    <w:p>
      <w:r>
        <w:t>产品销售合同</w:t>
      </w:r>
    </w:p>
    <w:p>
      <w:pPr>
        <w:pStyle w:val="Heading1"/>
      </w:pPr>
      <w:r>
        <w:t>签约主体</w:t>
      </w:r>
    </w:p>
    <w:p>
      <w:r>
        <w:t>甲方（买方）：华夏制造集团有限公司，统一社会信用代码：91440300MA03WJKL78；乙方（卖方）：锐进设备有限公司，统一社会信用代码：91310115MA04MNBP90。</w:t>
      </w:r>
    </w:p>
    <w:p>
      <w:pPr>
        <w:pStyle w:val="Heading1"/>
      </w:pPr>
      <w:r>
        <w:t>合同金额与期限</w:t>
      </w:r>
    </w:p>
    <w:p>
      <w:r>
        <w:t>本合同总金额：¥8,600,000 元（人民币）。履行期限：自合同生效之日起 18 个月。</w:t>
      </w:r>
    </w:p>
    <w:p>
      <w:pPr>
        <w:pStyle w:val="Heading1"/>
      </w:pPr>
      <w:r>
        <w:t>第一条 标的物</w:t>
      </w:r>
    </w:p>
    <w:p>
      <w:r>
        <w:t>乙方向甲方供应自动化生产线设备一套，含安装调试与操作培训。</w:t>
      </w:r>
    </w:p>
    <w:p>
      <w:pPr>
        <w:pStyle w:val="Heading1"/>
      </w:pPr>
      <w:r>
        <w:t>第二条 价款与付款</w:t>
      </w:r>
    </w:p>
    <w:p>
      <w:r>
        <w:t>甲方分三期支付：预付款 30%，到货付 60%，余款 10% 于质保期满支付；每期付款以乙方书面通知为准，甲方应及时支付。</w:t>
      </w:r>
    </w:p>
    <w:p>
      <w:pPr>
        <w:pStyle w:val="Heading1"/>
      </w:pPr>
      <w:r>
        <w:t>第三条 验收标准</w:t>
      </w:r>
    </w:p>
    <w:p>
      <w:r>
        <w:t>设备到厂后由乙方主导验收，甲方配合；验收报告由乙方出具。</w:t>
      </w:r>
    </w:p>
    <w:p>
      <w:pPr>
        <w:pStyle w:val="Heading1"/>
      </w:pPr>
      <w:r>
        <w:t>第四条 违约责任</w:t>
      </w:r>
    </w:p>
    <w:p>
      <w:r>
        <w:t>若乙方违约，应承担由此给甲方造成的一切损失；若甲方违约，相关责任由甲方自行承担，乙方不追究。违约金比例为合同总额的 35%。</w:t>
      </w:r>
    </w:p>
    <w:p>
      <w:pPr>
        <w:pStyle w:val="Heading1"/>
      </w:pPr>
      <w:r>
        <w:t>第五条 保密义务</w:t>
      </w:r>
    </w:p>
    <w:p>
      <w:r>
        <w:t>双方对交易中获知的对方技术资料与商业信息负有保密义务。</w:t>
      </w:r>
    </w:p>
    <w:p>
      <w:pPr>
        <w:pStyle w:val="Heading1"/>
      </w:pPr>
      <w:r>
        <w:t>第六条 数据安全</w:t>
      </w:r>
    </w:p>
    <w:p>
      <w:r>
        <w:t>双方在数据交互中应遵守相关数据保护要求。</w:t>
      </w:r>
    </w:p>
    <w:p>
      <w:pPr>
        <w:pStyle w:val="Heading1"/>
      </w:pPr>
      <w:r>
        <w:t>第七条 争议解决管辖</w:t>
      </w:r>
    </w:p>
    <w:p>
      <w:r>
        <w:t>因本合同引起的争议，由甲方（原告）住所地人民法院管辖。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