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软件采购合同_知识产权与付款风险</w:t>
      </w:r>
    </w:p>
    <w:p>
      <w:pPr>
        <w:pStyle w:val="Heading1"/>
      </w:pPr>
      <w:r>
        <w:t>合同名称</w:t>
      </w:r>
    </w:p>
    <w:p>
      <w:r>
        <w:t>软件采购合同</w:t>
      </w:r>
    </w:p>
    <w:p>
      <w:pPr>
        <w:pStyle w:val="Heading1"/>
      </w:pPr>
      <w:r>
        <w:t>签约主体</w:t>
      </w:r>
    </w:p>
    <w:p>
      <w:r>
        <w:t>甲方（采购方）：星辰科技有限公司，统一社会信用代码：91110108MA01ABCD23；乙方（供应商）：云栖软件股份有限公司，统一社会信用代码：91330106MA02EFGH45。</w:t>
      </w:r>
    </w:p>
    <w:p>
      <w:pPr>
        <w:pStyle w:val="Heading1"/>
      </w:pPr>
      <w:r>
        <w:t>合同金额与期限</w:t>
      </w:r>
    </w:p>
    <w:p>
      <w:r>
        <w:t>本合同金额：¥1,200,000 元（人民币）。履行期限：自合同签订之日起 12 个月内。</w:t>
      </w:r>
    </w:p>
    <w:p>
      <w:pPr>
        <w:pStyle w:val="Heading1"/>
      </w:pPr>
      <w:r>
        <w:t>第一条 标的物</w:t>
      </w:r>
    </w:p>
    <w:p>
      <w:r>
        <w:t>乙方向甲方提供“企业知识库管理系统”软件一套及为期一年的技术支持服务，软件版本以乙方交付为准。</w:t>
      </w:r>
    </w:p>
    <w:p>
      <w:pPr>
        <w:pStyle w:val="Heading1"/>
      </w:pPr>
      <w:r>
        <w:t>第二条 价款与付款</w:t>
      </w:r>
    </w:p>
    <w:p>
      <w:r>
        <w:t>本合同采用货到付款方式，甲方应在货物（软件授权）到货后 3 个工作日内支付全部合同款项，乙方收款后开具发票。</w:t>
      </w:r>
    </w:p>
    <w:p>
      <w:pPr>
        <w:pStyle w:val="Heading1"/>
      </w:pPr>
      <w:r>
        <w:t>第三条 知识产权</w:t>
      </w:r>
    </w:p>
    <w:p>
      <w:r>
        <w:t>本软件及相关全部知识产权（包括但不限于源代码、文档、算法）均归乙方所有，甲方仅享有非独占的使用许可，不得反向工程或披露。</w:t>
      </w:r>
    </w:p>
    <w:p>
      <w:pPr>
        <w:pStyle w:val="Heading1"/>
      </w:pPr>
      <w:r>
        <w:t>第四条 验收标准</w:t>
      </w:r>
    </w:p>
    <w:p>
      <w:r>
        <w:t>甲方应在收到软件后 5 个工作日内完成功能核对，逾期未提出书面异议视为验收通过。</w:t>
      </w:r>
    </w:p>
    <w:p>
      <w:pPr>
        <w:pStyle w:val="Heading1"/>
      </w:pPr>
      <w:r>
        <w:t>第五条 违约责任</w:t>
      </w:r>
    </w:p>
    <w:p>
      <w:r>
        <w:t>因本软件任何问题导致甲方损失的，由甲方独自承担无限责任；乙方不承担任何连带或间接责任。</w:t>
      </w:r>
    </w:p>
    <w:p>
      <w:pPr>
        <w:pStyle w:val="Heading1"/>
      </w:pPr>
      <w:r>
        <w:t>第六条 保密义务</w:t>
      </w:r>
    </w:p>
    <w:p>
      <w:r>
        <w:t>双方对合作中知悉的对方商业秘密予以保密。</w:t>
      </w:r>
    </w:p>
    <w:p>
      <w:pPr>
        <w:pStyle w:val="Heading1"/>
      </w:pPr>
      <w:r>
        <w:t>第七条 数据安全</w:t>
      </w:r>
    </w:p>
    <w:p>
      <w:r>
        <w:t>乙方在处理甲方数据时应采取合理安全措施，防止数据泄露。</w:t>
      </w:r>
    </w:p>
    <w:p>
      <w:pPr>
        <w:pStyle w:val="Heading1"/>
      </w:pPr>
      <w:r>
        <w:t>第八条 争议解决管辖</w:t>
      </w:r>
    </w:p>
    <w:p>
      <w:r>
        <w:t>因本合同发生争议，提交合同签订地有管辖权的人民法院诉讼解决。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