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Spring_bean的作用域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bean的作用域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singleton 单例：整个容器中只能有一个对象 (默认)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protoype 原型：每次获取bean 都产生一个对象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reuqest 每次请求时创建一个新的对象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Session 在会话范围内时只有一个对象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glob session 只在protlet 下有用，表示application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application 在一个应用范围中只有一个对象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注意:在整合struct2 和 spring 时需要将 action 设为 scope=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prototype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;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bean的自动装配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在配置beans.xml时将可以配置bean 的autowire 来指定配置方式；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autowwire 自动装配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no 不使用自动装配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byName 根据名字(set方法名中的UserDao首字母小写:setUserDao)进行装配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byType 根据类型进行自动装配 （但是需要注意: 同一种类型的 bean 只能有一个）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construct 当通过构造器注入  实例化bean对象时 ，可以通过byType 来进行装配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tbl>
      <w:tblPr>
        <w:tblStyle w:val="3"/>
        <w:tblW w:w="10538" w:type="dxa"/>
        <w:tblInd w:w="-10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  <w:szCs w:val="22"/>
              </w:rPr>
            </w:pPr>
            <w:r>
              <w:rPr>
                <w:rFonts w:hint="eastAsia" w:ascii="Consolas" w:hAnsi="Consolas" w:eastAsia="Consolas"/>
                <w:color w:val="008080"/>
                <w:sz w:val="2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  <w:szCs w:val="22"/>
              </w:rPr>
              <w:t>bean</w:t>
            </w:r>
            <w:r>
              <w:rPr>
                <w:rFonts w:hint="eastAsia" w:ascii="Consolas" w:hAnsi="Consolas" w:eastAsia="Consolas"/>
                <w:sz w:val="2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  <w:szCs w:val="22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  <w:szCs w:val="22"/>
              </w:rPr>
              <w:t>"userDao"</w:t>
            </w:r>
            <w:r>
              <w:rPr>
                <w:rFonts w:hint="eastAsia" w:ascii="Consolas" w:hAnsi="Consolas" w:eastAsia="Consolas"/>
                <w:sz w:val="2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  <w:szCs w:val="22"/>
              </w:rPr>
              <w:t>"cn.gsdx.dao.impl.UserDaoMysqlImp"</w:t>
            </w:r>
            <w:r>
              <w:rPr>
                <w:rFonts w:hint="eastAsia" w:ascii="Consolas" w:hAnsi="Consolas" w:eastAsia="Consolas"/>
                <w:sz w:val="2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  <w:szCs w:val="22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  <w:szCs w:val="22"/>
              </w:rPr>
              <w:t>bean</w:t>
            </w:r>
            <w:r>
              <w:rPr>
                <w:rFonts w:hint="eastAsia" w:ascii="Consolas" w:hAnsi="Consolas" w:eastAsia="Consolas"/>
                <w:sz w:val="2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  <w:szCs w:val="22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  <w:szCs w:val="22"/>
              </w:rPr>
              <w:t>"service"</w:t>
            </w:r>
            <w:r>
              <w:rPr>
                <w:rFonts w:hint="eastAsia" w:ascii="Consolas" w:hAnsi="Consolas" w:eastAsia="Consolas"/>
                <w:sz w:val="2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  <w:szCs w:val="22"/>
              </w:rPr>
              <w:t>"cn.gsdx.service.impl.UserServiceImp"</w:t>
            </w:r>
            <w:r>
              <w:rPr>
                <w:rFonts w:hint="eastAsia" w:ascii="Consolas" w:hAnsi="Consolas" w:eastAsia="Consolas"/>
                <w:sz w:val="2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  <w:szCs w:val="22"/>
              </w:rPr>
              <w:t>autowire</w:t>
            </w:r>
            <w:r>
              <w:rPr>
                <w:rFonts w:hint="eastAsia" w:ascii="Consolas" w:hAnsi="Consolas" w:eastAsia="Consolas"/>
                <w:color w:val="000000"/>
                <w:sz w:val="28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  <w:szCs w:val="22"/>
                <w:u w:val="single"/>
              </w:rPr>
              <w:t>"construct"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  <w:szCs w:val="22"/>
              </w:rPr>
              <w:t>/&gt;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8"/>
                <w:szCs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  <w:szCs w:val="22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28"/>
                <w:szCs w:val="22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案例:通过构造器注入 创建bean对象来进行自动装配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public class UserServiceImp implements UserService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private UserDao userDao = null;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public  UserServiceImp (UserDao userDao){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this.userDao = userDao 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public void getUser()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// TODO Auto-generated method stub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userDao.getUser();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注</w:t>
      </w:r>
      <w:bookmarkStart w:id="0" w:name="_GoBack"/>
      <w:r>
        <w:rPr>
          <w:rFonts w:hint="eastAsia"/>
          <w:b w:val="0"/>
          <w:bCs w:val="0"/>
          <w:sz w:val="28"/>
          <w:szCs w:val="36"/>
          <w:highlight w:val="yellow"/>
          <w:lang w:val="en-US" w:eastAsia="zh-CN"/>
        </w:rPr>
        <w:t>:不推荐使用自动装配，而使用annocation(注解)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F4A00"/>
    <w:multiLevelType w:val="multilevel"/>
    <w:tmpl w:val="10EF4A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5742A9"/>
    <w:rsid w:val="0E6A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2020-11-13T13:25:00Z</dcterms:created>
  <dc:creator>john</dc:creator>
  <cp:lastModifiedBy>Vermouer</cp:lastModifiedBy>
  <dcterms:modified xsi:type="dcterms:W3CDTF">2020-11-13T14:38:43Z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