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ascii="华文细黑" w:hAnsi="华文细黑" w:eastAsia="华文细黑"/>
          <w:sz w:val="24"/>
          <w:szCs w:val="24"/>
        </w:rPr>
      </w:pPr>
      <w:r>
        <w:rPr>
          <w:rFonts w:hint="eastAsia" w:ascii="华文细黑" w:hAnsi="华文细黑" w:eastAsia="华文细黑"/>
          <w:sz w:val="24"/>
          <w:szCs w:val="24"/>
        </w:rPr>
        <w:t>ABCJS(2022)1016</w:t>
      </w:r>
    </w:p>
    <w:p>
      <w:pPr>
        <w:spacing w:line="440" w:lineRule="exact"/>
        <w:jc w:val="center"/>
        <w:rPr>
          <w:rFonts w:ascii="华文细黑" w:hAnsi="华文细黑" w:eastAsia="华文细黑"/>
          <w:b/>
          <w:sz w:val="36"/>
          <w:szCs w:val="32"/>
        </w:rPr>
      </w:pPr>
    </w:p>
    <w:p>
      <w:pPr>
        <w:spacing w:line="440" w:lineRule="exact"/>
        <w:jc w:val="center"/>
        <w:rPr>
          <w:rFonts w:ascii="黑体" w:hAnsi="宋体" w:eastAsia="黑体" w:cs="黑体"/>
          <w:sz w:val="36"/>
          <w:szCs w:val="36"/>
          <w:lang w:bidi="ar"/>
        </w:rPr>
      </w:pPr>
    </w:p>
    <w:p>
      <w:pPr>
        <w:spacing w:line="440" w:lineRule="exact"/>
        <w:jc w:val="center"/>
        <w:rPr>
          <w:rFonts w:ascii="黑体" w:hAnsi="宋体" w:eastAsia="黑体" w:cs="黑体"/>
          <w:sz w:val="36"/>
          <w:szCs w:val="36"/>
          <w:lang w:bidi="ar"/>
        </w:rPr>
      </w:pPr>
    </w:p>
    <w:p>
      <w:pPr>
        <w:spacing w:line="440" w:lineRule="exact"/>
        <w:jc w:val="center"/>
        <w:rPr>
          <w:rFonts w:ascii="黑体" w:hAnsi="宋体" w:eastAsia="黑体" w:cs="黑体"/>
          <w:sz w:val="36"/>
          <w:szCs w:val="36"/>
          <w:lang w:bidi="ar"/>
        </w:rPr>
      </w:pPr>
    </w:p>
    <w:p>
      <w:pPr>
        <w:spacing w:line="440" w:lineRule="exact"/>
        <w:jc w:val="center"/>
        <w:rPr>
          <w:rFonts w:ascii="黑体" w:hAnsi="宋体" w:eastAsia="黑体" w:cs="黑体"/>
          <w:sz w:val="36"/>
          <w:szCs w:val="36"/>
          <w:lang w:bidi="ar"/>
        </w:rPr>
      </w:pPr>
    </w:p>
    <w:p>
      <w:pPr>
        <w:spacing w:line="440" w:lineRule="exact"/>
        <w:jc w:val="center"/>
        <w:rPr>
          <w:rFonts w:ascii="黑体" w:hAnsi="宋体" w:eastAsia="黑体" w:cs="黑体"/>
          <w:sz w:val="36"/>
          <w:szCs w:val="36"/>
          <w:lang w:bidi="ar"/>
        </w:rPr>
      </w:pPr>
    </w:p>
    <w:p>
      <w:pPr>
        <w:spacing w:line="440" w:lineRule="exact"/>
        <w:jc w:val="center"/>
        <w:rPr>
          <w:rFonts w:ascii="黑体" w:hAnsi="宋体" w:eastAsia="黑体" w:cs="黑体"/>
          <w:sz w:val="36"/>
          <w:szCs w:val="36"/>
          <w:lang w:bidi="ar"/>
        </w:rPr>
      </w:pPr>
    </w:p>
    <w:p>
      <w:pPr>
        <w:spacing w:line="440" w:lineRule="exact"/>
        <w:jc w:val="center"/>
        <w:rPr>
          <w:rFonts w:ascii="黑体" w:hAnsi="宋体" w:eastAsia="黑体" w:cs="黑体"/>
          <w:sz w:val="36"/>
          <w:szCs w:val="36"/>
          <w:lang w:bidi="ar"/>
        </w:rPr>
      </w:pPr>
      <w:r>
        <w:rPr>
          <w:rFonts w:hint="eastAsia" w:ascii="黑体" w:hAnsi="宋体" w:eastAsia="黑体" w:cs="黑体"/>
          <w:sz w:val="36"/>
          <w:szCs w:val="36"/>
          <w:lang w:bidi="ar"/>
        </w:rPr>
        <w:t>中国农业银行股份有限公司北京分行</w:t>
      </w:r>
    </w:p>
    <w:p>
      <w:pPr>
        <w:autoSpaceDE w:val="0"/>
        <w:snapToGrid w:val="0"/>
        <w:spacing w:line="520" w:lineRule="exact"/>
        <w:jc w:val="center"/>
        <w:rPr>
          <w:rFonts w:ascii="黑体" w:hAnsi="宋体" w:eastAsia="黑体" w:cs="黑体"/>
          <w:sz w:val="36"/>
          <w:szCs w:val="36"/>
          <w:lang w:bidi="ar"/>
        </w:rPr>
      </w:pPr>
      <w:r>
        <w:rPr>
          <w:rFonts w:hint="eastAsia" w:ascii="黑体" w:hAnsi="宋体" w:eastAsia="黑体" w:cs="黑体"/>
          <w:sz w:val="36"/>
          <w:szCs w:val="36"/>
          <w:lang w:bidi="ar"/>
        </w:rPr>
        <w:t>保理e融无追索权保理合同</w:t>
      </w:r>
    </w:p>
    <w:p>
      <w:pPr>
        <w:autoSpaceDE w:val="0"/>
        <w:snapToGrid w:val="0"/>
        <w:spacing w:line="520" w:lineRule="exact"/>
        <w:jc w:val="center"/>
        <w:rPr>
          <w:rFonts w:ascii="黑体" w:hAnsi="宋体" w:eastAsia="黑体" w:cs="黑体"/>
          <w:sz w:val="36"/>
          <w:szCs w:val="36"/>
          <w:lang w:bidi="ar"/>
        </w:rPr>
      </w:pPr>
    </w:p>
    <w:p>
      <w:pPr>
        <w:autoSpaceDE w:val="0"/>
        <w:snapToGrid w:val="0"/>
        <w:spacing w:line="520" w:lineRule="exact"/>
        <w:jc w:val="center"/>
        <w:rPr>
          <w:rFonts w:ascii="黑体" w:hAnsi="宋体" w:eastAsia="黑体" w:cs="黑体"/>
          <w:sz w:val="24"/>
          <w:szCs w:val="24"/>
          <w:lang w:bidi="ar"/>
        </w:rPr>
      </w:pPr>
      <w:r>
        <w:rPr>
          <w:rFonts w:hint="eastAsia" w:ascii="黑体" w:hAnsi="宋体" w:eastAsia="黑体" w:cs="黑体"/>
          <w:sz w:val="24"/>
          <w:szCs w:val="24"/>
          <w:lang w:bidi="ar"/>
        </w:rPr>
        <w:t xml:space="preserve">（仅适用于商银平台业务） </w:t>
      </w:r>
    </w:p>
    <w:p>
      <w:pPr>
        <w:autoSpaceDE w:val="0"/>
        <w:snapToGrid w:val="0"/>
        <w:spacing w:line="520" w:lineRule="exact"/>
        <w:jc w:val="center"/>
        <w:rPr>
          <w:rFonts w:ascii="黑体" w:hAnsi="宋体" w:eastAsia="黑体" w:cs="黑体"/>
          <w:sz w:val="24"/>
          <w:szCs w:val="24"/>
          <w:lang w:bidi="ar"/>
        </w:rPr>
      </w:pPr>
    </w:p>
    <w:p>
      <w:pPr>
        <w:spacing w:line="440" w:lineRule="exact"/>
        <w:ind w:firstLine="2349" w:firstLineChars="975"/>
        <w:jc w:val="left"/>
        <w:rPr>
          <w:rFonts w:ascii="楷体" w:hAnsi="楷体" w:eastAsia="楷体" w:cs="楷体"/>
          <w:b/>
          <w:sz w:val="24"/>
          <w:szCs w:val="24"/>
        </w:rPr>
      </w:pPr>
      <w:r>
        <w:rPr>
          <w:rFonts w:hint="eastAsia" w:ascii="楷体" w:hAnsi="楷体" w:eastAsia="楷体" w:cs="楷体"/>
          <w:b/>
          <w:sz w:val="24"/>
          <w:szCs w:val="24"/>
        </w:rPr>
        <w:t>编号：</w:t>
      </w:r>
      <w:r>
        <w:rPr>
          <w:rFonts w:hint="eastAsia" w:ascii="楷体" w:hAnsi="楷体" w:eastAsia="楷体" w:cs="楷体"/>
          <w:b/>
          <w:sz w:val="24"/>
          <w:szCs w:val="24"/>
          <w:u w:val="single"/>
        </w:rPr>
        <w:t xml:space="preserve">      </w:t>
      </w:r>
      <w:r>
        <w:rPr>
          <w:rFonts w:hint="eastAsia" w:ascii="楷体" w:hAnsi="楷体" w:eastAsia="楷体" w:cs="楷体"/>
          <w:b/>
          <w:sz w:val="24"/>
          <w:szCs w:val="24"/>
          <w:u w:val="single"/>
          <w:lang w:val="en-US" w:eastAsia="zh-CN"/>
        </w:rPr>
        <w:t xml:space="preserve">  </w:t>
      </w:r>
      <w:r>
        <w:rPr>
          <w:rFonts w:hint="eastAsia" w:ascii="楷体" w:hAnsi="楷体" w:eastAsia="楷体" w:cs="楷体"/>
          <w:b/>
          <w:sz w:val="24"/>
          <w:szCs w:val="24"/>
          <w:u w:val="single"/>
        </w:rPr>
        <w:t xml:space="preserve">${businessId}            </w:t>
      </w:r>
    </w:p>
    <w:p>
      <w:pPr>
        <w:spacing w:line="480" w:lineRule="exact"/>
        <w:jc w:val="center"/>
        <w:rPr>
          <w:rFonts w:ascii="楷体" w:hAnsi="楷体" w:eastAsia="楷体" w:cs="楷体"/>
          <w:b/>
          <w:sz w:val="24"/>
          <w:szCs w:val="24"/>
        </w:rPr>
      </w:pPr>
    </w:p>
    <w:p>
      <w:pPr>
        <w:spacing w:line="480" w:lineRule="exact"/>
        <w:jc w:val="left"/>
        <w:rPr>
          <w:rFonts w:ascii="华文细黑" w:hAnsi="华文细黑" w:eastAsia="华文细黑"/>
          <w:b/>
          <w:sz w:val="28"/>
          <w:szCs w:val="24"/>
        </w:rPr>
      </w:pPr>
      <w:r>
        <w:rPr>
          <w:rFonts w:hint="eastAsia" w:ascii="华文细黑" w:hAnsi="华文细黑" w:eastAsia="华文细黑"/>
          <w:b/>
          <w:sz w:val="28"/>
          <w:szCs w:val="24"/>
        </w:rPr>
        <w:t xml:space="preserve">    </w:t>
      </w:r>
    </w:p>
    <w:p>
      <w:pPr>
        <w:jc w:val="left"/>
        <w:rPr>
          <w:rFonts w:ascii="华文细黑" w:hAnsi="华文细黑" w:eastAsia="华文细黑"/>
          <w:b/>
          <w:sz w:val="28"/>
          <w:szCs w:val="24"/>
        </w:rPr>
      </w:pPr>
      <w:r>
        <w:rPr>
          <w:rFonts w:hint="eastAsia" w:ascii="华文细黑" w:hAnsi="华文细黑" w:eastAsia="华文细黑"/>
          <w:b/>
          <w:sz w:val="28"/>
          <w:szCs w:val="24"/>
        </w:rPr>
        <w:br w:type="page"/>
      </w:r>
    </w:p>
    <w:p>
      <w:pPr>
        <w:spacing w:line="480" w:lineRule="exact"/>
        <w:ind w:firstLine="482" w:firstLineChars="200"/>
        <w:rPr>
          <w:rFonts w:ascii="黑体" w:eastAsia="黑体"/>
          <w:b/>
          <w:sz w:val="24"/>
        </w:rPr>
      </w:pPr>
      <w:r>
        <w:rPr>
          <w:rFonts w:hint="eastAsia" w:ascii="黑体" w:eastAsia="黑体"/>
          <w:b/>
          <w:sz w:val="24"/>
        </w:rPr>
        <w:t>尊敬的客户：为了维护您的权益，请在签署本合同前，仔细阅读本合同各条款（特别是含有黑体字标题或黑体字文字的条款），注意本合同涉及数量和质量、价格或者费用、履行期限和方式、安全注意事项和风险警示、售后服务、民事责任、管辖、送达等内容的条款。如对本合同有任何疑问，请向乙方咨询。如需进行业务咨询和投诉，请拨打农业银行客服热线：95599。</w:t>
      </w:r>
    </w:p>
    <w:p>
      <w:pPr>
        <w:spacing w:line="480" w:lineRule="exact"/>
        <w:ind w:firstLine="482" w:firstLineChars="200"/>
        <w:rPr>
          <w:rFonts w:ascii="黑体" w:eastAsia="黑体"/>
          <w:b/>
          <w:sz w:val="24"/>
        </w:rPr>
      </w:pPr>
      <w:r>
        <w:rPr>
          <w:rFonts w:hint="eastAsia" w:ascii="黑体" w:eastAsia="黑体"/>
          <w:b/>
          <w:sz w:val="24"/>
        </w:rPr>
        <w:t>本合同由甲方（保理申请人）与乙方（保理机构）通过核验电子签名方式在线签署。保理申请人应审慎阅读并选择接受或不接受本合同，保理申请人在本合同文件上进行电子签名，即代表保理申请人同意本合同全部条款、确认保理融资申请书的全部内容，并据此向保理机构发出保理业务要约，保理机构将保理融资款发放至保理申请人在《保理融资清单》中确认的收款账户即为保理业务承诺，本合同即告生效，具有合同上的法律效力。</w:t>
      </w:r>
    </w:p>
    <w:p>
      <w:pPr>
        <w:spacing w:line="480" w:lineRule="exact"/>
        <w:ind w:firstLine="482" w:firstLineChars="200"/>
        <w:rPr>
          <w:rFonts w:ascii="仿宋" w:hAnsi="仿宋" w:eastAsia="仿宋" w:cs="仿宋"/>
          <w:sz w:val="24"/>
          <w:szCs w:val="24"/>
        </w:rPr>
      </w:pPr>
      <w:r>
        <w:rPr>
          <w:rFonts w:hint="eastAsia" w:ascii="黑体" w:eastAsia="黑体"/>
          <w:b/>
          <w:sz w:val="24"/>
        </w:rPr>
        <w:t>保理申请人知悉并认可《保理融资清单》确认的业务信息与保理机构最终发放融资款项的相关信息可能存在一定差异，以保理机构最终发送信息为准，无需另行签署其他协议。</w:t>
      </w:r>
    </w:p>
    <w:p>
      <w:pPr>
        <w:spacing w:line="440" w:lineRule="exact"/>
        <w:ind w:left="120" w:leftChars="57" w:firstLine="360" w:firstLineChars="150"/>
        <w:rPr>
          <w:rFonts w:ascii="仿宋" w:hAnsi="仿宋" w:eastAsia="仿宋" w:cs="仿宋"/>
          <w:sz w:val="24"/>
          <w:szCs w:val="24"/>
        </w:rPr>
      </w:pPr>
    </w:p>
    <w:p>
      <w:pPr>
        <w:spacing w:line="480" w:lineRule="exact"/>
        <w:ind w:firstLine="480" w:firstLineChars="200"/>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甲方（保理申请人）</w:t>
      </w:r>
      <w:r>
        <w:rPr>
          <w:rFonts w:hint="eastAsia" w:ascii="宋体" w:hAnsi="宋体" w:cs="宋体"/>
          <w:u w:val="none"/>
          <w:lang w:val="en-US" w:eastAsia="zh-CN"/>
        </w:rPr>
        <w:t>：</w:t>
      </w:r>
      <w:r>
        <w:rPr>
          <w:rFonts w:hint="eastAsia" w:ascii="宋体" w:hAnsi="宋体" w:cs="宋体"/>
          <w:color w:val="FFFFFF" w:themeColor="background1"/>
          <w:sz w:val="2"/>
          <w:szCs w:val="4"/>
          <w:u w:val="none"/>
          <w:lang w:val="en-US" w:eastAsia="zh-CN"/>
          <w14:textFill>
            <w14:solidFill>
              <w14:schemeClr w14:val="bg1"/>
            </w14:solidFill>
          </w14:textFill>
        </w:rPr>
        <w:t>转让方（全称）</w:t>
      </w:r>
      <w:r>
        <w:rPr>
          <w:rFonts w:hint="eastAsia" w:ascii="仿宋" w:hAnsi="仿宋" w:eastAsia="仿宋" w:cs="仿宋"/>
          <w:sz w:val="24"/>
          <w:szCs w:val="24"/>
          <w:u w:val="none"/>
          <w:lang w:val="en-US" w:eastAsia="zh-CN"/>
        </w:rPr>
        <w:t>${sedCompanyName}</w:t>
      </w:r>
    </w:p>
    <w:p>
      <w:pPr>
        <w:spacing w:line="480" w:lineRule="exact"/>
        <w:ind w:firstLine="480" w:firstLineChars="200"/>
        <w:rPr>
          <w:rFonts w:ascii="仿宋_GB2312" w:hAnsi="仿宋_GB2312" w:eastAsia="仿宋_GB2312" w:cs="仿宋_GB2312"/>
          <w:sz w:val="24"/>
          <w:szCs w:val="24"/>
          <w:u w:val="single"/>
        </w:rPr>
      </w:pPr>
      <w:r>
        <w:rPr>
          <w:rFonts w:hint="eastAsia" w:ascii="仿宋_GB2312" w:hAnsi="仿宋_GB2312" w:eastAsia="仿宋_GB2312" w:cs="仿宋_GB2312"/>
          <w:sz w:val="24"/>
          <w:szCs w:val="24"/>
        </w:rPr>
        <w:t xml:space="preserve">乙方（保理机构）： 中国农业银行股份有限公司 </w:t>
      </w:r>
      <w:r>
        <w:rPr>
          <w:rFonts w:hint="eastAsia" w:ascii="宋体" w:hAnsi="宋体" w:cs="宋体"/>
          <w:color w:val="FFFFFF" w:themeColor="background1"/>
          <w:sz w:val="2"/>
          <w:szCs w:val="4"/>
          <w:u w:val="single"/>
          <w:lang w:val="en-US" w:eastAsia="zh-CN"/>
          <w14:textFill>
            <w14:solidFill>
              <w14:schemeClr w14:val="bg1"/>
            </w14:solidFill>
          </w14:textFill>
        </w:rPr>
        <w:t>受让方（全称）</w:t>
      </w:r>
      <w:r>
        <w:rPr>
          <w:rFonts w:hint="eastAsia" w:ascii="仿宋" w:hAnsi="仿宋" w:eastAsia="仿宋" w:cs="仿宋"/>
          <w:sz w:val="24"/>
          <w:szCs w:val="24"/>
          <w:u w:val="single"/>
          <w:lang w:val="en-US" w:eastAsia="zh-CN"/>
        </w:rPr>
        <w:t>${recCompanyName}</w:t>
      </w:r>
      <w:r>
        <w:rPr>
          <w:rFonts w:hint="eastAsia" w:ascii="仿宋_GB2312" w:hAnsi="仿宋_GB2312" w:eastAsia="仿宋_GB2312" w:cs="仿宋_GB2312"/>
          <w:sz w:val="24"/>
          <w:szCs w:val="24"/>
          <w:u w:val="single"/>
          <w:lang w:val="en-US" w:eastAsia="zh-CN"/>
        </w:rPr>
        <w:t xml:space="preserve"> </w:t>
      </w:r>
      <w:r>
        <w:rPr>
          <w:rFonts w:hint="eastAsia" w:ascii="仿宋_GB2312" w:hAnsi="仿宋_GB2312" w:eastAsia="仿宋_GB2312" w:cs="仿宋_GB2312"/>
          <w:sz w:val="24"/>
          <w:szCs w:val="24"/>
          <w:u w:val="single"/>
        </w:rPr>
        <w:t xml:space="preserve">     </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就乙方受让甲方应收账款、向甲方提供保理服务及支付融资款作为转让价款事宜，双方根据国家有关法律法规，经协商一致，订立本合同。</w:t>
      </w:r>
    </w:p>
    <w:p>
      <w:pPr>
        <w:keepNext/>
        <w:keepLines/>
        <w:widowControl w:val="0"/>
        <w:spacing w:line="480" w:lineRule="exact"/>
        <w:ind w:firstLine="602" w:firstLineChars="200"/>
        <w:jc w:val="left"/>
        <w:outlineLvl w:val="0"/>
        <w:rPr>
          <w:rFonts w:ascii="仿宋_GB2312" w:hAnsi="仿宋_GB2312" w:eastAsia="仿宋_GB2312" w:cs="仿宋_GB2312"/>
          <w:b/>
          <w:bCs w:val="0"/>
          <w:kern w:val="44"/>
          <w:sz w:val="30"/>
          <w:szCs w:val="30"/>
          <w:lang w:val="en-US" w:eastAsia="zh-CN" w:bidi="ar-SA"/>
        </w:rPr>
      </w:pPr>
      <w:r>
        <w:rPr>
          <w:rFonts w:hint="eastAsia" w:ascii="仿宋_GB2312" w:hAnsi="仿宋_GB2312" w:eastAsia="仿宋_GB2312" w:cs="仿宋_GB2312"/>
          <w:b/>
          <w:bCs w:val="0"/>
          <w:kern w:val="44"/>
          <w:sz w:val="30"/>
          <w:szCs w:val="30"/>
          <w:lang w:val="en-US" w:eastAsia="zh-CN" w:bidi="ar-SA"/>
        </w:rPr>
        <w:t>第一条</w:t>
      </w:r>
      <w:r>
        <w:rPr>
          <w:rFonts w:hint="eastAsia" w:ascii="仿宋_GB2312" w:hAnsi="仿宋_GB2312" w:eastAsia="仿宋_GB2312" w:cs="仿宋_GB2312"/>
          <w:b/>
          <w:bCs w:val="0"/>
          <w:kern w:val="44"/>
          <w:sz w:val="30"/>
          <w:szCs w:val="30"/>
          <w:lang w:val="en-US" w:eastAsia="zh-CN" w:bidi="ar-SA"/>
        </w:rPr>
        <w:tab/>
      </w:r>
      <w:r>
        <w:rPr>
          <w:rFonts w:hint="eastAsia" w:ascii="仿宋_GB2312" w:hAnsi="仿宋_GB2312" w:eastAsia="仿宋_GB2312" w:cs="仿宋_GB2312"/>
          <w:b/>
          <w:bCs w:val="0"/>
          <w:kern w:val="44"/>
          <w:sz w:val="30"/>
          <w:szCs w:val="30"/>
          <w:lang w:val="en-US" w:eastAsia="zh-CN" w:bidi="ar-SA"/>
        </w:rPr>
        <w:t>定义</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在本合同中，除非另有约定，下列术语定义如下：</w:t>
      </w:r>
    </w:p>
    <w:p>
      <w:pPr>
        <w:numPr>
          <w:ilvl w:val="1"/>
          <w:numId w:val="1"/>
        </w:num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商银平台：即商银微芯供应链信息服务平台，指北京商银微芯科技有限公司运用数字科技手段搭建并运营的为平台会员提供在线供应链信息管理、在线向资金方申请债权转让、全流程运营等一体化服务的供应链信息服务平台（网址：www.cbmcscf.com及其二级域名，及其已经开发或将来不时开发的其他网站、移动互联网应用程序、微信公众账号或小程序等）。</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1.2 核心企业：商银平台的注册用户，是指在供应链中具有核心地位的企业或企业集团，为商银平台原始e信签发人。本合同项下核心企业为</w:t>
      </w:r>
      <w:r>
        <w:rPr>
          <w:rFonts w:hint="eastAsia" w:ascii="仿宋_GB2312" w:hAnsi="仿宋_GB2312" w:eastAsia="仿宋_GB2312" w:cs="仿宋_GB2312"/>
          <w:sz w:val="24"/>
          <w:szCs w:val="24"/>
          <w:u w:val="single"/>
        </w:rPr>
        <w:t xml:space="preserve">  </w:t>
      </w:r>
      <w:r>
        <w:rPr>
          <w:rFonts w:hint="eastAsia" w:ascii="仿宋_GB2312" w:hAnsi="仿宋_GB2312" w:eastAsia="仿宋_GB2312" w:cs="仿宋_GB2312"/>
          <w:sz w:val="24"/>
          <w:szCs w:val="24"/>
          <w:u w:val="single"/>
          <w:lang w:val="en-US" w:eastAsia="zh-CN"/>
        </w:rPr>
        <w:t>${coreCompanyName}</w:t>
      </w:r>
      <w:r>
        <w:rPr>
          <w:rFonts w:hint="eastAsia" w:ascii="仿宋_GB2312" w:hAnsi="仿宋_GB2312" w:eastAsia="仿宋_GB2312" w:cs="仿宋_GB2312"/>
          <w:sz w:val="24"/>
          <w:szCs w:val="24"/>
          <w:u w:val="single"/>
        </w:rPr>
        <w:t xml:space="preserve">    </w:t>
      </w:r>
      <w:r>
        <w:rPr>
          <w:rFonts w:hint="eastAsia" w:ascii="仿宋_GB2312" w:hAnsi="仿宋_GB2312" w:eastAsia="仿宋_GB2312" w:cs="仿宋_GB2312"/>
          <w:sz w:val="24"/>
          <w:szCs w:val="24"/>
        </w:rPr>
        <w:t>。</w:t>
      </w:r>
    </w:p>
    <w:p>
      <w:pPr>
        <w:spacing w:line="480" w:lineRule="exact"/>
        <w:ind w:firstLine="480" w:firstLineChars="200"/>
        <w:rPr>
          <w:rFonts w:hint="eastAsia" w:ascii="仿宋_GB2312" w:hAnsi="仿宋_GB2312" w:eastAsia="仿宋_GB2312" w:cs="仿宋_GB2312"/>
          <w:sz w:val="24"/>
        </w:rPr>
      </w:pPr>
      <w:r>
        <w:rPr>
          <w:rFonts w:hint="eastAsia" w:ascii="仿宋_GB2312" w:hAnsi="仿宋_GB2312" w:eastAsia="仿宋_GB2312" w:cs="仿宋_GB2312"/>
          <w:sz w:val="24"/>
          <w:szCs w:val="24"/>
        </w:rPr>
        <w:t>1.3 商务合同：指买卖双方依法签订的关于提供货物、服务或设施并收取价款，据以产生应收账款的</w:t>
      </w:r>
      <w:r>
        <w:rPr>
          <w:rFonts w:hint="eastAsia" w:ascii="仿宋_GB2312" w:hAnsi="仿宋_GB2312" w:eastAsia="仿宋_GB2312" w:cs="仿宋_GB2312"/>
          <w:sz w:val="24"/>
          <w:szCs w:val="24"/>
          <w:lang w:bidi="ar"/>
        </w:rPr>
        <w:t>有效交易合同</w:t>
      </w:r>
      <w:r>
        <w:rPr>
          <w:rFonts w:hint="eastAsia" w:ascii="仿宋_GB2312" w:hAnsi="仿宋_GB2312" w:eastAsia="仿宋_GB2312" w:cs="仿宋_GB2312"/>
          <w:sz w:val="24"/>
          <w:szCs w:val="24"/>
        </w:rPr>
        <w:t>的统称。商务合同的形式可以是各种载体（包括但不限于书面、传真、电子等形式）的合同、协议、订单或其他能确定权利义务的商业文件。</w:t>
      </w:r>
      <w:r>
        <w:rPr>
          <w:rFonts w:hint="eastAsia" w:ascii="仿宋_GB2312" w:hAnsi="仿宋_GB2312" w:eastAsia="仿宋_GB2312" w:cs="仿宋_GB2312"/>
          <w:sz w:val="24"/>
        </w:rPr>
        <w:t>其中签发e信所依据的商务合同为基础交易合同。</w:t>
      </w:r>
    </w:p>
    <w:p>
      <w:pPr>
        <w:spacing w:line="480" w:lineRule="exact"/>
        <w:ind w:firstLine="480" w:firstLineChars="200"/>
        <w:rPr>
          <w:rFonts w:ascii="仿宋_GB2312" w:hAnsi="仿宋_GB2312" w:eastAsia="仿宋_GB2312" w:cs="仿宋_GB2312"/>
          <w:sz w:val="24"/>
        </w:rPr>
      </w:pPr>
      <w:r>
        <w:rPr>
          <w:rFonts w:hint="eastAsia" w:ascii="仿宋_GB2312" w:hAnsi="仿宋_GB2312" w:eastAsia="仿宋_GB2312" w:cs="仿宋_GB2312"/>
          <w:sz w:val="24"/>
        </w:rPr>
        <w:t>1.4 应收账款：是指甲方因提供一定的货物、服务或设施而获得的要求购买货物、服务或设施的人付款的权利，本合同指甲方在商银平台依据商务合同签收或受让e信，要求e信签发人按照e信记载的应收账款金额和到期日予以付款的权利以及依法享有的其他付款请求权，包括但不限于收取应收账款账面金额款项，收取因e信签发人未支付应收账款而依据基础交易合同产生的违约金、损害赔偿金、补偿金、滞纳金、利息、实现债权的费用以及其他应付款等，以及其他相关的权利和利益，包括但不限于因保障应收账款债权的实现而设定的或依适用法律规定取得的任何担保或具有债权保障作用的担保权益。</w:t>
      </w:r>
    </w:p>
    <w:p>
      <w:pPr>
        <w:spacing w:line="480" w:lineRule="exact"/>
        <w:ind w:firstLine="480" w:firstLineChars="200"/>
        <w:rPr>
          <w:rFonts w:ascii="仿宋_GB2312" w:hAnsi="仿宋_GB2312" w:eastAsia="仿宋_GB2312" w:cs="仿宋_GB2312"/>
          <w:sz w:val="24"/>
        </w:rPr>
      </w:pPr>
      <w:r>
        <w:rPr>
          <w:rFonts w:hint="eastAsia" w:ascii="仿宋_GB2312" w:hAnsi="仿宋_GB2312" w:eastAsia="仿宋_GB2312" w:cs="仿宋_GB2312"/>
          <w:sz w:val="24"/>
        </w:rPr>
        <w:t>1.5 应收账款金额：是指应收账款对应的基础交易合同约定买方应向卖方支付价款的总金额减去卖方已向买方收取的预付款、定金、订金、已付款等或应向买方支付的佣金、销售折让等或应由买方代为扣缴的税费以及其他应扣减款项后的余额，包括该应收账款的全部回款。</w:t>
      </w:r>
    </w:p>
    <w:p>
      <w:pPr>
        <w:spacing w:line="48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1.6 应收账款到期日/e信到期日：是指基础交易合同约定的买方应足额偿付应收账款的最迟付款日期，即根据e信记载信息，签发人履行e信偿付义务、持有人获取e信对应应收账款金额的日期。</w:t>
      </w:r>
    </w:p>
    <w:p>
      <w:pPr>
        <w:spacing w:line="48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1.7 e信：指核心企业根据商银平台业务规则和指引以及真实交易背景，在商银平台成功签发的、显示基础交易合同项下核心企业与基础交易合同交易对方之间应收账款的电子记录凭证（即原始e信）以及因原始凭证产生的子凭证（即子e信）。e信包括原始e信、子e信。原始e信指签发人签发的以基础交易合同债权人为原始持有人的e信，子e信指原始e信因转让、保理等业务而形成的e信。经在商银平台转让而形成的e信既是持有人享有应收账款债权的证明，也是应收账款转让通知的具结。核心企业在商银平台签发的e信及《付款承诺（确认）函》所记载信息应视为核心企业对其应付账款所作出的最终付款承诺及相关权利义务的约定。任何机构通过商银平台签收或受让e信即视为其获得对核心企业的应收账款，其享有要求核心企业按照e信记载的金额和到期日予以无条件到期付款的权利以及依法依约享有的应收账款其他权利和利益。e信可按照持有人意愿采取在线方式全部或部分申请融资，由e信签发人负责到期无条件足额偿付。</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1.8 保理：指乙方作为保理商，受让甲方持有的以e信形式载明的应收账款债权，向甲方提供应收账款管理、应收账款催收、无追索权保理融资等服务的业务。</w:t>
      </w:r>
    </w:p>
    <w:p>
      <w:pPr>
        <w:spacing w:line="48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1.9 e信转让：指甲方根据本合同约定的条款和条件将e信及e信项下应收账款债权一并转让给乙方的行为。在任何情况下e信转让都不得解释为乙方承担了甲方所持有e信项下的贸易背景所产生的任何义务或责任。</w:t>
      </w:r>
    </w:p>
    <w:p>
      <w:pPr>
        <w:spacing w:line="48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1.10 e信债务人：指对应收账款债权负有到期付款义务的主体，包括e信签发人、e信最终付款人、担保机构等。</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1.11 应收账款回购：指根据法律规定，在本合同约定的特定情形出现时，甲方按照本合同约定向乙方支付e信反转让对价使已转让的应收账款再次转让回甲方的行为。应收账款回购完成后，甲方重新成为e信持有人。</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1.12 信用风险：指e信债务人由于自身信用状况的原因，拒绝付款、拖延付款或无力偿付基础交易合同债务，使应收账款债权不能完全或部分实现的风险。</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1.13 商业纠纷/争议：指基础交易合同买方因对基础交易合同项下的义务履行提出异议（包括但不限于交易商品或服务的品质、交货方式及期限、价格、数量、付款方式及商业纠纷解决方式等）而对有关应收账款提出抗辩、拒绝全额或部分付款、反追索或抵销等主张或出现第三人对基础交易合同或项下应收账款提出权利主张的情形。</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1.14 期间：除本合同另有约定外，期间以日、月、年计算，期间届满的最后一日为节假日的，以节假日后的第一日为期间届满日期。</w:t>
      </w:r>
    </w:p>
    <w:p>
      <w:pPr>
        <w:spacing w:line="500" w:lineRule="exact"/>
        <w:ind w:firstLine="480" w:firstLineChars="200"/>
        <w:rPr>
          <w:rFonts w:ascii="仿宋_GB2312" w:hAnsi="仿宋_GB2312" w:eastAsia="仿宋_GB2312" w:cs="仿宋_GB2312"/>
          <w:sz w:val="24"/>
          <w:szCs w:val="24"/>
          <w:lang w:bidi="ar"/>
        </w:rPr>
      </w:pPr>
      <w:r>
        <w:rPr>
          <w:rFonts w:hint="eastAsia" w:ascii="仿宋_GB2312" w:hAnsi="仿宋_GB2312" w:eastAsia="仿宋_GB2312" w:cs="仿宋_GB2312"/>
          <w:sz w:val="24"/>
          <w:szCs w:val="24"/>
        </w:rPr>
        <w:t xml:space="preserve">1.15 </w:t>
      </w:r>
      <w:r>
        <w:rPr>
          <w:rFonts w:hint="eastAsia" w:ascii="仿宋_GB2312" w:hAnsi="仿宋_GB2312" w:eastAsia="仿宋_GB2312" w:cs="仿宋_GB2312"/>
          <w:sz w:val="24"/>
          <w:szCs w:val="24"/>
          <w:lang w:bidi="ar"/>
        </w:rPr>
        <w:t>融资综合年化利率：指以乙方在本合同项下收取的所有融资成本与实际占用融资本金的比例计算、并折算为年化形式的利率。融资成本包括两部分，一是本合同项下保理融资利息，即对甲方收取的利息成本；二是与本合同直接相关的保理手续费用。本合同项下融资综合年化利率、融资利率、手续费率中不包括其他主体收取的费用及根据本合同约定可能发生的或有成本，例如平台服务费、罚息、复利、违约金等。本合同项下融资利率是指不包括费用成本在内计算的年化利率。</w:t>
      </w:r>
    </w:p>
    <w:p>
      <w:pPr>
        <w:spacing w:line="500" w:lineRule="exact"/>
        <w:ind w:firstLine="480" w:firstLineChars="200"/>
        <w:rPr>
          <w:rFonts w:ascii="仿宋_GB2312" w:hAnsi="仿宋_GB2312" w:eastAsia="仿宋_GB2312" w:cs="仿宋_GB2312"/>
          <w:sz w:val="24"/>
          <w:szCs w:val="24"/>
          <w:lang w:bidi="ar"/>
        </w:rPr>
      </w:pPr>
      <w:r>
        <w:rPr>
          <w:rFonts w:hint="eastAsia" w:ascii="宋体" w:hAnsi="宋体" w:cs="宋体"/>
          <w:sz w:val="24"/>
          <w:szCs w:val="24"/>
        </w:rPr>
        <w:t xml:space="preserve">1.16 </w:t>
      </w:r>
      <w:r>
        <w:rPr>
          <w:rFonts w:hint="eastAsia" w:ascii="仿宋_GB2312" w:hAnsi="仿宋_GB2312" w:eastAsia="仿宋_GB2312" w:cs="仿宋_GB2312"/>
          <w:sz w:val="24"/>
          <w:szCs w:val="24"/>
          <w:lang w:bidi="ar"/>
        </w:rPr>
        <w:t>融资凭证：指乙方系统生成的电子融资凭证，包含融资金额、融资利率、融资发放日期等要素，为本合同的组成部分。</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1.17 法律法规：包括中华人民共和国法律、行政法规、地方性法规、规章、司法解释及其他具有法律效力的规定。</w:t>
      </w:r>
    </w:p>
    <w:p>
      <w:pPr>
        <w:keepNext/>
        <w:keepLines/>
        <w:widowControl w:val="0"/>
        <w:spacing w:line="480" w:lineRule="exact"/>
        <w:ind w:firstLine="600"/>
        <w:jc w:val="left"/>
        <w:outlineLvl w:val="0"/>
        <w:rPr>
          <w:rFonts w:ascii="仿宋_GB2312" w:hAnsi="仿宋_GB2312" w:eastAsia="仿宋_GB2312" w:cs="仿宋_GB2312"/>
          <w:b/>
          <w:bCs w:val="0"/>
          <w:kern w:val="44"/>
          <w:sz w:val="30"/>
          <w:szCs w:val="30"/>
          <w:lang w:val="en-US" w:eastAsia="zh-CN" w:bidi="ar-SA"/>
        </w:rPr>
      </w:pPr>
      <w:bookmarkStart w:id="0" w:name="_Toc7818"/>
      <w:bookmarkStart w:id="1" w:name="_Toc22496"/>
      <w:bookmarkStart w:id="2" w:name="_Toc263147086"/>
      <w:r>
        <w:rPr>
          <w:rFonts w:hint="eastAsia" w:ascii="仿宋_GB2312" w:hAnsi="仿宋_GB2312" w:eastAsia="仿宋_GB2312" w:cs="仿宋_GB2312"/>
          <w:b/>
          <w:bCs w:val="0"/>
          <w:kern w:val="44"/>
          <w:sz w:val="30"/>
          <w:szCs w:val="30"/>
          <w:lang w:val="en-US" w:eastAsia="zh-CN" w:bidi="ar-SA"/>
        </w:rPr>
        <w:t>第二条  甲方承诺</w:t>
      </w:r>
      <w:bookmarkEnd w:id="0"/>
      <w:bookmarkEnd w:id="1"/>
      <w:bookmarkEnd w:id="2"/>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甲方承诺如下：</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2.1 甲方为根据中华人民共和国法律依法设立并经有权部门核准登记的中国法人或国家规定可以进行应收账款融资的非法人组织；甲方信用良好，无重大不良记录；融资用途合法；不存在其他违反法律法规的情形。</w:t>
      </w:r>
    </w:p>
    <w:p>
      <w:pPr>
        <w:spacing w:line="48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2.2 甲方为签署本合同或履行其在本合同项下的义务，已经依据法律法规或者公司章程或其他企业内部法律文件履行了全部必要的手续；签署本合同的是甲方的法定代表人/负责人或有权代理人；积极办理或者配合乙方办理合同核准、登记或者备案手续；不存在其他由于甲方原因可能导致本合同存在效力瑕疵的情形。</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2.3 依据合同约定依法使用融资款，不利用融资款从事违法违规的行为；积极配合并自觉接受乙方对生产经营、财务状况及其他相关事宜进行监督、检查；应乙方要求及时向乙方报送有关生产经营、财务及乙方要求的其他相关资料、信息。</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2.4 甲方提供的有关甲方、甲方股东和应收账款的资料、信息真实、完整、准确、合法、有效。同时承诺所陈述内容与其真实情况，以及在有关机关登记事项的内容一致，不存在隐瞒、遗漏等不实陈述。如甲方就本条所陈述内容发生任何变动，应及时向乙方履行告知义务。</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2.5 未经乙方的同意，甲方不得变更、中止或解除商务合同；甲方无论何时、从何种途径、以何种方式直接收到基础交易合同买方或e信债务人就已转让应收账款的任何支付或票据，即发生间接付款的情形，应立即通知乙方，并支付或背书给乙方；如果在融资款项发放前，基础交易合同买方以e信转让以外的其他形式提前偿还应收账款，或者e信债务人提前兑付e信，甲方应立即通知乙方，并终止与乙方的融资交易。</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2.</w:t>
      </w:r>
      <w:r>
        <w:rPr>
          <w:rFonts w:ascii="仿宋_GB2312" w:hAnsi="仿宋_GB2312" w:eastAsia="仿宋_GB2312" w:cs="仿宋_GB2312"/>
          <w:sz w:val="24"/>
          <w:szCs w:val="24"/>
        </w:rPr>
        <w:t>6</w:t>
      </w:r>
      <w:r>
        <w:rPr>
          <w:rFonts w:hint="eastAsia" w:ascii="仿宋_GB2312" w:hAnsi="仿宋_GB2312" w:eastAsia="仿宋_GB2312" w:cs="仿宋_GB2312"/>
          <w:sz w:val="24"/>
          <w:szCs w:val="24"/>
        </w:rPr>
        <w:t xml:space="preserve"> 本合同项下的全部应收账款已属于依照有关法律法规、会计准则以及甲方内部的会计制度而已被或将被合法地确认为真实存在且数额确定的应收账款，应收账款之全部或任一部分均不存在任何的瑕疵，并且，应收账款的任何部分都不存在由任何第三方享有的任何担保权益或信托权益，应收账款的任何部分亦未转让给任何第三方、未办理任何转让登记。如果乙方因按照本合同受让应收账款，被基础交易合同买方或第三人追索，甲方同意承担全部责任并赔偿乙方因此遭受的全部损失。</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2.</w:t>
      </w:r>
      <w:r>
        <w:rPr>
          <w:rFonts w:ascii="仿宋_GB2312" w:hAnsi="仿宋_GB2312" w:eastAsia="仿宋_GB2312" w:cs="仿宋_GB2312"/>
          <w:sz w:val="24"/>
          <w:szCs w:val="24"/>
        </w:rPr>
        <w:t>7</w:t>
      </w:r>
      <w:r>
        <w:rPr>
          <w:rFonts w:hint="eastAsia" w:ascii="仿宋_GB2312" w:hAnsi="仿宋_GB2312" w:eastAsia="仿宋_GB2312" w:cs="仿宋_GB2312"/>
          <w:sz w:val="24"/>
          <w:szCs w:val="24"/>
        </w:rPr>
        <w:t xml:space="preserve"> 如果乙方按照法律规定或合同约定以包括但不限于诉讼、仲裁或申请强制执行等方式追索基础交易合同买方或e信债务人，甲方将采取一切必要的措施协助乙方行使上述追索权，包括但不限于按乙方要求出具一切足以证明银行债权的材料，以自己名义提起诉讼、申请仲裁或申请强制执行，协助乙方参加诉讼、仲裁或协助乙方申请强制执行，并承担乙方实际支出的包括但不限于诉讼费、仲裁费、律师费、差旅费、执行费、评估费、财产保全费、公证费、快递费及其他实现债权的一切费用。</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2.</w:t>
      </w:r>
      <w:r>
        <w:rPr>
          <w:rFonts w:ascii="仿宋_GB2312" w:hAnsi="仿宋_GB2312" w:eastAsia="仿宋_GB2312" w:cs="仿宋_GB2312"/>
          <w:sz w:val="24"/>
          <w:szCs w:val="24"/>
        </w:rPr>
        <w:t>8</w:t>
      </w:r>
      <w:r>
        <w:rPr>
          <w:rFonts w:hint="eastAsia" w:ascii="仿宋_GB2312" w:hAnsi="仿宋_GB2312" w:eastAsia="仿宋_GB2312" w:cs="仿宋_GB2312"/>
          <w:sz w:val="24"/>
          <w:szCs w:val="24"/>
        </w:rPr>
        <w:t xml:space="preserve"> 甲方获悉任何商务合同买方或e信债务人已发生或可能发生破产、解散、停业整顿、关闭、吊销营业执照或生产许可、停产、歇业、合并、分立、减少注册资本、重大资产变化、重大对外投资、重大关联交易、发行债券、大额融资、以明显不合理高价受让他人财产、作为债权人免除第三方债务、延长第三方债务的履行期限、财务状况恶化、生产经营严重困难、重大不利纠纷、商务合同项下的违约和不可抗力等任何已经或可能对应收账款债权产生不利影响的情形，均应立即书面通知乙方。</w:t>
      </w:r>
    </w:p>
    <w:p>
      <w:pPr>
        <w:widowControl/>
        <w:spacing w:line="480" w:lineRule="exact"/>
        <w:ind w:firstLine="480" w:firstLineChars="200"/>
        <w:jc w:val="both"/>
        <w:rPr>
          <w:rFonts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lang w:val="en-US" w:eastAsia="zh-CN" w:bidi="ar-SA"/>
        </w:rPr>
        <w:t>2.</w:t>
      </w:r>
      <w:r>
        <w:rPr>
          <w:rFonts w:ascii="仿宋_GB2312" w:hAnsi="仿宋_GB2312" w:eastAsia="仿宋_GB2312" w:cs="仿宋_GB2312"/>
          <w:kern w:val="0"/>
          <w:sz w:val="24"/>
          <w:szCs w:val="24"/>
          <w:lang w:val="en-US" w:eastAsia="zh-CN" w:bidi="ar-SA"/>
        </w:rPr>
        <w:t>9</w:t>
      </w:r>
      <w:r>
        <w:rPr>
          <w:rFonts w:hint="eastAsia" w:ascii="仿宋_GB2312" w:hAnsi="仿宋_GB2312" w:eastAsia="仿宋_GB2312" w:cs="仿宋_GB2312"/>
          <w:kern w:val="0"/>
          <w:sz w:val="24"/>
          <w:szCs w:val="24"/>
          <w:lang w:val="en-US" w:eastAsia="zh-CN" w:bidi="ar-SA"/>
        </w:rPr>
        <w:t xml:space="preserve"> 除本合同约定的转让外，甲方承诺不会就本合同项下e信或其项下应收账款的全部或任何部分，转让、质押、融资或其他形式的处分给任何第三方</w:t>
      </w:r>
      <w:r>
        <w:rPr>
          <w:rFonts w:hint="eastAsia" w:ascii="仿宋_GB2312" w:hAnsi="仿宋_GB2312" w:eastAsia="仿宋_GB2312" w:cs="仿宋_GB2312"/>
          <w:kern w:val="0"/>
          <w:sz w:val="24"/>
          <w:szCs w:val="24"/>
          <w:lang w:val="en-US" w:eastAsia="zh-CN" w:bidi="ar"/>
        </w:rPr>
        <w:t>，也不会设置任何妨碍或影响应收款权益的的负担</w:t>
      </w:r>
      <w:r>
        <w:rPr>
          <w:rFonts w:hint="eastAsia" w:ascii="仿宋_GB2312" w:hAnsi="仿宋_GB2312" w:eastAsia="仿宋_GB2312" w:cs="仿宋_GB2312"/>
          <w:kern w:val="0"/>
          <w:sz w:val="24"/>
          <w:szCs w:val="24"/>
          <w:lang w:val="en-US" w:eastAsia="zh-CN" w:bidi="ar-SA"/>
        </w:rPr>
        <w:t>。</w:t>
      </w:r>
    </w:p>
    <w:p>
      <w:pPr>
        <w:widowControl/>
        <w:spacing w:line="480" w:lineRule="exact"/>
        <w:ind w:firstLine="480" w:firstLineChars="200"/>
        <w:jc w:val="both"/>
        <w:rPr>
          <w:rFonts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lang w:val="en-US" w:eastAsia="zh-CN" w:bidi="ar-SA"/>
        </w:rPr>
        <w:t>2.1</w:t>
      </w:r>
      <w:r>
        <w:rPr>
          <w:rFonts w:ascii="仿宋_GB2312" w:hAnsi="仿宋_GB2312" w:eastAsia="仿宋_GB2312" w:cs="仿宋_GB2312"/>
          <w:kern w:val="0"/>
          <w:sz w:val="24"/>
          <w:szCs w:val="24"/>
          <w:lang w:val="en-US" w:eastAsia="zh-CN" w:bidi="ar-SA"/>
        </w:rPr>
        <w:t>0</w:t>
      </w:r>
      <w:r>
        <w:rPr>
          <w:rFonts w:hint="eastAsia" w:ascii="仿宋_GB2312" w:hAnsi="仿宋_GB2312" w:eastAsia="仿宋_GB2312" w:cs="仿宋_GB2312"/>
          <w:kern w:val="0"/>
          <w:sz w:val="24"/>
          <w:szCs w:val="24"/>
          <w:lang w:val="en-US" w:eastAsia="zh-CN" w:bidi="ar-SA"/>
        </w:rPr>
        <w:t xml:space="preserve"> 未经乙方书面同意，甲方不会对e信债务人作出就e信或其项下应收账款进行任何形式的减免或抵销的承诺；甲方承诺乙方有权对e信债务人采取符合乙方内部规定及要求的催收方式和安排，甲方对此无任何异议。</w:t>
      </w:r>
    </w:p>
    <w:p>
      <w:pPr>
        <w:widowControl/>
        <w:spacing w:line="480" w:lineRule="exact"/>
        <w:ind w:firstLine="480" w:firstLineChars="200"/>
        <w:jc w:val="both"/>
        <w:rPr>
          <w:rFonts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lang w:val="en-US" w:eastAsia="zh-CN" w:bidi="ar-SA"/>
        </w:rPr>
        <w:t>2.1</w:t>
      </w:r>
      <w:r>
        <w:rPr>
          <w:rFonts w:ascii="仿宋_GB2312" w:hAnsi="仿宋_GB2312" w:eastAsia="仿宋_GB2312" w:cs="仿宋_GB2312"/>
          <w:kern w:val="0"/>
          <w:sz w:val="24"/>
          <w:szCs w:val="24"/>
          <w:lang w:val="en-US" w:eastAsia="zh-CN" w:bidi="ar-SA"/>
        </w:rPr>
        <w:t>1</w:t>
      </w:r>
      <w:r>
        <w:rPr>
          <w:rFonts w:hint="eastAsia" w:ascii="仿宋_GB2312" w:hAnsi="仿宋_GB2312" w:eastAsia="仿宋_GB2312" w:cs="仿宋_GB2312"/>
          <w:kern w:val="0"/>
          <w:sz w:val="24"/>
          <w:szCs w:val="24"/>
          <w:lang w:val="en-US" w:eastAsia="zh-CN" w:bidi="ar-SA"/>
        </w:rPr>
        <w:t xml:space="preserve"> 甲方承诺已履行商务合同项下主要义务和其他已到期义务并将继续履行其在商务合同项下义务，不存在其他由于甲方原因可能导致商务合同及本合同存在瑕疵的情形。甲方保证未与应收账款项下担保人约定任何禁止应收账款转让的条款；或已取得应收账款项下担保人同意债权转让的书面意见。</w:t>
      </w:r>
    </w:p>
    <w:p>
      <w:pPr>
        <w:widowControl/>
        <w:spacing w:line="480" w:lineRule="exact"/>
        <w:ind w:firstLine="480" w:firstLineChars="200"/>
        <w:jc w:val="both"/>
        <w:rPr>
          <w:rFonts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lang w:val="en-US" w:eastAsia="zh-CN" w:bidi="ar-SA"/>
        </w:rPr>
        <w:t xml:space="preserve">2.12 </w:t>
      </w:r>
      <w:r>
        <w:rPr>
          <w:rFonts w:hint="eastAsia" w:ascii="黑体" w:hAnsi="黑体" w:eastAsia="黑体" w:cs="黑体"/>
          <w:b/>
          <w:bCs/>
          <w:kern w:val="0"/>
          <w:sz w:val="24"/>
          <w:szCs w:val="24"/>
          <w:lang w:val="en-US" w:eastAsia="zh-CN" w:bidi="ar-SA"/>
        </w:rPr>
        <w:t>由于甲方操作员密码泄露、身份被仿冒、电子口令牌丢失、失控等原因给乙方造成的损失，由甲方承担相应责任。</w:t>
      </w:r>
    </w:p>
    <w:p>
      <w:pPr>
        <w:widowControl/>
        <w:spacing w:line="480" w:lineRule="exact"/>
        <w:ind w:firstLine="480" w:firstLineChars="200"/>
        <w:jc w:val="both"/>
        <w:rPr>
          <w:rFonts w:ascii="仿宋_GB2312" w:hAnsi="宋体" w:eastAsia="仿宋_GB2312" w:cs="宋体"/>
          <w:kern w:val="0"/>
          <w:sz w:val="24"/>
          <w:szCs w:val="21"/>
          <w:lang w:val="en-US" w:eastAsia="zh-CN" w:bidi="ar-SA"/>
        </w:rPr>
      </w:pPr>
      <w:r>
        <w:rPr>
          <w:rFonts w:hint="eastAsia" w:ascii="仿宋_GB2312" w:hAnsi="仿宋_GB2312" w:eastAsia="仿宋_GB2312" w:cs="仿宋_GB2312"/>
          <w:kern w:val="0"/>
          <w:sz w:val="24"/>
          <w:szCs w:val="24"/>
          <w:lang w:val="en-US" w:eastAsia="zh-CN" w:bidi="ar-SA"/>
        </w:rPr>
        <w:t xml:space="preserve">2.13 </w:t>
      </w:r>
      <w:r>
        <w:rPr>
          <w:rFonts w:hint="eastAsia" w:ascii="黑体" w:hAnsi="黑体" w:eastAsia="黑体" w:cs="黑体"/>
          <w:b/>
          <w:bCs/>
          <w:kern w:val="0"/>
          <w:sz w:val="24"/>
          <w:szCs w:val="21"/>
          <w:lang w:val="en-US" w:eastAsia="zh-CN" w:bidi="ar-SA"/>
        </w:rPr>
        <w:t>甲方</w:t>
      </w:r>
      <w:r>
        <w:rPr>
          <w:rFonts w:hint="eastAsia" w:ascii="黑体" w:hAnsi="黑体" w:eastAsia="黑体" w:cs="黑体"/>
          <w:b/>
          <w:bCs/>
          <w:color w:val="000000"/>
          <w:kern w:val="0"/>
          <w:sz w:val="24"/>
          <w:szCs w:val="21"/>
          <w:lang w:val="en-US" w:eastAsia="zh-CN" w:bidi="ar-SA"/>
        </w:rPr>
        <w:t>应严格遵守有关国际及国内反洗钱、反恐怖融资、反逃税等法律法规；配合并接受乙方反洗钱、反恐怖融资、反逃税与制裁合规工作的相关调查或审查，如实提供乙方要求的相关信息与资料，配合乙方采取相应管控措施。因违反国际或国内反洗钱、反恐怖融资、反逃税与制裁合规法律法规等产生的不利后果由甲方自行承担，由此给乙方或第三方造成损失的（包括但不限于经济损失、行政处罚等），甲方应予赔偿</w:t>
      </w:r>
      <w:r>
        <w:rPr>
          <w:rFonts w:hint="eastAsia" w:ascii="仿宋_GB2312" w:hAnsi="宋体" w:eastAsia="仿宋_GB2312" w:cs="宋体"/>
          <w:kern w:val="0"/>
          <w:sz w:val="24"/>
          <w:szCs w:val="21"/>
          <w:lang w:val="en-US" w:eastAsia="zh-CN" w:bidi="ar-SA"/>
        </w:rPr>
        <w:t>。</w:t>
      </w:r>
    </w:p>
    <w:p>
      <w:pPr>
        <w:widowControl/>
        <w:spacing w:line="480" w:lineRule="exact"/>
        <w:ind w:firstLine="480" w:firstLineChars="200"/>
        <w:jc w:val="both"/>
        <w:rPr>
          <w:rFonts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lang w:val="en-US" w:eastAsia="zh-CN" w:bidi="ar-SA"/>
        </w:rPr>
        <w:t>2.14 甲方不予配合或经乙方评估甲方涉及洗钱、恐怖融资、制裁、逃税等风险事宜，违反乙方制裁政策，或出现违反有关法律法规或乙方合规管理规定的情形的，乙方有权采取包括但不限于以下一项或多项措施：</w:t>
      </w:r>
    </w:p>
    <w:p>
      <w:pPr>
        <w:widowControl/>
        <w:spacing w:line="480" w:lineRule="exact"/>
        <w:ind w:firstLine="480" w:firstLineChars="200"/>
        <w:jc w:val="both"/>
        <w:rPr>
          <w:rFonts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lang w:val="en-US" w:eastAsia="zh-CN" w:bidi="ar-SA"/>
        </w:rPr>
        <w:t>（1）停止为甲方办理保理融资业务；</w:t>
      </w:r>
    </w:p>
    <w:p>
      <w:pPr>
        <w:widowControl/>
        <w:spacing w:line="480" w:lineRule="exact"/>
        <w:ind w:firstLine="480" w:firstLineChars="200"/>
        <w:jc w:val="both"/>
        <w:rPr>
          <w:rFonts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lang w:val="en-US" w:eastAsia="zh-CN" w:bidi="ar-SA"/>
        </w:rPr>
        <w:t>（2）宣布保理融资提前到期或要求赔偿损失；</w:t>
      </w:r>
    </w:p>
    <w:p>
      <w:pPr>
        <w:widowControl/>
        <w:spacing w:line="480" w:lineRule="exact"/>
        <w:ind w:firstLine="480" w:firstLineChars="200"/>
        <w:jc w:val="both"/>
        <w:rPr>
          <w:rFonts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lang w:val="en-US" w:eastAsia="zh-CN" w:bidi="ar-SA"/>
        </w:rPr>
        <w:t>（3）宣布与甲方的其他合同项下债务立即到期；</w:t>
      </w:r>
    </w:p>
    <w:p>
      <w:pPr>
        <w:widowControl/>
        <w:spacing w:line="480" w:lineRule="exact"/>
        <w:ind w:firstLine="480" w:firstLineChars="200"/>
        <w:jc w:val="both"/>
        <w:rPr>
          <w:rFonts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lang w:val="en-US" w:eastAsia="zh-CN" w:bidi="ar-SA"/>
        </w:rPr>
        <w:t>（4）行使担保权或采取其他资产保全措施；</w:t>
      </w:r>
    </w:p>
    <w:p>
      <w:pPr>
        <w:widowControl/>
        <w:spacing w:line="480" w:lineRule="exact"/>
        <w:ind w:firstLine="480" w:firstLineChars="200"/>
        <w:jc w:val="both"/>
        <w:rPr>
          <w:rFonts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lang w:val="en-US" w:eastAsia="zh-CN" w:bidi="ar-SA"/>
        </w:rPr>
        <w:t>（5）采取其他乙方认为必要采取的措施。</w:t>
      </w:r>
    </w:p>
    <w:p>
      <w:pPr>
        <w:widowControl/>
        <w:spacing w:line="480" w:lineRule="exact"/>
        <w:ind w:firstLine="480" w:firstLineChars="200"/>
        <w:jc w:val="both"/>
        <w:rPr>
          <w:rFonts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lang w:val="en-US" w:eastAsia="zh-CN" w:bidi="ar-SA"/>
        </w:rPr>
        <w:t xml:space="preserve">2.15 </w:t>
      </w:r>
      <w:r>
        <w:rPr>
          <w:rFonts w:hint="eastAsia" w:ascii="黑体" w:hAnsi="黑体" w:eastAsia="黑体" w:cs="黑体"/>
          <w:b/>
          <w:bCs/>
          <w:kern w:val="0"/>
          <w:sz w:val="24"/>
          <w:szCs w:val="24"/>
          <w:lang w:val="en-US" w:eastAsia="zh-CN" w:bidi="ar-SA"/>
        </w:rPr>
        <w:t>甲方承诺配合乙方的融资后管理工作，甲方不可撤销地同意并授权乙方可通过中国人民银行动产融资统一登记公示系统查询有关应收账款情况、查询甲方银行账户情况、定期或不定期对甲方进行风险排查，对业务交易背景真实性、合理性以及交易定价公允性进行核查，查询乙方或外部合作数据渠道（如海关、税务、工商、公安、法院等机构）提供的甲方信息、查询甲方信息系统或商银平台提供的有关应收账款转让等信息，对甲方融资信息进行匹配、核对等。</w:t>
      </w:r>
    </w:p>
    <w:p>
      <w:pPr>
        <w:keepNext/>
        <w:keepLines/>
        <w:widowControl w:val="0"/>
        <w:spacing w:line="480" w:lineRule="exact"/>
        <w:ind w:firstLine="602" w:firstLineChars="200"/>
        <w:jc w:val="left"/>
        <w:outlineLvl w:val="0"/>
        <w:rPr>
          <w:rFonts w:ascii="仿宋_GB2312" w:hAnsi="黑体" w:eastAsia="仿宋_GB2312" w:cs="Times New Roman"/>
          <w:b/>
          <w:bCs w:val="0"/>
          <w:kern w:val="44"/>
          <w:sz w:val="30"/>
          <w:szCs w:val="30"/>
          <w:lang w:val="en-US" w:eastAsia="zh-CN" w:bidi="ar-SA"/>
        </w:rPr>
      </w:pPr>
      <w:bookmarkStart w:id="3" w:name="_Toc2523"/>
      <w:bookmarkStart w:id="4" w:name="_Toc26"/>
      <w:bookmarkStart w:id="5" w:name="_Toc263147087"/>
      <w:r>
        <w:rPr>
          <w:rFonts w:hint="eastAsia" w:ascii="仿宋_GB2312" w:hAnsi="黑体" w:eastAsia="仿宋_GB2312" w:cs="Times New Roman"/>
          <w:b/>
          <w:bCs w:val="0"/>
          <w:kern w:val="44"/>
          <w:sz w:val="30"/>
          <w:szCs w:val="30"/>
          <w:lang w:val="en-US" w:eastAsia="zh-CN" w:bidi="ar-SA"/>
        </w:rPr>
        <w:t>第三条  基本条款</w:t>
      </w:r>
      <w:bookmarkEnd w:id="3"/>
      <w:bookmarkEnd w:id="4"/>
      <w:bookmarkEnd w:id="5"/>
    </w:p>
    <w:p>
      <w:pPr>
        <w:widowControl/>
        <w:spacing w:line="480" w:lineRule="exact"/>
        <w:ind w:firstLine="560" w:firstLineChars="200"/>
        <w:jc w:val="both"/>
        <w:rPr>
          <w:rFonts w:ascii="仿宋_GB2312" w:hAnsi="Times New Roman" w:eastAsia="仿宋_GB2312" w:cs="Times New Roman"/>
          <w:kern w:val="0"/>
          <w:sz w:val="28"/>
          <w:szCs w:val="28"/>
          <w:lang w:val="en-US" w:eastAsia="zh-CN" w:bidi="ar-SA"/>
        </w:rPr>
      </w:pPr>
      <w:bookmarkStart w:id="6" w:name="_Toc5403"/>
      <w:bookmarkStart w:id="7" w:name="_Toc24199"/>
      <w:bookmarkStart w:id="8" w:name="_Toc263147088"/>
      <w:r>
        <w:rPr>
          <w:rFonts w:hint="eastAsia" w:ascii="仿宋_GB2312" w:hAnsi="Times New Roman" w:eastAsia="仿宋_GB2312" w:cs="Times New Roman"/>
          <w:kern w:val="0"/>
          <w:sz w:val="28"/>
          <w:szCs w:val="28"/>
          <w:lang w:val="en-US" w:eastAsia="zh-CN" w:bidi="ar-SA"/>
        </w:rPr>
        <w:t>3.1  融资</w:t>
      </w:r>
      <w:bookmarkEnd w:id="6"/>
      <w:bookmarkEnd w:id="7"/>
      <w:bookmarkEnd w:id="8"/>
      <w:bookmarkStart w:id="9" w:name="_Toc240338107"/>
      <w:bookmarkStart w:id="10" w:name="_Toc240338176"/>
      <w:bookmarkStart w:id="11" w:name="_Toc240338001"/>
    </w:p>
    <w:p>
      <w:pPr>
        <w:widowControl/>
        <w:spacing w:line="480" w:lineRule="exact"/>
        <w:ind w:firstLine="480" w:firstLineChars="200"/>
        <w:jc w:val="both"/>
        <w:rPr>
          <w:rFonts w:ascii="仿宋_GB2312" w:hAnsi="宋体" w:eastAsia="仿宋_GB2312" w:cs="Times New Roman"/>
          <w:kern w:val="0"/>
          <w:sz w:val="24"/>
          <w:szCs w:val="21"/>
          <w:lang w:val="en-US" w:eastAsia="zh-CN" w:bidi="ar-SA"/>
        </w:rPr>
      </w:pPr>
      <w:r>
        <w:rPr>
          <w:rFonts w:hint="eastAsia" w:ascii="仿宋_GB2312" w:hAnsi="宋体" w:eastAsia="仿宋_GB2312" w:cs="Times New Roman"/>
          <w:kern w:val="0"/>
          <w:sz w:val="24"/>
          <w:szCs w:val="21"/>
          <w:lang w:val="en-US" w:eastAsia="zh-CN" w:bidi="ar-SA"/>
        </w:rPr>
        <w:t>3.1.1 甲方通过</w:t>
      </w:r>
      <w:r>
        <w:rPr>
          <w:rFonts w:hint="eastAsia" w:ascii="仿宋_GB2312" w:hAnsi="仿宋_GB2312" w:eastAsia="仿宋_GB2312" w:cs="仿宋_GB2312"/>
          <w:kern w:val="0"/>
          <w:sz w:val="24"/>
          <w:szCs w:val="24"/>
          <w:lang w:val="en-US" w:eastAsia="zh-CN" w:bidi="ar-SA"/>
        </w:rPr>
        <w:t>商银平台</w:t>
      </w:r>
      <w:r>
        <w:rPr>
          <w:rFonts w:hint="eastAsia" w:ascii="仿宋_GB2312" w:hAnsi="宋体" w:eastAsia="仿宋_GB2312" w:cs="Times New Roman"/>
          <w:kern w:val="0"/>
          <w:sz w:val="24"/>
          <w:szCs w:val="21"/>
          <w:lang w:val="en-US" w:eastAsia="zh-CN" w:bidi="ar-SA"/>
        </w:rPr>
        <w:t>向乙方发送保理融资申请，并通过</w:t>
      </w:r>
      <w:r>
        <w:rPr>
          <w:rFonts w:hint="eastAsia" w:ascii="仿宋_GB2312" w:hAnsi="仿宋_GB2312" w:eastAsia="仿宋_GB2312" w:cs="仿宋_GB2312"/>
          <w:kern w:val="0"/>
          <w:sz w:val="24"/>
          <w:szCs w:val="24"/>
          <w:lang w:val="en-US" w:eastAsia="zh-CN" w:bidi="ar-SA"/>
        </w:rPr>
        <w:t>商银平台</w:t>
      </w:r>
      <w:r>
        <w:rPr>
          <w:rFonts w:hint="eastAsia" w:ascii="仿宋_GB2312" w:hAnsi="宋体" w:eastAsia="仿宋_GB2312" w:cs="Times New Roman"/>
          <w:kern w:val="0"/>
          <w:sz w:val="24"/>
          <w:szCs w:val="21"/>
          <w:lang w:val="en-US" w:eastAsia="zh-CN" w:bidi="ar-SA"/>
        </w:rPr>
        <w:t>提交乙方所需信息和资料。</w:t>
      </w:r>
    </w:p>
    <w:p>
      <w:pPr>
        <w:spacing w:line="480" w:lineRule="exact"/>
        <w:ind w:firstLine="480" w:firstLineChars="200"/>
        <w:rPr>
          <w:rFonts w:ascii="黑体" w:hAnsi="黑体" w:eastAsia="黑体" w:cs="黑体"/>
          <w:sz w:val="24"/>
        </w:rPr>
      </w:pPr>
      <w:r>
        <w:rPr>
          <w:rFonts w:hint="eastAsia" w:ascii="仿宋_GB2312" w:eastAsia="仿宋_GB2312"/>
          <w:bCs/>
          <w:sz w:val="24"/>
        </w:rPr>
        <w:t>3.1.2 甲方</w:t>
      </w:r>
      <w:r>
        <w:rPr>
          <w:rFonts w:hint="eastAsia" w:ascii="仿宋_GB2312" w:hAnsi="宋体" w:eastAsia="仿宋_GB2312"/>
          <w:sz w:val="24"/>
        </w:rPr>
        <w:t>向乙方转让的应收账款金额、</w:t>
      </w:r>
      <w:r>
        <w:rPr>
          <w:rFonts w:hint="eastAsia" w:ascii="仿宋_GB2312" w:hAnsi="仿宋_GB2312" w:eastAsia="仿宋_GB2312" w:cs="仿宋_GB2312"/>
          <w:sz w:val="24"/>
          <w:szCs w:val="24"/>
        </w:rPr>
        <w:t>e信</w:t>
      </w:r>
      <w:r>
        <w:rPr>
          <w:rFonts w:hint="eastAsia" w:ascii="仿宋_GB2312" w:hAnsi="宋体" w:eastAsia="仿宋_GB2312"/>
          <w:sz w:val="24"/>
        </w:rPr>
        <w:t>编号、</w:t>
      </w:r>
      <w:r>
        <w:rPr>
          <w:rFonts w:hint="eastAsia" w:ascii="仿宋_GB2312" w:hAnsi="仿宋_GB2312" w:eastAsia="仿宋_GB2312" w:cs="仿宋_GB2312"/>
          <w:sz w:val="24"/>
          <w:szCs w:val="24"/>
        </w:rPr>
        <w:t>e信</w:t>
      </w:r>
      <w:r>
        <w:rPr>
          <w:rFonts w:hint="eastAsia" w:ascii="仿宋_GB2312" w:hAnsi="宋体" w:eastAsia="仿宋_GB2312"/>
          <w:sz w:val="24"/>
        </w:rPr>
        <w:t>债务人、到期日等</w:t>
      </w:r>
      <w:r>
        <w:rPr>
          <w:rFonts w:hint="eastAsia" w:ascii="仿宋_GB2312" w:hAnsi="仿宋_GB2312" w:eastAsia="仿宋_GB2312" w:cs="仿宋_GB2312"/>
          <w:sz w:val="24"/>
          <w:szCs w:val="24"/>
        </w:rPr>
        <w:t>e信</w:t>
      </w:r>
      <w:r>
        <w:rPr>
          <w:rFonts w:hint="eastAsia" w:ascii="仿宋_GB2312" w:hAnsi="宋体" w:eastAsia="仿宋_GB2312"/>
          <w:sz w:val="24"/>
        </w:rPr>
        <w:t>转让信息，以及乙方审批通过的应收账款融资金额、融资期限、融资利率、手续费等保理融资要素，以经甲方确认的《保理融资清单》和乙方系统生成的融资凭证为准，《保理融资清单》与融资凭证不一致的，以融资凭证为准。</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3.1.3 《保理融资清单》和融资凭证为本合同组成部分，与本合同具有同等法律效力。</w:t>
      </w:r>
    </w:p>
    <w:p>
      <w:pPr>
        <w:spacing w:line="480" w:lineRule="exact"/>
        <w:ind w:firstLine="480" w:firstLineChars="200"/>
        <w:rPr>
          <w:rFonts w:ascii="仿宋_GB2312" w:hAnsi="宋体" w:eastAsia="仿宋_GB2312"/>
          <w:bCs/>
          <w:sz w:val="24"/>
        </w:rPr>
      </w:pPr>
      <w:r>
        <w:rPr>
          <w:rFonts w:hint="eastAsia" w:ascii="仿宋_GB2312" w:eastAsia="仿宋_GB2312"/>
          <w:bCs/>
          <w:sz w:val="24"/>
        </w:rPr>
        <w:t xml:space="preserve">3.1.4 </w:t>
      </w:r>
      <w:r>
        <w:rPr>
          <w:rFonts w:hint="eastAsia" w:ascii="仿宋_GB2312" w:hAnsi="宋体" w:eastAsia="仿宋_GB2312"/>
          <w:bCs/>
          <w:sz w:val="24"/>
        </w:rPr>
        <w:t>逾期违约金及复利</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如约定的应收账款回购条件成就，</w:t>
      </w:r>
      <w:r>
        <w:rPr>
          <w:rFonts w:hint="eastAsia" w:ascii="仿宋_GB2312" w:hAnsi="宋体" w:eastAsia="仿宋_GB2312"/>
          <w:bCs/>
          <w:sz w:val="24"/>
        </w:rPr>
        <w:t>甲方未按约定全额回购的，</w:t>
      </w:r>
      <w:r>
        <w:rPr>
          <w:rFonts w:hint="eastAsia" w:ascii="仿宋_GB2312" w:hAnsi="宋体" w:eastAsia="仿宋_GB2312"/>
          <w:sz w:val="24"/>
        </w:rPr>
        <w:t>乙方</w:t>
      </w:r>
      <w:r>
        <w:rPr>
          <w:rFonts w:hint="eastAsia" w:ascii="仿宋_GB2312" w:hAnsi="宋体" w:eastAsia="仿宋_GB2312"/>
          <w:bCs/>
          <w:sz w:val="24"/>
        </w:rPr>
        <w:t>从逾期之日起每日在约定的融资利率基础上上浮</w:t>
      </w:r>
      <w:r>
        <w:rPr>
          <w:rFonts w:hint="eastAsia" w:ascii="黑体" w:hAnsi="黑体" w:eastAsia="黑体" w:cs="仿宋"/>
          <w:b/>
          <w:sz w:val="24"/>
          <w:szCs w:val="28"/>
        </w:rPr>
        <w:t>百分之伍拾</w:t>
      </w:r>
      <w:r>
        <w:rPr>
          <w:rFonts w:hint="eastAsia" w:ascii="仿宋_GB2312" w:hAnsi="宋体" w:eastAsia="仿宋_GB2312"/>
          <w:sz w:val="24"/>
        </w:rPr>
        <w:t>向甲方计收逾期违约金，直至甲方足</w:t>
      </w:r>
      <w:r>
        <w:rPr>
          <w:rFonts w:hint="eastAsia" w:ascii="仿宋_GB2312" w:hAnsi="宋体" w:eastAsia="仿宋_GB2312"/>
          <w:bCs/>
          <w:sz w:val="24"/>
        </w:rPr>
        <w:t>额支付全部回购款、利息、逾期违约金及其他应付款为止。</w:t>
      </w:r>
    </w:p>
    <w:p>
      <w:pPr>
        <w:spacing w:line="480" w:lineRule="exact"/>
        <w:ind w:firstLine="480" w:firstLineChars="200"/>
        <w:rPr>
          <w:rFonts w:ascii="仿宋_GB2312" w:hAnsi="宋体" w:eastAsia="仿宋_GB2312"/>
          <w:bCs/>
          <w:sz w:val="24"/>
        </w:rPr>
      </w:pPr>
      <w:r>
        <w:rPr>
          <w:rFonts w:hint="eastAsia" w:ascii="仿宋_GB2312" w:hAnsi="宋体" w:eastAsia="仿宋_GB2312"/>
          <w:sz w:val="24"/>
        </w:rPr>
        <w:t>甲方</w:t>
      </w:r>
      <w:r>
        <w:rPr>
          <w:rFonts w:hint="eastAsia" w:ascii="仿宋_GB2312" w:hAnsi="宋体" w:eastAsia="仿宋_GB2312"/>
          <w:bCs/>
          <w:sz w:val="24"/>
        </w:rPr>
        <w:t>未按期支付逾期违约金的，乙方有权从未按期支付之日起按日在本合同约定的融资利率基础上上浮</w:t>
      </w:r>
      <w:r>
        <w:rPr>
          <w:rFonts w:hint="eastAsia" w:ascii="黑体" w:hAnsi="黑体" w:eastAsia="黑体" w:cs="仿宋"/>
          <w:b/>
          <w:sz w:val="24"/>
          <w:szCs w:val="28"/>
        </w:rPr>
        <w:t>百分之伍拾</w:t>
      </w:r>
      <w:r>
        <w:rPr>
          <w:rFonts w:hint="eastAsia" w:ascii="仿宋_GB2312" w:hAnsi="宋体" w:eastAsia="仿宋_GB2312"/>
          <w:bCs/>
          <w:sz w:val="24"/>
        </w:rPr>
        <w:t>向甲方计收复利。</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3.1.5 利息及费用</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 xml:space="preserve">3.1.5.1 </w:t>
      </w:r>
      <w:r>
        <w:rPr>
          <w:rFonts w:hint="eastAsia" w:ascii="黑体" w:hAnsi="黑体" w:eastAsia="黑体" w:cs="黑体"/>
          <w:b/>
          <w:sz w:val="24"/>
        </w:rPr>
        <w:t>本合同项下融资综合年化利率为</w:t>
      </w:r>
      <w:r>
        <w:rPr>
          <w:rFonts w:hint="eastAsia" w:ascii="仿宋_GB2312" w:hAnsi="宋体" w:eastAsia="仿宋_GB2312"/>
          <w:bCs/>
          <w:sz w:val="24"/>
        </w:rPr>
        <w:t>：</w:t>
      </w:r>
      <w:r>
        <w:rPr>
          <w:rFonts w:hint="eastAsia" w:ascii="仿宋_GB2312" w:hAnsi="宋体" w:eastAsia="仿宋_GB2312"/>
          <w:bCs/>
          <w:sz w:val="24"/>
          <w:u w:val="single"/>
        </w:rPr>
        <w:t xml:space="preserve"> </w:t>
      </w:r>
      <w:r>
        <w:rPr>
          <w:rFonts w:hint="eastAsia" w:ascii="仿宋_GB2312" w:hAnsi="宋体" w:eastAsia="仿宋_GB2312"/>
          <w:bCs/>
          <w:sz w:val="24"/>
          <w:u w:val="single"/>
          <w:lang w:val="en-US" w:eastAsia="zh-CN"/>
        </w:rPr>
        <w:t>${discountRate}</w:t>
      </w:r>
      <w:r>
        <w:rPr>
          <w:rFonts w:ascii="仿宋_GB2312" w:hAnsi="宋体" w:eastAsia="仿宋_GB2312"/>
          <w:bCs/>
          <w:sz w:val="24"/>
          <w:u w:val="single"/>
        </w:rPr>
        <w:t xml:space="preserve">   </w:t>
      </w:r>
      <w:r>
        <w:rPr>
          <w:rFonts w:ascii="仿宋_GB2312" w:hAnsi="宋体" w:eastAsia="仿宋_GB2312"/>
          <w:bCs/>
          <w:sz w:val="24"/>
        </w:rPr>
        <w:t xml:space="preserve"> </w:t>
      </w:r>
      <w:r>
        <w:rPr>
          <w:rFonts w:hint="eastAsia" w:ascii="仿宋_GB2312" w:hAnsi="宋体" w:eastAsia="仿宋_GB2312"/>
          <w:bCs/>
          <w:sz w:val="24"/>
        </w:rPr>
        <w:t>。</w:t>
      </w:r>
      <w:r>
        <w:rPr>
          <w:rFonts w:ascii="仿宋_GB2312" w:hAnsi="宋体" w:eastAsia="仿宋_GB2312"/>
          <w:bCs/>
          <w:sz w:val="24"/>
        </w:rPr>
        <w:t xml:space="preserve"> </w:t>
      </w:r>
    </w:p>
    <w:p>
      <w:pPr>
        <w:spacing w:line="480" w:lineRule="exact"/>
        <w:ind w:firstLine="480" w:firstLineChars="200"/>
        <w:rPr>
          <w:rFonts w:hint="eastAsia" w:ascii="黑体" w:hAnsi="黑体" w:eastAsia="黑体" w:cs="黑体"/>
          <w:b/>
          <w:sz w:val="24"/>
        </w:rPr>
      </w:pPr>
      <w:r>
        <w:rPr>
          <w:rFonts w:hint="eastAsia" w:ascii="仿宋_GB2312" w:hAnsi="宋体" w:eastAsia="仿宋_GB2312"/>
          <w:bCs/>
          <w:sz w:val="24"/>
        </w:rPr>
        <w:t xml:space="preserve">3.1.5.2 </w:t>
      </w:r>
      <w:r>
        <w:rPr>
          <w:rFonts w:hint="eastAsia" w:ascii="黑体" w:hAnsi="黑体" w:eastAsia="黑体" w:cs="黑体"/>
          <w:b/>
          <w:sz w:val="24"/>
        </w:rPr>
        <w:t>保理融资利息。乙方有权向甲方收取保理融资利息，融资利率及金额以经甲方确认的《保理融资清单》为准。双方约定按以下第</w:t>
      </w:r>
      <w:r>
        <w:rPr>
          <w:rFonts w:hint="eastAsia" w:ascii="黑体" w:hAnsi="黑体" w:eastAsia="黑体" w:cs="黑体"/>
          <w:b/>
          <w:sz w:val="24"/>
          <w:u w:val="single"/>
          <w:lang w:val="en-US" w:eastAsia="zh-CN"/>
        </w:rPr>
        <w:t xml:space="preserve"> 1 </w:t>
      </w:r>
      <w:r>
        <w:rPr>
          <w:rFonts w:hint="eastAsia" w:ascii="黑体" w:hAnsi="黑体" w:eastAsia="黑体" w:cs="黑体"/>
          <w:b/>
          <w:sz w:val="24"/>
        </w:rPr>
        <w:t xml:space="preserve">种方式付息：     </w:t>
      </w:r>
    </w:p>
    <w:p>
      <w:pPr>
        <w:spacing w:line="480" w:lineRule="exact"/>
        <w:ind w:firstLine="482" w:firstLineChars="200"/>
        <w:rPr>
          <w:rFonts w:ascii="黑体" w:hAnsi="黑体" w:eastAsia="黑体" w:cs="黑体"/>
          <w:b/>
          <w:sz w:val="24"/>
        </w:rPr>
      </w:pPr>
      <w:r>
        <w:rPr>
          <w:rFonts w:hint="eastAsia" w:ascii="黑体" w:hAnsi="黑体" w:eastAsia="黑体" w:cs="仿宋"/>
          <w:b/>
          <w:sz w:val="24"/>
          <w:szCs w:val="28"/>
        </w:rPr>
        <w:t>（1）</w:t>
      </w:r>
      <w:r>
        <w:rPr>
          <w:rFonts w:hint="eastAsia" w:ascii="黑体" w:hAnsi="黑体" w:eastAsia="黑体" w:cs="黑体"/>
          <w:b/>
          <w:sz w:val="24"/>
        </w:rPr>
        <w:t>甲方同意乙方在融资金额中扣除应支付给乙方的全部融资利息后剩余金额发放至《保理融资清单》约定的融资收款账户。</w:t>
      </w:r>
    </w:p>
    <w:p>
      <w:pPr>
        <w:spacing w:line="480" w:lineRule="exact"/>
        <w:ind w:firstLine="482" w:firstLineChars="200"/>
        <w:rPr>
          <w:rFonts w:ascii="黑体" w:hAnsi="黑体" w:eastAsia="黑体" w:cs="黑体"/>
          <w:b/>
          <w:sz w:val="24"/>
        </w:rPr>
      </w:pPr>
      <w:r>
        <w:rPr>
          <w:rFonts w:hint="eastAsia" w:ascii="黑体" w:hAnsi="黑体" w:eastAsia="黑体" w:cs="黑体"/>
          <w:b/>
          <w:sz w:val="24"/>
        </w:rPr>
        <w:t>（2）核心企业授权乙方从核心企业指定账户中划收融资利息。核心企业指定账户信息如下：</w:t>
      </w:r>
    </w:p>
    <w:p>
      <w:pPr>
        <w:pStyle w:val="5"/>
        <w:spacing w:line="480" w:lineRule="exact"/>
        <w:ind w:firstLine="480" w:firstLineChars="200"/>
        <w:rPr>
          <w:rFonts w:hAnsi="宋体"/>
          <w:bCs/>
          <w:sz w:val="24"/>
        </w:rPr>
      </w:pPr>
      <w:r>
        <w:rPr>
          <w:rFonts w:hint="eastAsia" w:hAnsi="宋体"/>
          <w:bCs/>
          <w:sz w:val="24"/>
        </w:rPr>
        <w:t>户  名：</w:t>
      </w:r>
      <w:r>
        <w:rPr>
          <w:rFonts w:hint="eastAsia"/>
          <w:spacing w:val="-3"/>
          <w:sz w:val="24"/>
          <w:szCs w:val="24"/>
          <w:u w:val="single"/>
          <w:lang w:val="en-US"/>
        </w:rPr>
        <w:t xml:space="preserve">     </w:t>
      </w:r>
      <w:r>
        <w:rPr>
          <w:rFonts w:hint="eastAsia" w:ascii="宋体" w:hAnsi="宋体" w:cs="宋体"/>
          <w:sz w:val="21"/>
          <w:szCs w:val="22"/>
          <w:highlight w:val="none"/>
          <w:u w:val="single"/>
          <w:vertAlign w:val="baseline"/>
          <w:lang w:val="en-US" w:eastAsia="zh-CN"/>
        </w:rPr>
        <w:t>${coreAccountName}</w:t>
      </w:r>
      <w:r>
        <w:rPr>
          <w:rFonts w:hint="eastAsia"/>
          <w:spacing w:val="-3"/>
          <w:sz w:val="24"/>
          <w:szCs w:val="24"/>
          <w:u w:val="single"/>
          <w:lang w:val="en-US"/>
        </w:rPr>
        <w:t xml:space="preserve"> </w:t>
      </w:r>
      <w:r>
        <w:rPr>
          <w:rFonts w:hint="eastAsia"/>
          <w:spacing w:val="-3"/>
          <w:sz w:val="24"/>
          <w:szCs w:val="24"/>
          <w:u w:val="single"/>
          <w:lang w:val="en-US" w:eastAsia="zh-CN"/>
        </w:rPr>
        <w:t xml:space="preserve">   </w:t>
      </w:r>
      <w:r>
        <w:rPr>
          <w:rFonts w:hint="eastAsia"/>
          <w:spacing w:val="-3"/>
          <w:sz w:val="24"/>
          <w:szCs w:val="24"/>
          <w:u w:val="single"/>
          <w:lang w:val="en-US"/>
        </w:rPr>
        <w:t xml:space="preserve">    </w:t>
      </w:r>
      <w:r>
        <w:rPr>
          <w:rFonts w:hint="eastAsia" w:hAnsi="宋体"/>
          <w:bCs/>
          <w:sz w:val="24"/>
        </w:rPr>
        <w:t xml:space="preserve">                                            </w:t>
      </w:r>
    </w:p>
    <w:p>
      <w:pPr>
        <w:pStyle w:val="5"/>
        <w:spacing w:line="480" w:lineRule="exact"/>
        <w:ind w:firstLine="480" w:firstLineChars="200"/>
        <w:rPr>
          <w:rFonts w:hAnsi="宋体"/>
          <w:bCs/>
          <w:sz w:val="24"/>
        </w:rPr>
      </w:pPr>
      <w:r>
        <w:rPr>
          <w:rFonts w:hint="eastAsia" w:hAnsi="宋体"/>
          <w:bCs/>
          <w:sz w:val="24"/>
        </w:rPr>
        <w:t>账  号：</w:t>
      </w:r>
      <w:r>
        <w:rPr>
          <w:rFonts w:hint="eastAsia"/>
          <w:spacing w:val="-3"/>
          <w:sz w:val="24"/>
          <w:szCs w:val="24"/>
          <w:u w:val="single"/>
          <w:lang w:val="en-US"/>
        </w:rPr>
        <w:t xml:space="preserve">     </w:t>
      </w:r>
      <w:r>
        <w:rPr>
          <w:rFonts w:hint="eastAsia" w:ascii="宋体" w:hAnsi="宋体" w:cs="宋体"/>
          <w:sz w:val="21"/>
          <w:szCs w:val="22"/>
          <w:highlight w:val="none"/>
          <w:u w:val="single"/>
          <w:vertAlign w:val="baseline"/>
          <w:lang w:val="en-US" w:eastAsia="zh-CN"/>
        </w:rPr>
        <w:t>${coreAccountNo}</w:t>
      </w:r>
      <w:r>
        <w:rPr>
          <w:rFonts w:hint="eastAsia"/>
          <w:spacing w:val="-3"/>
          <w:sz w:val="24"/>
          <w:szCs w:val="24"/>
          <w:u w:val="single"/>
          <w:lang w:val="en-US"/>
        </w:rPr>
        <w:t xml:space="preserve">          </w:t>
      </w:r>
      <w:r>
        <w:rPr>
          <w:rFonts w:hint="eastAsia" w:hAnsi="宋体"/>
          <w:bCs/>
          <w:sz w:val="24"/>
        </w:rPr>
        <w:t xml:space="preserve">                                      </w:t>
      </w:r>
    </w:p>
    <w:p>
      <w:pPr>
        <w:spacing w:line="480" w:lineRule="exact"/>
        <w:ind w:firstLine="480" w:firstLineChars="200"/>
        <w:rPr>
          <w:rFonts w:ascii="黑体" w:hAnsi="黑体" w:eastAsia="黑体" w:cs="黑体"/>
          <w:b/>
          <w:sz w:val="24"/>
        </w:rPr>
      </w:pPr>
      <w:r>
        <w:rPr>
          <w:rFonts w:hint="eastAsia" w:ascii="仿宋_GB2312" w:hAnsi="宋体" w:eastAsia="仿宋_GB2312"/>
          <w:bCs/>
          <w:sz w:val="24"/>
        </w:rPr>
        <w:t xml:space="preserve">3.1.5.3 </w:t>
      </w:r>
      <w:r>
        <w:rPr>
          <w:rFonts w:hint="eastAsia" w:ascii="黑体" w:hAnsi="黑体" w:eastAsia="黑体" w:cs="黑体"/>
          <w:b/>
          <w:sz w:val="24"/>
        </w:rPr>
        <w:t>本合同项下融资综合年化利率、融资利率系采用单利方法计算，但根据本合同3.1.4条约定对逾期违约金计收复利的情况除外。</w:t>
      </w:r>
    </w:p>
    <w:p>
      <w:pPr>
        <w:spacing w:line="480" w:lineRule="exact"/>
        <w:ind w:firstLine="480" w:firstLineChars="200"/>
        <w:rPr>
          <w:rFonts w:ascii="黑体" w:hAnsi="黑体" w:eastAsia="黑体" w:cs="黑体"/>
          <w:b/>
          <w:sz w:val="24"/>
        </w:rPr>
      </w:pPr>
      <w:r>
        <w:rPr>
          <w:rFonts w:hint="eastAsia" w:ascii="仿宋_GB2312" w:hAnsi="宋体" w:eastAsia="仿宋_GB2312"/>
          <w:bCs/>
          <w:sz w:val="24"/>
        </w:rPr>
        <w:t xml:space="preserve">3.1.5.4 </w:t>
      </w:r>
      <w:r>
        <w:rPr>
          <w:rFonts w:hint="eastAsia" w:ascii="黑体" w:hAnsi="黑体" w:eastAsia="黑体" w:cs="黑体"/>
          <w:b/>
          <w:sz w:val="24"/>
        </w:rPr>
        <w:t>保理业务手续费。乙方受让甲方转让的应收账款（e信）后有权收取保理业务手续费，年化手续费率及金额以经甲方确认的《保理融资清单》为准。双方约定按以下第</w:t>
      </w:r>
      <w:r>
        <w:rPr>
          <w:rFonts w:hint="eastAsia" w:ascii="黑体" w:hAnsi="黑体" w:eastAsia="黑体" w:cs="黑体"/>
          <w:b/>
          <w:sz w:val="24"/>
          <w:u w:val="single"/>
        </w:rPr>
        <w:t xml:space="preserve">  </w:t>
      </w:r>
      <w:r>
        <w:rPr>
          <w:rFonts w:hint="eastAsia" w:ascii="黑体" w:hAnsi="黑体" w:eastAsia="黑体" w:cs="黑体"/>
          <w:b/>
          <w:sz w:val="24"/>
          <w:u w:val="single"/>
          <w:lang w:val="en-US" w:eastAsia="zh-CN"/>
        </w:rPr>
        <w:t>1</w:t>
      </w:r>
      <w:r>
        <w:rPr>
          <w:rFonts w:hint="eastAsia" w:ascii="黑体" w:hAnsi="黑体" w:eastAsia="黑体" w:cs="黑体"/>
          <w:b/>
          <w:sz w:val="24"/>
          <w:u w:val="single"/>
        </w:rPr>
        <w:t xml:space="preserve"> </w:t>
      </w:r>
      <w:r>
        <w:rPr>
          <w:rFonts w:hint="eastAsia" w:ascii="黑体" w:hAnsi="黑体" w:eastAsia="黑体" w:cs="黑体"/>
          <w:b/>
          <w:sz w:val="24"/>
        </w:rPr>
        <w:t>种方式偿付保理业务手续费：</w:t>
      </w:r>
    </w:p>
    <w:p>
      <w:pPr>
        <w:spacing w:line="480" w:lineRule="exact"/>
        <w:ind w:firstLine="482" w:firstLineChars="200"/>
        <w:rPr>
          <w:rFonts w:ascii="黑体" w:hAnsi="黑体" w:eastAsia="黑体" w:cs="黑体"/>
          <w:b/>
          <w:sz w:val="24"/>
        </w:rPr>
      </w:pPr>
      <w:r>
        <w:rPr>
          <w:rFonts w:hint="eastAsia" w:ascii="黑体" w:hAnsi="黑体" w:eastAsia="黑体" w:cs="黑体"/>
          <w:b/>
          <w:sz w:val="24"/>
        </w:rPr>
        <w:t>（1）甲方同意乙方从《保理融资清单》约定的融资收款账户中自动扣收保理业务手续费。</w:t>
      </w:r>
    </w:p>
    <w:p>
      <w:pPr>
        <w:spacing w:line="480" w:lineRule="exact"/>
        <w:ind w:firstLine="482" w:firstLineChars="200"/>
        <w:rPr>
          <w:rFonts w:ascii="黑体" w:hAnsi="黑体" w:eastAsia="黑体" w:cs="黑体"/>
          <w:b/>
          <w:sz w:val="24"/>
        </w:rPr>
      </w:pPr>
      <w:r>
        <w:rPr>
          <w:rFonts w:hint="eastAsia" w:ascii="黑体" w:hAnsi="黑体" w:eastAsia="黑体" w:cs="黑体"/>
          <w:b/>
          <w:sz w:val="24"/>
        </w:rPr>
        <w:t>（2）核心企业授权乙方从核心企业指定账户中划收保理业务手续费。核心企业指定账户信息与前述3.1.5.2条第（2）款信息一致。</w:t>
      </w:r>
    </w:p>
    <w:p>
      <w:pPr>
        <w:spacing w:line="480" w:lineRule="exact"/>
        <w:ind w:firstLine="480" w:firstLineChars="200"/>
        <w:rPr>
          <w:rFonts w:ascii="仿宋_GB2312" w:hAnsi="仿宋_GB2312" w:eastAsia="仿宋_GB2312" w:cs="仿宋_GB2312"/>
          <w:bCs/>
          <w:sz w:val="24"/>
          <w:szCs w:val="28"/>
        </w:rPr>
      </w:pPr>
      <w:r>
        <w:rPr>
          <w:rFonts w:hint="eastAsia" w:ascii="仿宋_GB2312" w:hAnsi="宋体" w:eastAsia="仿宋_GB2312"/>
          <w:bCs/>
          <w:sz w:val="24"/>
        </w:rPr>
        <w:t xml:space="preserve">3.1.5.5 </w:t>
      </w:r>
      <w:r>
        <w:rPr>
          <w:rFonts w:hint="eastAsia" w:ascii="黑体" w:hAnsi="黑体" w:eastAsia="黑体" w:cs="仿宋"/>
          <w:b/>
          <w:sz w:val="24"/>
          <w:szCs w:val="28"/>
        </w:rPr>
        <w:t>乙方的服务价格依据相关法律法规规定的程序制定和调整，将严格按照依据相关法律法规制定和调整的服务价格收取费用。乙方调整服务价格或变更服务内容，如甲方已经全部清偿融资本息及相关费用的，甲方可以终止服务，解除本合同；甲方与乙方双方协商一致的，也可以变更相关服务和对应合同内容，</w:t>
      </w:r>
      <w:r>
        <w:rPr>
          <w:rFonts w:hint="eastAsia" w:ascii="黑体" w:hAnsi="黑体" w:eastAsia="黑体" w:cs="黑体"/>
          <w:b/>
          <w:sz w:val="24"/>
          <w:szCs w:val="28"/>
        </w:rPr>
        <w:t>变更服务价格后收取利息和费用的方式仍按本条前述约定方式收取</w:t>
      </w:r>
      <w:r>
        <w:rPr>
          <w:rFonts w:hint="eastAsia" w:ascii="黑体" w:hAnsi="黑体" w:eastAsia="黑体" w:cs="仿宋"/>
          <w:b/>
          <w:sz w:val="24"/>
          <w:szCs w:val="28"/>
        </w:rPr>
        <w:t>。</w:t>
      </w:r>
      <w:r>
        <w:rPr>
          <w:rFonts w:hint="eastAsia" w:ascii="黑体" w:hAnsi="黑体" w:eastAsia="黑体" w:cs="黑体"/>
          <w:b/>
          <w:sz w:val="24"/>
          <w:szCs w:val="28"/>
        </w:rPr>
        <w:t>如甲方未申请终止或变更合同的，继续使用本合同项下服务即视为甲方已接受价格调整或服务内容变更。</w:t>
      </w:r>
      <w:r>
        <w:rPr>
          <w:rFonts w:hint="eastAsia" w:ascii="黑体" w:hAnsi="黑体" w:eastAsia="黑体" w:cs="仿宋"/>
          <w:b/>
          <w:sz w:val="24"/>
          <w:szCs w:val="28"/>
        </w:rPr>
        <w:t>乙方因增值税等国家税收相关法律法规调整而调整服务价格的，不受本条前述内容约束。</w:t>
      </w:r>
      <w:r>
        <w:rPr>
          <w:rFonts w:hint="eastAsia" w:ascii="仿宋_GB2312" w:hAnsi="仿宋_GB2312" w:eastAsia="仿宋_GB2312" w:cs="仿宋_GB2312"/>
          <w:bCs/>
          <w:sz w:val="24"/>
          <w:szCs w:val="28"/>
        </w:rPr>
        <w:t>为履行本合同需向第三方支付的费用由各方依据相关法律法规的规定承担，法律法规未作规定的，由各方协商承担。</w:t>
      </w:r>
    </w:p>
    <w:bookmarkEnd w:id="9"/>
    <w:bookmarkEnd w:id="10"/>
    <w:bookmarkEnd w:id="11"/>
    <w:p>
      <w:pPr>
        <w:spacing w:line="480" w:lineRule="exact"/>
        <w:ind w:firstLine="560" w:firstLineChars="200"/>
        <w:rPr>
          <w:rFonts w:ascii="仿宋_GB2312" w:eastAsia="仿宋_GB2312"/>
          <w:sz w:val="28"/>
          <w:szCs w:val="28"/>
        </w:rPr>
      </w:pPr>
      <w:bookmarkStart w:id="12" w:name="_Toc11512"/>
      <w:bookmarkStart w:id="13" w:name="_Toc263147089"/>
      <w:bookmarkStart w:id="14" w:name="_Toc17633"/>
      <w:r>
        <w:rPr>
          <w:rFonts w:hint="eastAsia" w:ascii="仿宋_GB2312" w:eastAsia="仿宋_GB2312"/>
          <w:sz w:val="28"/>
          <w:szCs w:val="28"/>
        </w:rPr>
        <w:t>3.2  应收账款转让</w:t>
      </w:r>
      <w:bookmarkEnd w:id="12"/>
      <w:bookmarkEnd w:id="13"/>
      <w:bookmarkEnd w:id="14"/>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3.2.1 合格应收账款</w:t>
      </w:r>
    </w:p>
    <w:p>
      <w:pPr>
        <w:spacing w:line="480" w:lineRule="exact"/>
        <w:ind w:firstLine="480" w:firstLineChars="200"/>
        <w:rPr>
          <w:rFonts w:ascii="仿宋_GB2312" w:hAnsi="宋体" w:eastAsia="仿宋_GB2312"/>
          <w:bCs/>
          <w:sz w:val="24"/>
        </w:rPr>
      </w:pPr>
      <w:r>
        <w:rPr>
          <w:rFonts w:hint="eastAsia" w:ascii="仿宋_GB2312" w:eastAsia="仿宋_GB2312"/>
          <w:bCs/>
          <w:sz w:val="24"/>
        </w:rPr>
        <w:t>甲方提供的</w:t>
      </w:r>
      <w:r>
        <w:rPr>
          <w:rFonts w:hint="eastAsia" w:ascii="仿宋_GB2312" w:hAnsi="宋体" w:eastAsia="仿宋_GB2312"/>
          <w:bCs/>
          <w:sz w:val="24"/>
        </w:rPr>
        <w:t>应收账款必须符合以下条件方为合格应收账款：</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1）基于甲方与商务合同买方善意且正常的商业交易而产生；交易双方不存在商业纠纷/争议；商务合同及交易背景真实、合法、有效；应收账款流转路径清晰、历次转让凭证完整、未被禁止或限制转让；债权债务关系不涉及第三人。</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（2）仅以人民币表示并支付。</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3）属甲方合法所有并依法可以转让，不属于含有禁止转让、寄售或保留所有权条款的合同项下的应收账款；不存在任何权利瑕疵（包括但不限于不存在任何第三方的抵押权、质权、留置权等担保权以及抵销权或其他求偿权、代位权），未设定信托或转让给第三方；未被兑付、保理、挂失或状态异常，权属清楚且未发生任何涉及或不利于应收账款还款的违约、争议或异议，商务合同买方或</w:t>
      </w:r>
      <w:r>
        <w:rPr>
          <w:rFonts w:hint="eastAsia" w:ascii="仿宋_GB2312" w:hAnsi="仿宋_GB2312" w:eastAsia="仿宋_GB2312" w:cs="仿宋_GB2312"/>
          <w:sz w:val="24"/>
          <w:szCs w:val="24"/>
        </w:rPr>
        <w:t>e信</w:t>
      </w:r>
      <w:r>
        <w:rPr>
          <w:rFonts w:hint="eastAsia" w:ascii="仿宋_GB2312" w:hAnsi="宋体" w:eastAsia="仿宋_GB2312"/>
          <w:bCs/>
          <w:sz w:val="24"/>
        </w:rPr>
        <w:t>债务人未对应收账款主张抵销或扣减，也未主张反诉、索赔或抗辩。</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4）不属于寄售、试用、行纪、代销或者其他约定销售不成即可退货而形成的应收账款；不属于涉及特许经营、专利、商标、知识产权等市场不易定价的产权交易而形成的应收账款；不属于因票据或其他有价证券而产生的付款请求权；不属于工程项下未经施工方或承包商、买方（项目业主）、监理人三方确认的应收账款；不属于未来应收账款，即合同项下供应商义务未履行完毕的预期应收账款。</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（5）甲方已经按照商务合同的约定履行了商务合同项下的主要义务和其他已到期的义务并将继续履行其在商务合同项下的义务。</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（6）以</w:t>
      </w:r>
      <w:r>
        <w:rPr>
          <w:rFonts w:hint="eastAsia" w:ascii="仿宋_GB2312" w:hAnsi="仿宋_GB2312" w:eastAsia="仿宋_GB2312" w:cs="仿宋_GB2312"/>
          <w:sz w:val="24"/>
          <w:szCs w:val="24"/>
        </w:rPr>
        <w:t>e信</w:t>
      </w:r>
      <w:r>
        <w:rPr>
          <w:rFonts w:hint="eastAsia" w:ascii="仿宋_GB2312" w:hAnsi="宋体" w:eastAsia="仿宋_GB2312"/>
          <w:bCs/>
          <w:sz w:val="24"/>
        </w:rPr>
        <w:t>作为应收账款的信息载体，且甲方作为该</w:t>
      </w:r>
      <w:r>
        <w:rPr>
          <w:rFonts w:hint="eastAsia" w:ascii="仿宋_GB2312" w:hAnsi="仿宋_GB2312" w:eastAsia="仿宋_GB2312" w:cs="仿宋_GB2312"/>
          <w:sz w:val="24"/>
          <w:szCs w:val="24"/>
        </w:rPr>
        <w:t>e信</w:t>
      </w:r>
      <w:r>
        <w:rPr>
          <w:rFonts w:hint="eastAsia" w:ascii="仿宋_GB2312" w:hAnsi="宋体" w:eastAsia="仿宋_GB2312"/>
          <w:bCs/>
          <w:sz w:val="24"/>
        </w:rPr>
        <w:t>在</w:t>
      </w:r>
      <w:r>
        <w:rPr>
          <w:rFonts w:hint="eastAsia" w:ascii="仿宋_GB2312" w:hAnsi="仿宋_GB2312" w:eastAsia="仿宋_GB2312" w:cs="仿宋_GB2312"/>
          <w:sz w:val="24"/>
          <w:szCs w:val="24"/>
        </w:rPr>
        <w:t>商银平台</w:t>
      </w:r>
      <w:r>
        <w:rPr>
          <w:rFonts w:hint="eastAsia" w:ascii="仿宋_GB2312" w:hAnsi="宋体" w:eastAsia="仿宋_GB2312"/>
          <w:bCs/>
          <w:sz w:val="24"/>
        </w:rPr>
        <w:t>登记的</w:t>
      </w:r>
      <w:r>
        <w:rPr>
          <w:rFonts w:hint="eastAsia" w:ascii="仿宋_GB2312" w:hAnsi="仿宋_GB2312" w:eastAsia="仿宋_GB2312" w:cs="仿宋_GB2312"/>
          <w:sz w:val="24"/>
          <w:szCs w:val="24"/>
        </w:rPr>
        <w:t>e信</w:t>
      </w:r>
      <w:r>
        <w:rPr>
          <w:rFonts w:hint="eastAsia" w:ascii="仿宋_GB2312" w:hAnsi="宋体" w:eastAsia="仿宋_GB2312"/>
          <w:bCs/>
          <w:sz w:val="24"/>
        </w:rPr>
        <w:t>持有人。</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（7）</w:t>
      </w:r>
      <w:r>
        <w:rPr>
          <w:rFonts w:hint="eastAsia" w:ascii="仿宋_GB2312" w:hAnsi="仿宋_GB2312" w:eastAsia="仿宋_GB2312" w:cs="仿宋_GB2312"/>
          <w:sz w:val="24"/>
          <w:szCs w:val="24"/>
        </w:rPr>
        <w:t>e信</w:t>
      </w:r>
      <w:r>
        <w:rPr>
          <w:rFonts w:hint="eastAsia" w:ascii="仿宋_GB2312" w:hAnsi="宋体" w:eastAsia="仿宋_GB2312"/>
          <w:bCs/>
          <w:sz w:val="24"/>
        </w:rPr>
        <w:t>债务人为乙方核准的核心企业及/或核心企业集团成员。</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（8）应收账款到期日符合乙方要求。</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（9）不属于乙方认定的其他不宜办理保理业务的应收账款。</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对于不符合以上条件的不合格应收账款，乙方有权拒绝受让。如乙方受让应收账款后，发现该应收账款为不合格应收账款，乙方有权根据本合同第3.4条的约定要求甲方回购该应收账款。</w:t>
      </w:r>
    </w:p>
    <w:p>
      <w:pPr>
        <w:spacing w:line="480" w:lineRule="exact"/>
        <w:ind w:firstLine="480" w:firstLineChars="200"/>
        <w:rPr>
          <w:rFonts w:ascii="仿宋_GB2312" w:hAnsi="仿宋_GB2312" w:eastAsia="仿宋_GB2312" w:cs="仿宋_GB2312"/>
          <w:bCs/>
          <w:sz w:val="24"/>
        </w:rPr>
      </w:pPr>
      <w:r>
        <w:rPr>
          <w:rFonts w:hint="eastAsia" w:ascii="仿宋_GB2312" w:hAnsi="仿宋_GB2312" w:eastAsia="仿宋_GB2312" w:cs="仿宋_GB2312"/>
          <w:bCs/>
          <w:sz w:val="24"/>
        </w:rPr>
        <w:t xml:space="preserve">3.2.2 </w:t>
      </w:r>
      <w:r>
        <w:rPr>
          <w:rFonts w:hint="eastAsia" w:ascii="仿宋_GB2312" w:hAnsi="仿宋_GB2312" w:eastAsia="仿宋_GB2312" w:cs="仿宋_GB2312"/>
          <w:sz w:val="24"/>
          <w:szCs w:val="24"/>
        </w:rPr>
        <w:t>e信</w:t>
      </w:r>
      <w:r>
        <w:rPr>
          <w:rFonts w:hint="eastAsia" w:ascii="仿宋_GB2312" w:hAnsi="仿宋_GB2312" w:eastAsia="仿宋_GB2312" w:cs="仿宋_GB2312"/>
          <w:bCs/>
          <w:sz w:val="24"/>
        </w:rPr>
        <w:t>转让</w:t>
      </w:r>
    </w:p>
    <w:p>
      <w:pPr>
        <w:spacing w:line="480" w:lineRule="exact"/>
        <w:ind w:firstLine="480" w:firstLineChars="200"/>
        <w:rPr>
          <w:rFonts w:ascii="仿宋_GB2312" w:hAnsi="仿宋_GB2312" w:eastAsia="仿宋_GB2312" w:cs="仿宋_GB2312"/>
          <w:kern w:val="0"/>
          <w:sz w:val="24"/>
          <w:szCs w:val="24"/>
        </w:rPr>
      </w:pPr>
      <w:r>
        <w:rPr>
          <w:rFonts w:hint="eastAsia" w:ascii="仿宋_GB2312" w:hAnsi="仿宋_GB2312" w:eastAsia="仿宋_GB2312" w:cs="仿宋_GB2312"/>
          <w:sz w:val="24"/>
        </w:rPr>
        <w:t xml:space="preserve">3.2.2.1 </w:t>
      </w:r>
      <w:r>
        <w:rPr>
          <w:rFonts w:hint="eastAsia" w:ascii="仿宋_GB2312" w:hAnsi="仿宋_GB2312" w:eastAsia="仿宋_GB2312" w:cs="仿宋_GB2312"/>
          <w:kern w:val="0"/>
          <w:sz w:val="24"/>
          <w:szCs w:val="24"/>
        </w:rPr>
        <w:t>甲方在提交融资申请的同时须将</w:t>
      </w:r>
      <w:r>
        <w:rPr>
          <w:rFonts w:hint="eastAsia" w:ascii="仿宋_GB2312" w:hAnsi="仿宋_GB2312" w:eastAsia="仿宋_GB2312" w:cs="仿宋_GB2312"/>
          <w:sz w:val="24"/>
          <w:szCs w:val="24"/>
        </w:rPr>
        <w:t>e信</w:t>
      </w:r>
      <w:r>
        <w:rPr>
          <w:rFonts w:hint="eastAsia" w:ascii="仿宋_GB2312" w:hAnsi="仿宋_GB2312" w:eastAsia="仿宋_GB2312" w:cs="仿宋_GB2312"/>
          <w:kern w:val="0"/>
          <w:sz w:val="24"/>
          <w:szCs w:val="24"/>
        </w:rPr>
        <w:t>及其在</w:t>
      </w:r>
      <w:r>
        <w:rPr>
          <w:rFonts w:hint="eastAsia" w:ascii="仿宋_GB2312" w:hAnsi="仿宋_GB2312" w:eastAsia="仿宋_GB2312" w:cs="仿宋_GB2312"/>
          <w:sz w:val="24"/>
          <w:szCs w:val="24"/>
        </w:rPr>
        <w:t>e信</w:t>
      </w:r>
      <w:r>
        <w:rPr>
          <w:rFonts w:hint="eastAsia" w:ascii="仿宋_GB2312" w:hAnsi="仿宋_GB2312" w:eastAsia="仿宋_GB2312" w:cs="仿宋_GB2312"/>
          <w:kern w:val="0"/>
          <w:sz w:val="24"/>
          <w:szCs w:val="24"/>
        </w:rPr>
        <w:t>项下对应的应收账款债权的全部权利一并转让给乙方。</w:t>
      </w:r>
    </w:p>
    <w:p>
      <w:pPr>
        <w:spacing w:line="480" w:lineRule="exact"/>
        <w:ind w:firstLine="480" w:firstLineChars="200"/>
        <w:rPr>
          <w:rFonts w:hint="eastAsia" w:ascii="仿宋_GB2312" w:hAnsi="宋体" w:eastAsia="仿宋_GB2312"/>
          <w:bCs/>
          <w:sz w:val="24"/>
        </w:rPr>
      </w:pPr>
      <w:r>
        <w:rPr>
          <w:rFonts w:hint="eastAsia" w:ascii="仿宋_GB2312" w:hAnsi="仿宋_GB2312" w:eastAsia="仿宋_GB2312" w:cs="仿宋_GB2312"/>
          <w:sz w:val="24"/>
        </w:rPr>
        <w:t xml:space="preserve">3.2.2.2 </w:t>
      </w:r>
      <w:r>
        <w:rPr>
          <w:rFonts w:hint="eastAsia" w:ascii="仿宋_GB2312" w:hAnsi="宋体" w:eastAsia="仿宋_GB2312"/>
          <w:bCs/>
          <w:sz w:val="24"/>
        </w:rPr>
        <w:t>甲方应在提交融资申请的同时在商银平台完成e信转让至乙方名下，转让过程以商银平台的e信转让记录为准。</w:t>
      </w:r>
    </w:p>
    <w:p>
      <w:pPr>
        <w:spacing w:line="480" w:lineRule="exact"/>
        <w:ind w:firstLine="480" w:firstLineChars="200"/>
        <w:rPr>
          <w:rFonts w:ascii="仿宋_GB2312" w:hAnsi="仿宋_GB2312" w:eastAsia="仿宋_GB2312" w:cs="仿宋_GB2312"/>
          <w:sz w:val="24"/>
          <w:szCs w:val="24"/>
        </w:rPr>
      </w:pPr>
      <w:r>
        <w:rPr>
          <w:rFonts w:hint="eastAsia" w:ascii="仿宋_GB2312" w:hAnsi="宋体" w:eastAsia="仿宋_GB2312"/>
          <w:bCs/>
          <w:sz w:val="24"/>
        </w:rPr>
        <w:t>3.2.2.3 乙方可以随时要求甲方提交任何涉</w:t>
      </w:r>
      <w:r>
        <w:rPr>
          <w:rFonts w:hint="eastAsia" w:ascii="仿宋_GB2312" w:hAnsi="仿宋_GB2312" w:eastAsia="仿宋_GB2312" w:cs="仿宋_GB2312"/>
          <w:sz w:val="24"/>
        </w:rPr>
        <w:t>及</w:t>
      </w:r>
      <w:r>
        <w:rPr>
          <w:rFonts w:hint="eastAsia" w:ascii="仿宋_GB2312" w:hAnsi="仿宋_GB2312" w:eastAsia="仿宋_GB2312" w:cs="仿宋_GB2312"/>
          <w:sz w:val="24"/>
          <w:szCs w:val="24"/>
        </w:rPr>
        <w:t>e信</w:t>
      </w:r>
      <w:r>
        <w:rPr>
          <w:rFonts w:hint="eastAsia" w:ascii="仿宋_GB2312" w:hAnsi="仿宋_GB2312" w:eastAsia="仿宋_GB2312" w:cs="仿宋_GB2312"/>
          <w:sz w:val="24"/>
        </w:rPr>
        <w:t>转让的相关资料和文件,乙方有权从商银平台、核心企业获取甲方相关信息。</w:t>
      </w:r>
      <w:r>
        <w:rPr>
          <w:rFonts w:hint="eastAsia" w:ascii="仿宋_GB2312" w:hAnsi="仿宋_GB2312" w:eastAsia="仿宋_GB2312" w:cs="仿宋_GB2312"/>
          <w:sz w:val="24"/>
          <w:szCs w:val="24"/>
        </w:rPr>
        <w:t>甲方应自收到乙方通知之日起 5 个工作日内按乙方要求提供。相关文件和资料包括但不限于：</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（1）商务合同复印件或卖方履行销售/服务合同的证明，以及在应收账款项下设定的以保障应收账款为目的任何担保类合同；</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（2）商业发票正本或复印件（增值税发票或国家规定的其他类型发票）；</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（3）乙方合理要求的其他资料等。</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甲方提交的上述资料如为复印件的，应与原件核对无误后由甲方加盖公章予以确认。</w:t>
      </w:r>
    </w:p>
    <w:p>
      <w:pPr>
        <w:spacing w:line="48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 xml:space="preserve">3.2.2.4 </w:t>
      </w:r>
      <w:r>
        <w:rPr>
          <w:rFonts w:hint="eastAsia" w:ascii="黑体" w:hAnsi="黑体" w:eastAsia="黑体" w:cs="黑体"/>
          <w:b/>
          <w:bCs/>
          <w:sz w:val="24"/>
          <w:szCs w:val="24"/>
        </w:rPr>
        <w:t>若因甲方或商银平台原因无法完成e信转让手续，但乙方已向甲方支付全部或部分融资款的，甲方应在乙方书面通知的当日向乙方返还已支付的融资款。</w:t>
      </w:r>
    </w:p>
    <w:p>
      <w:pPr>
        <w:spacing w:line="480" w:lineRule="exact"/>
        <w:ind w:firstLine="480" w:firstLineChars="200"/>
        <w:rPr>
          <w:rFonts w:ascii="仿宋_GB2312" w:hAnsi="仿宋_GB2312" w:eastAsia="仿宋_GB2312" w:cs="仿宋_GB2312"/>
          <w:sz w:val="24"/>
        </w:rPr>
      </w:pPr>
      <w:r>
        <w:rPr>
          <w:rFonts w:hint="eastAsia" w:ascii="仿宋_GB2312" w:hAnsi="仿宋_GB2312" w:eastAsia="仿宋_GB2312" w:cs="仿宋_GB2312"/>
          <w:sz w:val="24"/>
        </w:rPr>
        <w:t>3.2.2.5 关于</w:t>
      </w:r>
      <w:r>
        <w:rPr>
          <w:rFonts w:hint="eastAsia" w:ascii="仿宋_GB2312" w:hAnsi="仿宋_GB2312" w:eastAsia="仿宋_GB2312" w:cs="仿宋_GB2312"/>
          <w:sz w:val="24"/>
          <w:szCs w:val="24"/>
        </w:rPr>
        <w:t>e信</w:t>
      </w:r>
      <w:r>
        <w:rPr>
          <w:rFonts w:hint="eastAsia" w:ascii="仿宋_GB2312" w:hAnsi="仿宋_GB2312" w:eastAsia="仿宋_GB2312" w:cs="仿宋_GB2312"/>
          <w:sz w:val="24"/>
        </w:rPr>
        <w:t>转让本协议未约定事项，适用</w:t>
      </w:r>
      <w:r>
        <w:rPr>
          <w:rFonts w:hint="eastAsia" w:ascii="仿宋_GB2312" w:hAnsi="仿宋_GB2312" w:eastAsia="仿宋_GB2312" w:cs="仿宋_GB2312"/>
          <w:sz w:val="24"/>
          <w:szCs w:val="24"/>
        </w:rPr>
        <w:t>商银平台</w:t>
      </w:r>
      <w:r>
        <w:rPr>
          <w:rFonts w:hint="eastAsia" w:ascii="仿宋_GB2312" w:hAnsi="仿宋_GB2312" w:eastAsia="仿宋_GB2312" w:cs="仿宋_GB2312"/>
          <w:sz w:val="24"/>
        </w:rPr>
        <w:t>的业务规则和其他具体业务协议。</w:t>
      </w:r>
    </w:p>
    <w:p>
      <w:pPr>
        <w:spacing w:line="480" w:lineRule="exact"/>
        <w:ind w:firstLine="480" w:firstLineChars="200"/>
        <w:rPr>
          <w:rFonts w:ascii="仿宋_GB2312" w:hAnsi="仿宋_GB2312" w:eastAsia="仿宋_GB2312" w:cs="仿宋_GB2312"/>
          <w:sz w:val="24"/>
        </w:rPr>
      </w:pPr>
      <w:r>
        <w:rPr>
          <w:rFonts w:hint="eastAsia" w:ascii="仿宋_GB2312" w:hAnsi="仿宋_GB2312" w:eastAsia="仿宋_GB2312" w:cs="仿宋_GB2312"/>
          <w:bCs/>
          <w:sz w:val="24"/>
        </w:rPr>
        <w:t>3.2.3 转让通知</w:t>
      </w:r>
    </w:p>
    <w:p>
      <w:pPr>
        <w:spacing w:line="480" w:lineRule="exact"/>
        <w:ind w:firstLine="480" w:firstLineChars="200"/>
        <w:rPr>
          <w:rFonts w:ascii="仿宋_GB2312" w:hAnsi="仿宋_GB2312" w:eastAsia="仿宋_GB2312" w:cs="仿宋_GB2312"/>
          <w:sz w:val="24"/>
        </w:rPr>
      </w:pPr>
      <w:r>
        <w:rPr>
          <w:rFonts w:hint="eastAsia" w:ascii="仿宋_GB2312" w:hAnsi="仿宋_GB2312" w:eastAsia="仿宋_GB2312" w:cs="仿宋_GB2312"/>
          <w:sz w:val="24"/>
        </w:rPr>
        <w:t>甲方承诺，在</w:t>
      </w:r>
      <w:r>
        <w:rPr>
          <w:rFonts w:hint="eastAsia" w:ascii="仿宋_GB2312" w:hAnsi="仿宋_GB2312" w:eastAsia="仿宋_GB2312" w:cs="仿宋_GB2312"/>
          <w:sz w:val="24"/>
          <w:szCs w:val="24"/>
        </w:rPr>
        <w:t>e信对应应收账款</w:t>
      </w:r>
      <w:r>
        <w:rPr>
          <w:rFonts w:hint="eastAsia" w:ascii="仿宋_GB2312" w:hAnsi="仿宋_GB2312" w:eastAsia="仿宋_GB2312" w:cs="仿宋_GB2312"/>
          <w:sz w:val="24"/>
        </w:rPr>
        <w:t>转让当日，甲方通过</w:t>
      </w:r>
      <w:r>
        <w:rPr>
          <w:rFonts w:hint="eastAsia" w:ascii="仿宋_GB2312" w:hAnsi="仿宋_GB2312" w:eastAsia="仿宋_GB2312" w:cs="仿宋_GB2312"/>
          <w:sz w:val="24"/>
          <w:szCs w:val="24"/>
        </w:rPr>
        <w:t>商银平台</w:t>
      </w:r>
      <w:r>
        <w:rPr>
          <w:rFonts w:hint="eastAsia" w:ascii="仿宋_GB2312" w:hAnsi="仿宋_GB2312" w:eastAsia="仿宋_GB2312" w:cs="仿宋_GB2312"/>
          <w:sz w:val="24"/>
        </w:rPr>
        <w:t>向</w:t>
      </w:r>
      <w:r>
        <w:rPr>
          <w:rFonts w:hint="eastAsia" w:ascii="仿宋_GB2312" w:hAnsi="仿宋_GB2312" w:eastAsia="仿宋_GB2312" w:cs="仿宋_GB2312"/>
          <w:sz w:val="24"/>
          <w:szCs w:val="24"/>
        </w:rPr>
        <w:t>e信</w:t>
      </w:r>
      <w:r>
        <w:rPr>
          <w:rFonts w:hint="eastAsia" w:ascii="仿宋_GB2312" w:hAnsi="仿宋_GB2312" w:eastAsia="仿宋_GB2312" w:cs="仿宋_GB2312"/>
          <w:sz w:val="24"/>
        </w:rPr>
        <w:t>债务人发送</w:t>
      </w:r>
      <w:r>
        <w:rPr>
          <w:rFonts w:hint="eastAsia" w:ascii="仿宋_GB2312" w:hAnsi="仿宋_GB2312" w:eastAsia="仿宋_GB2312" w:cs="仿宋_GB2312"/>
          <w:sz w:val="24"/>
          <w:szCs w:val="24"/>
        </w:rPr>
        <w:t>e信</w:t>
      </w:r>
      <w:r>
        <w:rPr>
          <w:rFonts w:hint="eastAsia" w:ascii="仿宋_GB2312" w:hAnsi="仿宋_GB2312" w:eastAsia="仿宋_GB2312" w:cs="仿宋_GB2312"/>
          <w:sz w:val="24"/>
        </w:rPr>
        <w:t>转让通知，通知一经送出即视同</w:t>
      </w:r>
      <w:r>
        <w:rPr>
          <w:rFonts w:hint="eastAsia" w:ascii="仿宋_GB2312" w:hAnsi="仿宋_GB2312" w:eastAsia="仿宋_GB2312" w:cs="仿宋_GB2312"/>
          <w:sz w:val="24"/>
          <w:szCs w:val="24"/>
        </w:rPr>
        <w:t>e信</w:t>
      </w:r>
      <w:r>
        <w:rPr>
          <w:rFonts w:hint="eastAsia" w:ascii="仿宋_GB2312" w:hAnsi="仿宋_GB2312" w:eastAsia="仿宋_GB2312" w:cs="仿宋_GB2312"/>
          <w:sz w:val="24"/>
        </w:rPr>
        <w:t>债务人确认乙方作为</w:t>
      </w:r>
      <w:r>
        <w:rPr>
          <w:rFonts w:hint="eastAsia" w:ascii="仿宋_GB2312" w:hAnsi="仿宋_GB2312" w:eastAsia="仿宋_GB2312" w:cs="仿宋_GB2312"/>
          <w:sz w:val="24"/>
          <w:szCs w:val="24"/>
        </w:rPr>
        <w:t>e信</w:t>
      </w:r>
      <w:r>
        <w:rPr>
          <w:rFonts w:hint="eastAsia" w:ascii="仿宋_GB2312" w:hAnsi="仿宋_GB2312" w:eastAsia="仿宋_GB2312" w:cs="仿宋_GB2312"/>
          <w:sz w:val="24"/>
        </w:rPr>
        <w:t>持有人并享有</w:t>
      </w:r>
      <w:r>
        <w:rPr>
          <w:rFonts w:hint="eastAsia" w:ascii="仿宋_GB2312" w:hAnsi="仿宋_GB2312" w:eastAsia="仿宋_GB2312" w:cs="仿宋_GB2312"/>
          <w:sz w:val="24"/>
          <w:szCs w:val="24"/>
        </w:rPr>
        <w:t>e信</w:t>
      </w:r>
      <w:r>
        <w:rPr>
          <w:rFonts w:hint="eastAsia" w:ascii="仿宋_GB2312" w:hAnsi="仿宋_GB2312" w:eastAsia="仿宋_GB2312" w:cs="仿宋_GB2312"/>
          <w:sz w:val="24"/>
        </w:rPr>
        <w:t>项下的全部权利。如甲方未能履行转让通知义务，乙方有权拒绝受让应收账款，造成乙方损失的，由甲方负责赔偿。</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3.2.4 融资款项发放</w:t>
      </w:r>
    </w:p>
    <w:p>
      <w:pPr>
        <w:spacing w:line="480" w:lineRule="exact"/>
        <w:ind w:firstLine="480" w:firstLineChars="200"/>
        <w:rPr>
          <w:rFonts w:ascii="宋体" w:hAnsi="宋体" w:cs="宋体"/>
          <w:sz w:val="24"/>
          <w:szCs w:val="24"/>
        </w:rPr>
      </w:pPr>
      <w:r>
        <w:rPr>
          <w:rFonts w:hint="eastAsia" w:ascii="仿宋_GB2312" w:hAnsi="宋体" w:eastAsia="仿宋_GB2312"/>
          <w:bCs/>
          <w:sz w:val="24"/>
        </w:rPr>
        <w:t>3.2.4.1 甲方已通过</w:t>
      </w:r>
      <w:r>
        <w:rPr>
          <w:rFonts w:hint="eastAsia" w:ascii="仿宋_GB2312" w:hAnsi="仿宋_GB2312" w:eastAsia="仿宋_GB2312" w:cs="仿宋_GB2312"/>
          <w:sz w:val="24"/>
          <w:szCs w:val="24"/>
        </w:rPr>
        <w:t>商银平台</w:t>
      </w:r>
      <w:r>
        <w:rPr>
          <w:rFonts w:hint="eastAsia" w:ascii="仿宋_GB2312" w:hAnsi="宋体" w:eastAsia="仿宋_GB2312"/>
          <w:bCs/>
          <w:sz w:val="24"/>
        </w:rPr>
        <w:t>向</w:t>
      </w:r>
      <w:r>
        <w:rPr>
          <w:rFonts w:hint="eastAsia" w:ascii="仿宋_GB2312" w:hAnsi="仿宋_GB2312" w:eastAsia="仿宋_GB2312" w:cs="仿宋_GB2312"/>
          <w:sz w:val="24"/>
          <w:szCs w:val="24"/>
        </w:rPr>
        <w:t>e信</w:t>
      </w:r>
      <w:r>
        <w:rPr>
          <w:rFonts w:hint="eastAsia" w:ascii="仿宋_GB2312" w:hAnsi="宋体" w:eastAsia="仿宋_GB2312"/>
          <w:bCs/>
          <w:sz w:val="24"/>
        </w:rPr>
        <w:t>债务人发送</w:t>
      </w:r>
      <w:r>
        <w:rPr>
          <w:rFonts w:hint="eastAsia" w:ascii="仿宋_GB2312" w:hAnsi="仿宋_GB2312" w:eastAsia="仿宋_GB2312" w:cs="仿宋_GB2312"/>
          <w:sz w:val="24"/>
          <w:szCs w:val="24"/>
        </w:rPr>
        <w:t>e信</w:t>
      </w:r>
      <w:r>
        <w:rPr>
          <w:rFonts w:hint="eastAsia" w:ascii="仿宋_GB2312" w:hAnsi="宋体" w:eastAsia="仿宋_GB2312"/>
          <w:bCs/>
          <w:sz w:val="24"/>
        </w:rPr>
        <w:t>转让通知，且乙方已审批同意向甲方提供保理融资后，乙方系统将融资款划入下述账户完成融资款项发放。</w:t>
      </w:r>
    </w:p>
    <w:p>
      <w:pPr>
        <w:spacing w:line="480" w:lineRule="exact"/>
        <w:ind w:firstLine="480" w:firstLineChars="200"/>
        <w:rPr>
          <w:rFonts w:hint="eastAsia" w:ascii="仿宋_GB2312" w:hAnsi="宋体" w:eastAsia="仿宋_GB2312"/>
          <w:bCs/>
          <w:sz w:val="24"/>
          <w:u w:val="single"/>
          <w:lang w:val="en-US" w:eastAsia="zh-CN"/>
        </w:rPr>
      </w:pPr>
      <w:r>
        <w:rPr>
          <w:rFonts w:hint="eastAsia" w:ascii="仿宋_GB2312" w:hAnsi="宋体" w:eastAsia="仿宋_GB2312"/>
          <w:bCs/>
          <w:sz w:val="24"/>
        </w:rPr>
        <w:t>户名：</w:t>
      </w:r>
      <w:r>
        <w:rPr>
          <w:rFonts w:hint="eastAsia" w:ascii="仿宋_GB2312" w:hAnsi="宋体" w:eastAsia="仿宋_GB2312"/>
          <w:bCs/>
          <w:sz w:val="24"/>
          <w:u w:val="single"/>
        </w:rPr>
        <w:t xml:space="preserve"> </w:t>
      </w:r>
      <w:bookmarkStart w:id="15" w:name="融资款项划入账户户名"/>
      <w:r>
        <w:rPr>
          <w:rFonts w:hint="eastAsia" w:ascii="仿宋_GB2312" w:hAnsi="宋体" w:eastAsia="仿宋_GB2312"/>
          <w:bCs/>
          <w:sz w:val="24"/>
          <w:u w:val="single"/>
        </w:rPr>
        <w:t xml:space="preserve"> </w:t>
      </w:r>
      <w:r>
        <w:rPr>
          <w:rFonts w:hint="eastAsia" w:ascii="仿宋_GB2312" w:hAnsi="宋体" w:eastAsia="仿宋_GB2312"/>
          <w:bCs/>
          <w:sz w:val="24"/>
          <w:u w:val="single"/>
          <w:lang w:val="en-US" w:eastAsia="zh-CN"/>
        </w:rPr>
        <w:tab/>
      </w:r>
      <w:r>
        <w:rPr>
          <w:rFonts w:hint="eastAsia" w:ascii="仿宋_GB2312" w:hAnsi="宋体" w:eastAsia="仿宋_GB2312"/>
          <w:bCs/>
          <w:sz w:val="24"/>
          <w:u w:val="single"/>
          <w:lang w:val="en-US" w:eastAsia="zh-CN"/>
        </w:rPr>
        <w:tab/>
      </w:r>
      <w:r>
        <w:rPr>
          <w:rFonts w:hint="eastAsia" w:ascii="仿宋_GB2312" w:hAnsi="宋体" w:eastAsia="仿宋_GB2312"/>
          <w:bCs/>
          <w:sz w:val="24"/>
          <w:u w:val="single"/>
          <w:lang w:val="en-US" w:eastAsia="zh-CN"/>
        </w:rPr>
        <w:tab/>
      </w:r>
      <w:r>
        <w:rPr>
          <w:rFonts w:hint="eastAsia" w:ascii="仿宋" w:hAnsi="仿宋" w:eastAsia="仿宋" w:cs="仿宋"/>
          <w:sz w:val="24"/>
          <w:szCs w:val="24"/>
          <w:u w:val="single"/>
          <w:lang w:val="en-US" w:eastAsia="zh-CN"/>
        </w:rPr>
        <w:t>${</w:t>
      </w:r>
      <w:r>
        <w:rPr>
          <w:rFonts w:hint="eastAsia" w:ascii="宋体" w:hAnsi="宋体" w:cs="宋体"/>
          <w:sz w:val="21"/>
          <w:szCs w:val="22"/>
          <w:highlight w:val="none"/>
          <w:u w:val="single"/>
          <w:vertAlign w:val="baseline"/>
          <w:lang w:val="en-US" w:eastAsia="zh-CN"/>
        </w:rPr>
        <w:t>recvAccountName</w:t>
      </w:r>
      <w:r>
        <w:rPr>
          <w:rFonts w:hint="eastAsia" w:ascii="仿宋" w:hAnsi="仿宋" w:eastAsia="仿宋" w:cs="仿宋"/>
          <w:sz w:val="24"/>
          <w:szCs w:val="24"/>
          <w:u w:val="single"/>
          <w:lang w:val="en-US" w:eastAsia="zh-CN"/>
        </w:rPr>
        <w:t>}</w:t>
      </w:r>
      <w:r>
        <w:rPr>
          <w:rFonts w:hint="eastAsia" w:ascii="仿宋_GB2312" w:hAnsi="宋体" w:eastAsia="仿宋_GB2312"/>
          <w:bCs/>
          <w:sz w:val="24"/>
          <w:u w:val="single"/>
        </w:rPr>
        <w:t xml:space="preserve">                   </w:t>
      </w:r>
      <w:bookmarkEnd w:id="15"/>
      <w:r>
        <w:rPr>
          <w:rFonts w:hint="eastAsia" w:ascii="仿宋_GB2312" w:hAnsi="宋体" w:eastAsia="仿宋_GB2312"/>
          <w:bCs/>
          <w:sz w:val="24"/>
          <w:u w:val="single"/>
          <w:lang w:val="en-US" w:eastAsia="zh-CN"/>
        </w:rPr>
        <w:t xml:space="preserve"> </w:t>
      </w:r>
    </w:p>
    <w:p>
      <w:pPr>
        <w:spacing w:line="480" w:lineRule="exact"/>
        <w:ind w:firstLine="480" w:firstLineChars="200"/>
        <w:rPr>
          <w:rFonts w:hint="default" w:ascii="仿宋_GB2312" w:hAnsi="宋体" w:eastAsia="仿宋_GB2312"/>
          <w:bCs/>
          <w:sz w:val="24"/>
          <w:u w:val="single"/>
          <w:lang w:val="en-US" w:eastAsia="zh-CN"/>
        </w:rPr>
      </w:pPr>
      <w:r>
        <w:rPr>
          <w:rFonts w:hint="eastAsia" w:ascii="仿宋_GB2312" w:hAnsi="宋体" w:eastAsia="仿宋_GB2312"/>
          <w:bCs/>
          <w:sz w:val="24"/>
        </w:rPr>
        <w:t>账号：</w:t>
      </w:r>
      <w:r>
        <w:rPr>
          <w:rFonts w:hint="eastAsia" w:ascii="仿宋_GB2312" w:hAnsi="宋体" w:eastAsia="仿宋_GB2312"/>
          <w:bCs/>
          <w:sz w:val="24"/>
          <w:u w:val="single"/>
        </w:rPr>
        <w:t xml:space="preserve"> </w:t>
      </w:r>
      <w:bookmarkStart w:id="16" w:name="划入账户账号"/>
      <w:r>
        <w:rPr>
          <w:rFonts w:hint="eastAsia" w:ascii="仿宋_GB2312" w:hAnsi="宋体" w:eastAsia="仿宋_GB2312"/>
          <w:bCs/>
          <w:sz w:val="24"/>
          <w:u w:val="single"/>
        </w:rPr>
        <w:t xml:space="preserve">   </w:t>
      </w:r>
      <w:r>
        <w:rPr>
          <w:rFonts w:hint="eastAsia" w:ascii="仿宋_GB2312" w:hAnsi="宋体" w:eastAsia="仿宋_GB2312" w:cs="Times New Roman"/>
          <w:bCs/>
          <w:sz w:val="24"/>
          <w:u w:val="single"/>
        </w:rPr>
        <w:t xml:space="preserve"> </w:t>
      </w:r>
      <w:r>
        <w:rPr>
          <w:rFonts w:hint="eastAsia" w:ascii="仿宋_GB2312" w:hAnsi="宋体" w:eastAsia="仿宋_GB2312" w:cs="Times New Roman"/>
          <w:bCs/>
          <w:sz w:val="24"/>
          <w:u w:val="single"/>
          <w:lang w:val="en-US" w:eastAsia="zh-CN"/>
        </w:rPr>
        <w:t xml:space="preserve">      </w:t>
      </w:r>
      <w:r>
        <w:rPr>
          <w:rFonts w:hint="eastAsia" w:ascii="仿宋" w:hAnsi="仿宋" w:eastAsia="仿宋" w:cs="仿宋"/>
          <w:sz w:val="24"/>
          <w:szCs w:val="24"/>
          <w:u w:val="single"/>
          <w:lang w:val="en-US" w:eastAsia="zh-CN"/>
        </w:rPr>
        <w:t>${</w:t>
      </w:r>
      <w:r>
        <w:rPr>
          <w:rFonts w:hint="eastAsia" w:ascii="仿宋_GB2312" w:hAnsi="宋体" w:eastAsia="仿宋_GB2312" w:cs="Times New Roman"/>
          <w:bCs/>
          <w:sz w:val="24"/>
          <w:u w:val="single"/>
        </w:rPr>
        <w:t>recvAccount</w:t>
      </w:r>
      <w:r>
        <w:rPr>
          <w:rFonts w:hint="eastAsia" w:ascii="仿宋" w:hAnsi="仿宋" w:eastAsia="仿宋" w:cs="仿宋"/>
          <w:sz w:val="24"/>
          <w:szCs w:val="24"/>
          <w:u w:val="single"/>
          <w:lang w:val="en-US" w:eastAsia="zh-CN"/>
        </w:rPr>
        <w:t>}</w:t>
      </w:r>
      <w:r>
        <w:rPr>
          <w:rFonts w:hint="eastAsia" w:ascii="仿宋_GB2312" w:hAnsi="宋体" w:eastAsia="仿宋_GB2312"/>
          <w:bCs/>
          <w:sz w:val="24"/>
          <w:u w:val="single"/>
        </w:rPr>
        <w:t xml:space="preserve">   </w:t>
      </w:r>
      <w:r>
        <w:rPr>
          <w:rFonts w:hint="eastAsia" w:ascii="仿宋_GB2312" w:hAnsi="宋体" w:eastAsia="仿宋_GB2312"/>
          <w:bCs/>
          <w:sz w:val="24"/>
          <w:u w:val="single"/>
          <w:lang w:val="en-US" w:eastAsia="zh-CN"/>
        </w:rPr>
        <w:t xml:space="preserve">    </w:t>
      </w:r>
      <w:r>
        <w:rPr>
          <w:rFonts w:hint="eastAsia" w:ascii="仿宋_GB2312" w:hAnsi="宋体" w:eastAsia="仿宋_GB2312"/>
          <w:bCs/>
          <w:sz w:val="24"/>
          <w:u w:val="single"/>
        </w:rPr>
        <w:t xml:space="preserve">            </w:t>
      </w:r>
      <w:bookmarkEnd w:id="16"/>
      <w:r>
        <w:rPr>
          <w:rFonts w:hint="eastAsia" w:ascii="仿宋_GB2312" w:hAnsi="宋体" w:eastAsia="仿宋_GB2312"/>
          <w:bCs/>
          <w:sz w:val="24"/>
          <w:u w:val="single"/>
        </w:rPr>
        <w:t xml:space="preserve"> </w:t>
      </w:r>
      <w:r>
        <w:rPr>
          <w:rFonts w:hint="eastAsia" w:ascii="仿宋_GB2312" w:hAnsi="宋体" w:eastAsia="仿宋_GB2312"/>
          <w:bCs/>
          <w:sz w:val="24"/>
          <w:u w:val="single"/>
          <w:lang w:val="en-US" w:eastAsia="zh-CN"/>
        </w:rPr>
        <w:t xml:space="preserve">  </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3.2.4.2 乙方向甲方发放融资款后，乙方可按照约定随时划收保理业务手续费。</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3.2.4.3 应收账款的全部权利转让给乙方后，乙方享有甲方在该应收账款被转让前所享有的一切权利，包括但不限于：</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（1）取得与该应收账款有关的全部本金和利息以及</w:t>
      </w:r>
      <w:r>
        <w:rPr>
          <w:rFonts w:hint="eastAsia" w:ascii="仿宋_GB2312" w:hAnsi="仿宋_GB2312" w:eastAsia="仿宋_GB2312" w:cs="仿宋_GB2312"/>
          <w:sz w:val="24"/>
          <w:szCs w:val="24"/>
        </w:rPr>
        <w:t>e信</w:t>
      </w:r>
      <w:r>
        <w:rPr>
          <w:rFonts w:hint="eastAsia" w:ascii="仿宋_GB2312" w:hAnsi="宋体" w:eastAsia="仿宋_GB2312"/>
          <w:bCs/>
          <w:sz w:val="24"/>
        </w:rPr>
        <w:t>债务人逾期支付该笔应收账款而应当支付的各项违约金、损害赔偿金、逾期利息、复利以及实现债权的诉讼费、仲裁费、财产保全费、执行费、律师费、公证费等一切费用；</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（2）可以采取法律允许的一切措施要求</w:t>
      </w:r>
      <w:r>
        <w:rPr>
          <w:rFonts w:hint="eastAsia" w:ascii="仿宋_GB2312" w:hAnsi="仿宋_GB2312" w:eastAsia="仿宋_GB2312" w:cs="仿宋_GB2312"/>
          <w:sz w:val="24"/>
          <w:szCs w:val="24"/>
        </w:rPr>
        <w:t>e信</w:t>
      </w:r>
      <w:r>
        <w:rPr>
          <w:rFonts w:hint="eastAsia" w:ascii="仿宋_GB2312" w:hAnsi="宋体" w:eastAsia="仿宋_GB2312"/>
          <w:bCs/>
          <w:sz w:val="24"/>
        </w:rPr>
        <w:t>债务人支付该笔应收账款的权利，包括提起诉讼、申请仲裁、代位求偿等；</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（3）在</w:t>
      </w:r>
      <w:r>
        <w:rPr>
          <w:rFonts w:hint="eastAsia" w:ascii="仿宋_GB2312" w:hAnsi="仿宋_GB2312" w:eastAsia="仿宋_GB2312" w:cs="仿宋_GB2312"/>
          <w:sz w:val="24"/>
          <w:szCs w:val="24"/>
        </w:rPr>
        <w:t>e信</w:t>
      </w:r>
      <w:r>
        <w:rPr>
          <w:rFonts w:hint="eastAsia" w:ascii="仿宋_GB2312" w:hAnsi="宋体" w:eastAsia="仿宋_GB2312"/>
          <w:bCs/>
          <w:sz w:val="24"/>
        </w:rPr>
        <w:t>债务人生产经营、财务状况等发生重大变化时，要求</w:t>
      </w:r>
      <w:r>
        <w:rPr>
          <w:rFonts w:hint="eastAsia" w:ascii="仿宋_GB2312" w:hAnsi="仿宋_GB2312" w:eastAsia="仿宋_GB2312" w:cs="仿宋_GB2312"/>
          <w:sz w:val="24"/>
          <w:szCs w:val="24"/>
        </w:rPr>
        <w:t>e信</w:t>
      </w:r>
      <w:r>
        <w:rPr>
          <w:rFonts w:hint="eastAsia" w:ascii="仿宋_GB2312" w:hAnsi="宋体" w:eastAsia="仿宋_GB2312"/>
          <w:bCs/>
          <w:sz w:val="24"/>
        </w:rPr>
        <w:t>债务人按照法律规定或基础交易合同约定为债权提供担保或提前清偿债权等权利；</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（4）在</w:t>
      </w:r>
      <w:r>
        <w:rPr>
          <w:rFonts w:hint="eastAsia" w:ascii="仿宋_GB2312" w:hAnsi="仿宋_GB2312" w:eastAsia="仿宋_GB2312" w:cs="仿宋_GB2312"/>
          <w:sz w:val="24"/>
          <w:szCs w:val="24"/>
        </w:rPr>
        <w:t>e信</w:t>
      </w:r>
      <w:r>
        <w:rPr>
          <w:rFonts w:hint="eastAsia" w:ascii="仿宋_GB2312" w:hAnsi="宋体" w:eastAsia="仿宋_GB2312"/>
          <w:bCs/>
          <w:sz w:val="24"/>
        </w:rPr>
        <w:t>债务人发生破产、清算等情况时，作为应收账款的债权人参加清算程序等；</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（5）转让、出质应收账款的权利；</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（6）法律规定的其他权利。</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3.2.4.4 乙方受让应收账款不得解释为乙方应当履行或代为履行甲方在商务合同项下的任何义务，甲方应继续履行其在商务合同项下的所有义务。</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3.2.4.5 应收账款转让后，甲方不再享有应收账款的债权人享有的所有权利，但在乙方要求下甲方有义务协助乙方向</w:t>
      </w:r>
      <w:r>
        <w:rPr>
          <w:rFonts w:hint="eastAsia" w:ascii="仿宋_GB2312" w:hAnsi="仿宋_GB2312" w:eastAsia="仿宋_GB2312" w:cs="仿宋_GB2312"/>
          <w:sz w:val="24"/>
          <w:szCs w:val="24"/>
        </w:rPr>
        <w:t>e信</w:t>
      </w:r>
      <w:r>
        <w:rPr>
          <w:rFonts w:hint="eastAsia" w:ascii="仿宋_GB2312" w:hAnsi="宋体" w:eastAsia="仿宋_GB2312"/>
          <w:bCs/>
          <w:sz w:val="24"/>
        </w:rPr>
        <w:t>债务人主张权利。</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3.2.5 转让登记</w:t>
      </w:r>
    </w:p>
    <w:p>
      <w:pPr>
        <w:keepNext/>
        <w:keepLines/>
        <w:widowControl w:val="0"/>
        <w:spacing w:line="480" w:lineRule="exact"/>
        <w:ind w:firstLine="472" w:firstLineChars="196"/>
        <w:jc w:val="both"/>
        <w:outlineLvl w:val="1"/>
        <w:rPr>
          <w:rFonts w:ascii="仿宋_GB2312" w:hAnsi="Arial" w:eastAsia="仿宋_GB2312" w:cs="Times New Roman"/>
          <w:b w:val="0"/>
          <w:bCs/>
          <w:kern w:val="2"/>
          <w:sz w:val="28"/>
          <w:szCs w:val="28"/>
          <w:lang w:val="en-US" w:eastAsia="zh-CN" w:bidi="ar-SA"/>
        </w:rPr>
      </w:pPr>
      <w:r>
        <w:rPr>
          <w:rFonts w:hint="eastAsia" w:ascii="仿宋_GB2312" w:hAnsi="宋体" w:eastAsia="仿宋_GB2312" w:cs="Times New Roman"/>
          <w:b/>
          <w:bCs/>
          <w:kern w:val="2"/>
          <w:sz w:val="24"/>
          <w:szCs w:val="32"/>
          <w:lang w:val="en-US" w:eastAsia="zh-CN" w:bidi="ar-SA"/>
        </w:rPr>
        <w:t>甲方授权乙方在完成电子保理合同签订后，即可在中国人民银行动产融资统一登记公示系统办理应收账款转让登记，并将乙方（或乙方总行或其他分支机构）登记为e信所记载应收账款的债权人（即应收账款转让的受让方）。</w:t>
      </w:r>
      <w:bookmarkStart w:id="17" w:name="_Toc14375"/>
      <w:bookmarkStart w:id="18" w:name="_Toc5363"/>
      <w:bookmarkStart w:id="19" w:name="_Toc263147090"/>
      <w:bookmarkStart w:id="20" w:name="_Toc263147091"/>
    </w:p>
    <w:p>
      <w:pPr>
        <w:spacing w:line="480" w:lineRule="exact"/>
        <w:ind w:firstLine="480"/>
        <w:rPr>
          <w:rFonts w:ascii="仿宋_GB2312" w:eastAsia="仿宋_GB2312"/>
          <w:sz w:val="28"/>
          <w:szCs w:val="28"/>
        </w:rPr>
      </w:pPr>
      <w:r>
        <w:rPr>
          <w:rFonts w:hint="eastAsia" w:ascii="仿宋_GB2312" w:eastAsia="仿宋_GB2312"/>
          <w:sz w:val="28"/>
          <w:szCs w:val="28"/>
        </w:rPr>
        <w:t>3.3  应收账款收取</w:t>
      </w:r>
      <w:bookmarkEnd w:id="17"/>
      <w:bookmarkEnd w:id="18"/>
    </w:p>
    <w:p>
      <w:pPr>
        <w:spacing w:line="480" w:lineRule="exact"/>
        <w:ind w:firstLine="480" w:firstLineChars="200"/>
        <w:rPr>
          <w:rFonts w:ascii="仿宋_GB2312" w:hAnsi="宋体" w:eastAsia="仿宋_GB2312"/>
          <w:b/>
          <w:sz w:val="24"/>
        </w:rPr>
      </w:pPr>
      <w:r>
        <w:rPr>
          <w:rFonts w:hint="eastAsia" w:ascii="仿宋_GB2312" w:hAnsi="宋体" w:eastAsia="仿宋_GB2312"/>
          <w:bCs/>
          <w:sz w:val="24"/>
        </w:rPr>
        <w:t>3.3.1 应收账款回款账户</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双方共同确认下述账户作为应收账款回款账户：</w:t>
      </w:r>
    </w:p>
    <w:p>
      <w:pPr>
        <w:pStyle w:val="5"/>
        <w:spacing w:line="480" w:lineRule="exact"/>
        <w:ind w:firstLine="468" w:firstLineChars="200"/>
        <w:rPr>
          <w:rFonts w:hint="eastAsia" w:eastAsia="仿宋_GB2312"/>
          <w:spacing w:val="-3"/>
          <w:sz w:val="24"/>
          <w:szCs w:val="24"/>
          <w:lang w:val="en-US" w:eastAsia="zh-CN"/>
        </w:rPr>
      </w:pPr>
      <w:r>
        <w:rPr>
          <w:rFonts w:hint="eastAsia"/>
          <w:spacing w:val="-3"/>
          <w:sz w:val="24"/>
          <w:szCs w:val="24"/>
          <w:lang w:val="en-US"/>
        </w:rPr>
        <w:t>户  名：</w:t>
      </w:r>
      <w:r>
        <w:rPr>
          <w:rFonts w:hint="eastAsia"/>
          <w:spacing w:val="-3"/>
          <w:sz w:val="24"/>
          <w:szCs w:val="24"/>
          <w:u w:val="single"/>
          <w:lang w:val="en-US"/>
        </w:rPr>
        <w:t xml:space="preserve">      </w:t>
      </w:r>
      <w:r>
        <w:rPr>
          <w:rFonts w:hint="eastAsia" w:ascii="仿宋" w:hAnsi="仿宋" w:eastAsia="仿宋" w:cs="仿宋"/>
          <w:sz w:val="24"/>
          <w:szCs w:val="24"/>
          <w:u w:val="single"/>
          <w:lang w:val="en-US" w:eastAsia="zh-CN"/>
        </w:rPr>
        <w:t>${</w:t>
      </w:r>
      <w:r>
        <w:rPr>
          <w:rFonts w:hint="eastAsia" w:ascii="宋体" w:hAnsi="宋体" w:cs="宋体"/>
          <w:sz w:val="21"/>
          <w:szCs w:val="22"/>
          <w:highlight w:val="none"/>
          <w:u w:val="single"/>
          <w:vertAlign w:val="baseline"/>
          <w:lang w:val="en-US" w:eastAsia="zh-CN"/>
        </w:rPr>
        <w:t>coreAccountName</w:t>
      </w:r>
      <w:r>
        <w:rPr>
          <w:rFonts w:hint="eastAsia" w:ascii="仿宋" w:hAnsi="仿宋" w:eastAsia="仿宋" w:cs="仿宋"/>
          <w:sz w:val="24"/>
          <w:szCs w:val="24"/>
          <w:u w:val="single"/>
          <w:lang w:val="en-US" w:eastAsia="zh-CN"/>
        </w:rPr>
        <w:t>}</w:t>
      </w:r>
      <w:r>
        <w:rPr>
          <w:rFonts w:hint="eastAsia" w:ascii="仿宋_GB2312" w:hAnsi="宋体" w:eastAsia="仿宋_GB2312"/>
          <w:bCs/>
          <w:sz w:val="24"/>
          <w:u w:val="single"/>
        </w:rPr>
        <w:t xml:space="preserve"> </w:t>
      </w:r>
      <w:r>
        <w:rPr>
          <w:rFonts w:hint="eastAsia"/>
          <w:spacing w:val="-3"/>
          <w:sz w:val="24"/>
          <w:szCs w:val="24"/>
          <w:u w:val="single"/>
          <w:lang w:val="en-US"/>
        </w:rPr>
        <w:t xml:space="preserve">     </w:t>
      </w:r>
      <w:r>
        <w:rPr>
          <w:rFonts w:hint="eastAsia"/>
          <w:spacing w:val="-3"/>
          <w:sz w:val="24"/>
          <w:szCs w:val="24"/>
          <w:u w:val="single"/>
          <w:lang w:val="en-US" w:eastAsia="zh-CN"/>
        </w:rPr>
        <w:t xml:space="preserve"> </w:t>
      </w:r>
    </w:p>
    <w:p>
      <w:pPr>
        <w:pStyle w:val="5"/>
        <w:spacing w:line="480" w:lineRule="exact"/>
        <w:ind w:firstLine="468" w:firstLineChars="200"/>
        <w:rPr>
          <w:rFonts w:hint="eastAsia" w:eastAsia="仿宋_GB2312"/>
          <w:spacing w:val="-3"/>
          <w:sz w:val="24"/>
          <w:szCs w:val="24"/>
          <w:lang w:val="en-US" w:eastAsia="zh-CN"/>
        </w:rPr>
      </w:pPr>
      <w:r>
        <w:rPr>
          <w:rFonts w:hint="eastAsia"/>
          <w:spacing w:val="-3"/>
          <w:sz w:val="24"/>
          <w:szCs w:val="24"/>
          <w:lang w:val="en-US"/>
        </w:rPr>
        <w:t>账  号：</w:t>
      </w:r>
      <w:r>
        <w:rPr>
          <w:rFonts w:hint="eastAsia"/>
          <w:spacing w:val="-3"/>
          <w:sz w:val="24"/>
          <w:szCs w:val="24"/>
          <w:u w:val="single"/>
          <w:lang w:val="en-US"/>
        </w:rPr>
        <w:t xml:space="preserve">      </w:t>
      </w:r>
      <w:r>
        <w:rPr>
          <w:rFonts w:hint="eastAsia" w:ascii="仿宋" w:hAnsi="仿宋" w:eastAsia="仿宋" w:cs="仿宋"/>
          <w:sz w:val="24"/>
          <w:szCs w:val="24"/>
          <w:u w:val="single"/>
          <w:lang w:val="en-US" w:eastAsia="zh-CN"/>
        </w:rPr>
        <w:t>${</w:t>
      </w:r>
      <w:r>
        <w:rPr>
          <w:rFonts w:hint="eastAsia" w:ascii="宋体" w:hAnsi="宋体" w:cs="宋体"/>
          <w:sz w:val="21"/>
          <w:szCs w:val="22"/>
          <w:highlight w:val="none"/>
          <w:u w:val="single"/>
          <w:vertAlign w:val="baseline"/>
          <w:lang w:val="en-US" w:eastAsia="zh-CN"/>
        </w:rPr>
        <w:t>coreAccountNo</w:t>
      </w:r>
      <w:r>
        <w:rPr>
          <w:rFonts w:hint="eastAsia" w:ascii="仿宋" w:hAnsi="仿宋" w:eastAsia="仿宋" w:cs="仿宋"/>
          <w:sz w:val="24"/>
          <w:szCs w:val="24"/>
          <w:u w:val="single"/>
          <w:lang w:val="en-US" w:eastAsia="zh-CN"/>
        </w:rPr>
        <w:t>}</w:t>
      </w:r>
      <w:r>
        <w:rPr>
          <w:rFonts w:hint="eastAsia" w:ascii="仿宋_GB2312" w:hAnsi="宋体" w:eastAsia="仿宋_GB2312"/>
          <w:bCs/>
          <w:sz w:val="24"/>
          <w:u w:val="single"/>
        </w:rPr>
        <w:t xml:space="preserve"> </w:t>
      </w:r>
      <w:r>
        <w:rPr>
          <w:rFonts w:hint="eastAsia"/>
          <w:spacing w:val="-3"/>
          <w:sz w:val="24"/>
          <w:szCs w:val="24"/>
          <w:u w:val="single"/>
          <w:lang w:val="en-US"/>
        </w:rPr>
        <w:t xml:space="preserve">        </w:t>
      </w:r>
      <w:r>
        <w:rPr>
          <w:rFonts w:hint="eastAsia"/>
          <w:spacing w:val="-3"/>
          <w:sz w:val="24"/>
          <w:szCs w:val="24"/>
          <w:u w:val="single"/>
          <w:lang w:val="en-US" w:eastAsia="zh-CN"/>
        </w:rPr>
        <w:t xml:space="preserve"> </w:t>
      </w:r>
    </w:p>
    <w:p>
      <w:pPr>
        <w:spacing w:line="480" w:lineRule="exact"/>
        <w:ind w:firstLine="480" w:firstLineChars="200"/>
        <w:rPr>
          <w:rFonts w:ascii="仿宋_GB2312" w:hAnsi="宋体" w:eastAsia="仿宋_GB2312"/>
          <w:sz w:val="24"/>
        </w:rPr>
      </w:pPr>
      <w:r>
        <w:rPr>
          <w:rFonts w:hint="eastAsia" w:ascii="仿宋_GB2312" w:hAnsi="宋体" w:eastAsia="仿宋_GB2312"/>
          <w:bCs/>
          <w:sz w:val="24"/>
        </w:rPr>
        <w:t>3.3.2</w:t>
      </w:r>
      <w:r>
        <w:rPr>
          <w:rFonts w:hint="eastAsia" w:ascii="仿宋_GB2312" w:hAnsi="宋体" w:eastAsia="仿宋_GB2312"/>
          <w:sz w:val="24"/>
        </w:rPr>
        <w:t xml:space="preserve"> 应收账款收取</w:t>
      </w:r>
    </w:p>
    <w:p>
      <w:pPr>
        <w:spacing w:line="480" w:lineRule="exact"/>
        <w:ind w:firstLine="482" w:firstLineChars="200"/>
        <w:rPr>
          <w:rFonts w:ascii="黑体" w:hAnsi="宋体" w:eastAsia="黑体"/>
          <w:b/>
          <w:bCs/>
          <w:sz w:val="24"/>
        </w:rPr>
      </w:pPr>
      <w:r>
        <w:rPr>
          <w:rFonts w:hint="eastAsia" w:ascii="黑体" w:hAnsi="黑体" w:eastAsia="黑体" w:cs="黑体"/>
          <w:b/>
          <w:sz w:val="24"/>
        </w:rPr>
        <w:t>应收账款到期后，乙方有权直接从应收账款回款账户扣划与应收账款金额等额的资金、相应融资利息及其他应付</w:t>
      </w:r>
      <w:r>
        <w:rPr>
          <w:rFonts w:hint="eastAsia" w:ascii="黑体" w:hAnsi="宋体" w:eastAsia="黑体"/>
          <w:b/>
          <w:bCs/>
          <w:sz w:val="24"/>
        </w:rPr>
        <w:t>款。应收账款是否按期足额归还不影响乙方直接从应收账款回款账户扣划上述款项的权利。若应收账款金额超过该应收账款融资保理本息和相关费用的，无需向甲方返还。</w:t>
      </w:r>
    </w:p>
    <w:p>
      <w:pPr>
        <w:ind w:firstLine="482" w:firstLineChars="200"/>
        <w:rPr>
          <w:rFonts w:ascii="黑体" w:hAnsi="宋体" w:eastAsia="黑体"/>
          <w:b/>
          <w:bCs/>
          <w:sz w:val="24"/>
        </w:rPr>
      </w:pPr>
      <w:bookmarkStart w:id="21" w:name="_Toc29117"/>
      <w:bookmarkStart w:id="22" w:name="_Toc12547"/>
    </w:p>
    <w:p>
      <w:pPr>
        <w:spacing w:line="500" w:lineRule="exact"/>
        <w:ind w:firstLine="480" w:firstLineChars="200"/>
        <w:rPr>
          <w:rFonts w:ascii="宋体" w:hAnsi="宋体" w:cs="宋体"/>
          <w:bCs/>
          <w:sz w:val="24"/>
          <w:szCs w:val="24"/>
        </w:rPr>
      </w:pPr>
      <w:r>
        <w:rPr>
          <w:rFonts w:hint="eastAsia" w:ascii="宋体" w:hAnsi="宋体" w:cs="宋体"/>
          <w:bCs/>
          <w:sz w:val="24"/>
          <w:szCs w:val="24"/>
        </w:rPr>
        <w:t xml:space="preserve">3.3.3 </w:t>
      </w:r>
      <w:r>
        <w:rPr>
          <w:rFonts w:hint="eastAsia" w:ascii="仿宋_GB2312" w:hAnsi="宋体" w:eastAsia="仿宋_GB2312"/>
          <w:sz w:val="24"/>
        </w:rPr>
        <w:t>提前还款</w:t>
      </w:r>
    </w:p>
    <w:p>
      <w:pPr>
        <w:spacing w:line="500" w:lineRule="exact"/>
        <w:ind w:firstLine="480" w:firstLineChars="200"/>
        <w:rPr>
          <w:rFonts w:ascii="仿宋_GB2312" w:hAnsi="宋体" w:eastAsia="仿宋_GB2312"/>
          <w:bCs/>
          <w:sz w:val="24"/>
        </w:rPr>
      </w:pPr>
      <w:r>
        <w:rPr>
          <w:rFonts w:hint="eastAsia" w:ascii="仿宋_GB2312" w:hAnsi="宋体" w:eastAsia="仿宋_GB2312"/>
          <w:bCs/>
          <w:sz w:val="24"/>
        </w:rPr>
        <w:t>e信债务人提前归还应收账款的，乙方有权直接从应收账款回款账户中扣划与应收账款金额等额的资金、相应融资利息及其他应付款。</w:t>
      </w:r>
    </w:p>
    <w:p>
      <w:pPr>
        <w:spacing w:line="500" w:lineRule="exact"/>
        <w:ind w:firstLine="560" w:firstLineChars="200"/>
        <w:rPr>
          <w:rFonts w:ascii="仿宋_GB2312" w:eastAsia="仿宋_GB2312"/>
          <w:sz w:val="28"/>
          <w:szCs w:val="28"/>
        </w:rPr>
      </w:pPr>
      <w:r>
        <w:rPr>
          <w:rFonts w:hint="eastAsia" w:ascii="仿宋_GB2312" w:eastAsia="仿宋_GB2312"/>
          <w:sz w:val="28"/>
          <w:szCs w:val="28"/>
        </w:rPr>
        <w:t>3.4  应收账款回购</w:t>
      </w:r>
      <w:bookmarkEnd w:id="19"/>
      <w:bookmarkEnd w:id="21"/>
      <w:bookmarkEnd w:id="22"/>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 xml:space="preserve">3.4.1 </w:t>
      </w:r>
      <w:r>
        <w:rPr>
          <w:rFonts w:hint="eastAsia" w:ascii="黑体" w:hAnsi="宋体" w:eastAsia="黑体"/>
          <w:b/>
          <w:bCs/>
          <w:sz w:val="24"/>
        </w:rPr>
        <w:t>发生下列e信债务人信用风险以外的情形之一时，乙方有权要求甲方在应收账款到期日前回购《保理融资清单》所列部分或全部已受让应收账款。</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（1）甲方发生本合同项下第4.1条所列违约事件和/或第4.2条所列解除事项的；</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（2）乙方受让</w:t>
      </w:r>
      <w:r>
        <w:rPr>
          <w:rFonts w:hint="eastAsia" w:ascii="仿宋_GB2312" w:hAnsi="宋体" w:eastAsia="仿宋_GB2312"/>
          <w:sz w:val="24"/>
        </w:rPr>
        <w:t>《保理融资清单》</w:t>
      </w:r>
      <w:r>
        <w:rPr>
          <w:rFonts w:hint="eastAsia" w:ascii="仿宋_GB2312" w:hAnsi="宋体" w:eastAsia="仿宋_GB2312"/>
          <w:bCs/>
          <w:sz w:val="24"/>
        </w:rPr>
        <w:t>所列应收账款后，发现其中有不合格应收账款或受让应收账款与甲方提供的材料不符的；</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（3）应收账款全部或部分被司法或行政机关采取查封、冻结、执行等强制措施的；</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（4）</w:t>
      </w:r>
      <w:r>
        <w:rPr>
          <w:rFonts w:hint="eastAsia" w:ascii="仿宋_GB2312" w:hAnsi="仿宋_GB2312" w:eastAsia="仿宋_GB2312" w:cs="仿宋_GB2312"/>
          <w:sz w:val="24"/>
          <w:szCs w:val="24"/>
        </w:rPr>
        <w:t>e信</w:t>
      </w:r>
      <w:r>
        <w:rPr>
          <w:rFonts w:hint="eastAsia" w:ascii="仿宋_GB2312" w:hAnsi="宋体" w:eastAsia="仿宋_GB2312"/>
          <w:bCs/>
          <w:sz w:val="24"/>
        </w:rPr>
        <w:t>债务人还款时未按约定将应付账款付至应收账款回款账户，而付至甲方账户（应收账款回款账户为甲方在乙方开立的账户的则不含该账户）或通过其他形式付给甲方，同时甲方未转付至应收账款回款账户的；</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（5）甲方与商务合同买方或其他第三方产生商业纠纷/争议，并导致应收账款未能按期回收的；</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（6）甲方和商务合同买方在未征得乙方同意的情况下变更商务合同，甲方或商务合同买方声明或以自己的行动表明其将不履行商务合同项下主要义务的；</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（7）在未征得乙方同意的情况下对部分应收账款债权进行减免、抵销，或甲方不同意乙方对e信债务人的催收方式和安排的；</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（8）甲方出现生产经营困难、财务状况恶化等可能影响其履行回购应收账款义务的情形的；</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（9）乙方发现甲方就同一应收账款订立多个保理合同，且存在先于乙方的应收账款转让登记的；</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（10）本合同约定的甲方应当提前回购应收账款的其他情形。</w:t>
      </w:r>
    </w:p>
    <w:p>
      <w:pPr>
        <w:spacing w:line="480" w:lineRule="exact"/>
        <w:ind w:firstLine="480" w:firstLineChars="200"/>
        <w:rPr>
          <w:rFonts w:ascii="仿宋_GB2312" w:hAnsi="宋体" w:eastAsia="仿宋_GB2312"/>
          <w:b/>
          <w:sz w:val="24"/>
        </w:rPr>
      </w:pPr>
      <w:r>
        <w:rPr>
          <w:rFonts w:hint="eastAsia" w:ascii="仿宋_GB2312" w:hAnsi="宋体" w:eastAsia="仿宋_GB2312"/>
          <w:bCs/>
          <w:sz w:val="24"/>
        </w:rPr>
        <w:t xml:space="preserve">3.4.2 </w:t>
      </w:r>
      <w:r>
        <w:rPr>
          <w:rFonts w:hint="eastAsia" w:ascii="黑体" w:hAnsi="黑体" w:eastAsia="黑体" w:cs="黑体"/>
          <w:b/>
          <w:sz w:val="24"/>
        </w:rPr>
        <w:t>回购款金额为包括e信金额、逾期回购所产生的利息、复利、违约金、实现债权的费用等的总和。</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 xml:space="preserve">3.4.3 </w:t>
      </w:r>
      <w:r>
        <w:rPr>
          <w:rFonts w:hint="eastAsia" w:ascii="黑体" w:hAnsi="黑体" w:eastAsia="黑体" w:cs="黑体"/>
          <w:b/>
          <w:sz w:val="24"/>
        </w:rPr>
        <w:t>乙方受让应收账款并将融资款支付至甲方后，无论何种原因而导致买方有义务支付的金额小于《保理融资清单》所列融资金额，如约定回购条件成就，甲方仍将以本合同约定的资金回购应收账款。</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3.4.4甲方未按合同约定期限回购的，乙方有权按照本合同第3.1.4条的约定计收逾期违约金和复利，且</w:t>
      </w:r>
      <w:r>
        <w:rPr>
          <w:rFonts w:hint="eastAsia" w:ascii="黑体" w:hAnsi="宋体" w:eastAsia="黑体"/>
          <w:b/>
          <w:bCs/>
          <w:sz w:val="24"/>
        </w:rPr>
        <w:t>乙方有权冻结甲方在中国农业银行各机构开立的任何账户，并且可以从甲方在中国农业银行各机构开立的账户中扣收回购款、相应融资利息及其他应付款等款项，而无需另行取得甲方同意；对于扣收后不足以抵扣款项的部分可继续向甲方追偿。</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 xml:space="preserve">3.4.5 </w:t>
      </w:r>
      <w:r>
        <w:rPr>
          <w:rFonts w:hint="eastAsia" w:ascii="黑体" w:hAnsi="宋体" w:eastAsia="黑体"/>
          <w:b/>
          <w:bCs/>
          <w:sz w:val="24"/>
        </w:rPr>
        <w:t>乙方依照法律规定或者合同约定行使抵销权的，甲方异议期间为七日，自乙方以书面、口头或者其他形式通知甲方之日起计算</w:t>
      </w:r>
      <w:r>
        <w:rPr>
          <w:rFonts w:hint="eastAsia" w:ascii="仿宋_GB2312" w:hAnsi="宋体" w:eastAsia="仿宋_GB2312"/>
          <w:bCs/>
          <w:sz w:val="24"/>
        </w:rPr>
        <w:t>。</w:t>
      </w:r>
    </w:p>
    <w:bookmarkEnd w:id="20"/>
    <w:p>
      <w:pPr>
        <w:spacing w:line="480" w:lineRule="exact"/>
        <w:ind w:firstLine="560" w:firstLineChars="200"/>
        <w:rPr>
          <w:rFonts w:ascii="仿宋_GB2312" w:hAnsi="黑体" w:eastAsia="仿宋_GB2312"/>
          <w:sz w:val="28"/>
          <w:szCs w:val="28"/>
        </w:rPr>
      </w:pPr>
      <w:bookmarkStart w:id="23" w:name="_Toc26584"/>
      <w:bookmarkStart w:id="24" w:name="_Toc263147092"/>
      <w:bookmarkStart w:id="25" w:name="_Toc9960"/>
      <w:bookmarkStart w:id="26" w:name="_Toc8947"/>
      <w:bookmarkStart w:id="27" w:name="_Toc263147093"/>
      <w:bookmarkStart w:id="28" w:name="_Toc9479"/>
      <w:r>
        <w:rPr>
          <w:rFonts w:hint="eastAsia" w:ascii="仿宋_GB2312" w:hAnsi="黑体" w:eastAsia="仿宋_GB2312"/>
          <w:sz w:val="28"/>
          <w:szCs w:val="28"/>
        </w:rPr>
        <w:t>3.5  融资凭证</w:t>
      </w:r>
      <w:bookmarkEnd w:id="23"/>
      <w:bookmarkEnd w:id="24"/>
      <w:bookmarkEnd w:id="25"/>
    </w:p>
    <w:p>
      <w:pPr>
        <w:spacing w:line="480" w:lineRule="exact"/>
        <w:ind w:firstLine="482" w:firstLineChars="200"/>
        <w:rPr>
          <w:rFonts w:ascii="黑体" w:hAnsi="宋体" w:eastAsia="黑体"/>
          <w:b/>
          <w:sz w:val="24"/>
        </w:rPr>
      </w:pPr>
      <w:r>
        <w:rPr>
          <w:rFonts w:hint="eastAsia" w:ascii="黑体" w:hAnsi="宋体" w:eastAsia="黑体"/>
          <w:b/>
          <w:sz w:val="24"/>
        </w:rPr>
        <w:t>乙方系统生成的融资凭证为本合同的组成部分。本合同未记载，或者记载的融资金额、融资利率、融资发放日期与融资凭证不一致的，以融资凭证记载的融资金额、融资利率、融资发放日期为准。</w:t>
      </w:r>
    </w:p>
    <w:p>
      <w:pPr>
        <w:spacing w:line="480" w:lineRule="exact"/>
        <w:ind w:firstLine="560" w:firstLineChars="200"/>
        <w:rPr>
          <w:rFonts w:ascii="仿宋_GB2312" w:hAnsi="黑体" w:eastAsia="仿宋_GB2312"/>
          <w:sz w:val="28"/>
          <w:szCs w:val="28"/>
        </w:rPr>
      </w:pPr>
      <w:r>
        <w:rPr>
          <w:rFonts w:hint="eastAsia" w:ascii="仿宋_GB2312" w:hAnsi="黑体" w:eastAsia="仿宋_GB2312"/>
          <w:sz w:val="28"/>
          <w:szCs w:val="28"/>
        </w:rPr>
        <w:t>3.6  双方的权利义务</w:t>
      </w:r>
      <w:bookmarkEnd w:id="26"/>
      <w:bookmarkEnd w:id="27"/>
      <w:bookmarkEnd w:id="28"/>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3.6.1 甲方的权利与义务</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（1）按照合同约定提取融资款项；</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（2）按照商务合同履行其合同义务；</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（3）按照合同约定回购应收账款；</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（4）按照法律法规规定或者合同约定的用途和方式使用融资款；</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（5）接受并积极配合乙方及其委托人对生产经营、财务状况及其他相关事宜进行监督、检查；应乙方要求及时向乙方报送有关生产经营、财务及乙方要求的其他相关资料、信息；</w:t>
      </w:r>
    </w:p>
    <w:p>
      <w:pPr>
        <w:spacing w:line="480" w:lineRule="exact"/>
        <w:ind w:firstLine="482" w:firstLineChars="200"/>
        <w:rPr>
          <w:rFonts w:ascii="黑体" w:hAnsi="宋体" w:eastAsia="黑体"/>
          <w:b/>
          <w:bCs/>
          <w:sz w:val="24"/>
        </w:rPr>
      </w:pPr>
      <w:r>
        <w:rPr>
          <w:rFonts w:hint="eastAsia" w:ascii="黑体" w:hAnsi="宋体" w:eastAsia="黑体"/>
          <w:b/>
          <w:bCs/>
          <w:sz w:val="24"/>
        </w:rPr>
        <w:t>（6）甲方实施下列行为，应提前书面通知乙方，并经乙方书面同意：</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①实施承包、租赁、股份制改造、联营、合并、兼并、并购、分立、减少注册资本、合资、主要资产转让、重大对外投资、发行债券、大额融资、重大关联交易、申请停业整顿、申请解散、申请破产等；</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②为他人债务提供大额保证担保或以其主要财产向第三人抵押、质押，可能影响甲方偿债能力的；</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③以明显不合理的高价受让他人财产、作为债权人免除第三方债务、延长第三方债务的履行期限等可能影响甲方偿债能力的；</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④甲方足以引起本合同权利义务关系发生重大变化或者影响乙方合同权利实现的其他重大不利情形；</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（7）甲方发生以下事项时，应于事项发生5日内书面通知乙方：</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①甲方及其法定代表人、主要负责人或者实际控制人从事违法活动；</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②停产、歇业、注销、被吊销营业执照</w:t>
      </w:r>
      <w:r>
        <w:rPr>
          <w:rFonts w:hint="eastAsia" w:ascii="仿宋_GB2312" w:hAnsi="宋体" w:eastAsia="仿宋_GB2312" w:cs="宋体"/>
          <w:bCs/>
          <w:kern w:val="0"/>
          <w:sz w:val="24"/>
        </w:rPr>
        <w:t>或生产许可</w:t>
      </w:r>
      <w:r>
        <w:rPr>
          <w:rFonts w:hint="eastAsia" w:ascii="仿宋_GB2312" w:hAnsi="宋体" w:eastAsia="仿宋_GB2312"/>
          <w:sz w:val="24"/>
        </w:rPr>
        <w:t>、被撤销等；</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③财务状况恶化、生产经营严重困难或涉及任何诉讼、仲裁、刑事、民事、行政处罚及经济纠纷等重大不利纠纷；</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④甲方可能对债权实现有不利影响的其他事项；</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（8）甲方发生以下事项时，应于事项发生7日内书面通知乙方：</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①隶属关系变更、高层人事重大变动、组织结构重大调整；</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②变更登记信息，包括但不限于名称、住所地、法定代表人/负责人、经营性质、经营范围、经营方式、注册资金、经营期限、分支机构、宗旨和业务范围、经费来源（开办资金）、业务主管部门等市场监督管理登记事项或者特许事项发生重大变更；</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③增加注册资本、对公司章程内容进行实质修改；</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④甲方可能影响债务履行的其他重要事项的变更；</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（9）甲方及其投资者不以抽逃资金、转移资产或擅自转让股份等任何方式逃避对乙方的债务，不得从事损害乙方利益的其他行为；</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（10）法律法规规定或者双方约定的其他权利义务。</w:t>
      </w:r>
    </w:p>
    <w:p>
      <w:pPr>
        <w:spacing w:line="480" w:lineRule="exact"/>
        <w:ind w:firstLine="480" w:firstLineChars="200"/>
        <w:rPr>
          <w:rFonts w:ascii="仿宋_GB2312" w:hAnsi="黑体" w:eastAsia="仿宋_GB2312"/>
          <w:sz w:val="28"/>
          <w:szCs w:val="28"/>
        </w:rPr>
      </w:pPr>
      <w:r>
        <w:rPr>
          <w:rFonts w:hint="eastAsia" w:ascii="仿宋_GB2312" w:hAnsi="宋体" w:eastAsia="仿宋_GB2312"/>
          <w:bCs/>
          <w:sz w:val="24"/>
        </w:rPr>
        <w:t>3.6.2 乙方的权利与义务</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（1）在甲方通过乙方审批且已通过</w:t>
      </w:r>
      <w:r>
        <w:rPr>
          <w:rFonts w:hint="eastAsia" w:ascii="仿宋_GB2312" w:hAnsi="仿宋_GB2312" w:eastAsia="仿宋_GB2312" w:cs="仿宋_GB2312"/>
          <w:sz w:val="24"/>
          <w:szCs w:val="24"/>
        </w:rPr>
        <w:t>商银平台完成e信转让相关手续后，</w:t>
      </w:r>
      <w:r>
        <w:rPr>
          <w:rFonts w:hint="eastAsia" w:ascii="仿宋_GB2312" w:hAnsi="宋体" w:eastAsia="仿宋_GB2312"/>
          <w:sz w:val="24"/>
        </w:rPr>
        <w:t>乙方应按时足额向甲方支付融资款，但因行业限额等原因导致放款失败的、因甲方自身原因或其他非乙方原因造成迟延的除外。如乙方放款失败的，甲方应重新向乙方提起融资申请；</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（2）有权以现场与非现场的方式监督、检查甲方生产经营、财务状况、物资库存和融资款使用等方面的情况，并要求甲方提供相关的文件、资料和信息；</w:t>
      </w:r>
    </w:p>
    <w:p>
      <w:pPr>
        <w:spacing w:line="480" w:lineRule="exact"/>
        <w:ind w:firstLine="480" w:firstLineChars="200"/>
        <w:rPr>
          <w:rFonts w:ascii="仿宋_GB2312" w:hAnsi="宋体" w:eastAsia="仿宋_GB2312"/>
          <w:sz w:val="24"/>
        </w:rPr>
      </w:pPr>
      <w:r>
        <w:rPr>
          <w:rFonts w:hint="eastAsia" w:ascii="仿宋_GB2312" w:eastAsia="仿宋_GB2312"/>
          <w:sz w:val="24"/>
        </w:rPr>
        <w:t>（3）</w:t>
      </w:r>
      <w:r>
        <w:rPr>
          <w:rFonts w:hint="eastAsia" w:ascii="仿宋_GB2312" w:hAnsi="宋体" w:eastAsia="仿宋_GB2312"/>
          <w:sz w:val="24"/>
        </w:rPr>
        <w:t>对甲方发生可能影响合同约定的应收账款回购等义务或者可能影响应收账款对应的商务合同义务履行情形的，乙方可以要求甲方限期改正、落实债权保障措施、提供其他有效担保，或者停止发放融资款、要求甲方提前回购包括但不限于本合同项下已转让应收账款，宣布双方其他借款合同项下借款提前到期等；</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（4）法律法规规定或者双方约定的其他权利义务。</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3.6.3 其他义务</w:t>
      </w:r>
    </w:p>
    <w:p>
      <w:pPr>
        <w:spacing w:line="480" w:lineRule="exact"/>
        <w:ind w:firstLine="480" w:firstLineChars="200"/>
        <w:rPr>
          <w:rFonts w:ascii="仿宋_GB2312" w:hAnsi="宋体" w:eastAsia="仿宋_GB2312"/>
          <w:sz w:val="24"/>
        </w:rPr>
      </w:pPr>
      <w:r>
        <w:rPr>
          <w:rFonts w:hint="eastAsia" w:ascii="仿宋_GB2312" w:hAnsi="宋体" w:eastAsia="仿宋_GB2312"/>
          <w:bCs/>
          <w:sz w:val="24"/>
        </w:rPr>
        <w:t>3.6.3.1</w:t>
      </w:r>
      <w:r>
        <w:rPr>
          <w:rFonts w:hint="eastAsia" w:ascii="仿宋_GB2312" w:hAnsi="宋体" w:eastAsia="仿宋_GB2312"/>
          <w:sz w:val="24"/>
        </w:rPr>
        <w:t xml:space="preserve"> 各方对合同签订、履行过程中获得的对方商业秘密以及其他与利益相关的信息等负有保密义务；除非法律法规另有规定，未经对方同意，不得向任何第三方披露或泄露上述信息，但乙方向</w:t>
      </w:r>
      <w:r>
        <w:rPr>
          <w:rFonts w:hint="eastAsia" w:ascii="仿宋_GB2312" w:hAnsi="仿宋_GB2312" w:eastAsia="仿宋_GB2312" w:cs="仿宋_GB2312"/>
          <w:sz w:val="24"/>
          <w:szCs w:val="24"/>
        </w:rPr>
        <w:t>e信</w:t>
      </w:r>
      <w:r>
        <w:rPr>
          <w:rFonts w:hint="eastAsia" w:ascii="仿宋_GB2312" w:hAnsi="宋体" w:eastAsia="仿宋_GB2312"/>
          <w:sz w:val="24"/>
        </w:rPr>
        <w:t>债务人提供的表明乙方保理人身份及其他证明乙方权益的必要凭证的除外。</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3.6.3.2 合同权利义务终止后，各方都应当依据诚实信用原则履行必要的通知、协助等义务。</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3.7 甲乙双方承诺遵守《中华人民共和国电子签名法》等法律法规，遵守国家信息安全等级保护的相关规定和标准，遵守国家制定的互联网技术规范和安全规范，并认可通过乙方及</w:t>
      </w:r>
      <w:r>
        <w:rPr>
          <w:rFonts w:hint="eastAsia" w:ascii="仿宋_GB2312" w:hAnsi="仿宋_GB2312" w:eastAsia="仿宋_GB2312" w:cs="仿宋_GB2312"/>
          <w:sz w:val="24"/>
          <w:szCs w:val="24"/>
        </w:rPr>
        <w:t>商银平台</w:t>
      </w:r>
      <w:r>
        <w:rPr>
          <w:rFonts w:hint="eastAsia" w:ascii="仿宋_GB2312" w:hAnsi="宋体" w:eastAsia="仿宋_GB2312"/>
          <w:bCs/>
          <w:sz w:val="24"/>
        </w:rPr>
        <w:t>完成的各类行为、交易和电子指令交换的合法性和有效性，及由此产生的所有相关记账凭证的合法性、有效性。</w:t>
      </w:r>
    </w:p>
    <w:p>
      <w:pPr>
        <w:spacing w:line="480" w:lineRule="exact"/>
        <w:ind w:firstLine="602" w:firstLineChars="200"/>
        <w:rPr>
          <w:rFonts w:ascii="仿宋_GB2312" w:hAnsi="黑体" w:eastAsia="仿宋_GB2312"/>
          <w:b/>
          <w:bCs/>
          <w:sz w:val="30"/>
          <w:szCs w:val="30"/>
        </w:rPr>
      </w:pPr>
      <w:bookmarkStart w:id="29" w:name="_Toc263147099"/>
      <w:bookmarkStart w:id="30" w:name="_Toc4538"/>
      <w:bookmarkStart w:id="31" w:name="_Toc29187"/>
      <w:r>
        <w:rPr>
          <w:rFonts w:hint="eastAsia" w:ascii="仿宋_GB2312" w:hAnsi="黑体" w:eastAsia="仿宋_GB2312"/>
          <w:b/>
          <w:bCs/>
          <w:sz w:val="30"/>
          <w:szCs w:val="30"/>
        </w:rPr>
        <w:t>第四条  法律责任</w:t>
      </w:r>
      <w:bookmarkEnd w:id="29"/>
      <w:bookmarkEnd w:id="30"/>
      <w:bookmarkEnd w:id="31"/>
    </w:p>
    <w:p>
      <w:pPr>
        <w:spacing w:line="480" w:lineRule="exact"/>
        <w:ind w:firstLine="480" w:firstLineChars="200"/>
        <w:rPr>
          <w:rFonts w:ascii="仿宋_GB2312" w:hAnsi="宋体" w:eastAsia="仿宋_GB2312"/>
          <w:sz w:val="24"/>
        </w:rPr>
      </w:pPr>
      <w:r>
        <w:rPr>
          <w:rFonts w:hint="eastAsia" w:ascii="仿宋_GB2312" w:hAnsi="宋体" w:eastAsia="仿宋_GB2312"/>
          <w:bCs/>
          <w:sz w:val="24"/>
        </w:rPr>
        <w:t xml:space="preserve">4.1 </w:t>
      </w:r>
      <w:r>
        <w:rPr>
          <w:rFonts w:hint="eastAsia" w:ascii="仿宋_GB2312" w:hAnsi="宋体" w:eastAsia="仿宋_GB2312"/>
          <w:sz w:val="24"/>
        </w:rPr>
        <w:t xml:space="preserve"> 甲方的下列行为，均构成违约：</w:t>
      </w:r>
    </w:p>
    <w:p>
      <w:pPr>
        <w:tabs>
          <w:tab w:val="left" w:pos="1260"/>
        </w:tabs>
        <w:spacing w:line="480" w:lineRule="exact"/>
        <w:ind w:firstLine="480" w:firstLineChars="200"/>
        <w:rPr>
          <w:rFonts w:ascii="仿宋_GB2312" w:hAnsi="宋体" w:eastAsia="仿宋_GB2312"/>
          <w:sz w:val="24"/>
        </w:rPr>
      </w:pPr>
      <w:r>
        <w:rPr>
          <w:rFonts w:hint="eastAsia" w:ascii="仿宋_GB2312" w:hAnsi="宋体" w:eastAsia="仿宋_GB2312"/>
          <w:sz w:val="24"/>
        </w:rPr>
        <w:t>（1）违反合同约定的义务；</w:t>
      </w:r>
    </w:p>
    <w:p>
      <w:pPr>
        <w:tabs>
          <w:tab w:val="left" w:pos="1260"/>
        </w:tabs>
        <w:spacing w:line="480" w:lineRule="exact"/>
        <w:ind w:firstLine="480" w:firstLineChars="200"/>
        <w:rPr>
          <w:rFonts w:ascii="仿宋_GB2312" w:hAnsi="宋体" w:eastAsia="仿宋_GB2312"/>
          <w:sz w:val="24"/>
        </w:rPr>
      </w:pPr>
      <w:r>
        <w:rPr>
          <w:rFonts w:hint="eastAsia" w:ascii="仿宋_GB2312" w:hAnsi="宋体" w:eastAsia="仿宋_GB2312"/>
          <w:sz w:val="24"/>
        </w:rPr>
        <w:t>（2）违反本合同项下作出的任何声明、保证或承诺，或在本合同项下作出的任何声明、保证或承诺被证明是不真实的、不准确、不全面的，或是具有误导性的；</w:t>
      </w:r>
    </w:p>
    <w:p>
      <w:pPr>
        <w:tabs>
          <w:tab w:val="left" w:pos="1260"/>
        </w:tabs>
        <w:spacing w:line="480" w:lineRule="exact"/>
        <w:ind w:firstLine="480" w:firstLineChars="200"/>
        <w:rPr>
          <w:rFonts w:ascii="仿宋_GB2312" w:hAnsi="宋体" w:eastAsia="仿宋_GB2312"/>
          <w:sz w:val="24"/>
        </w:rPr>
      </w:pPr>
      <w:r>
        <w:rPr>
          <w:rFonts w:hint="eastAsia" w:ascii="仿宋_GB2312" w:hAnsi="宋体" w:eastAsia="仿宋_GB2312"/>
          <w:sz w:val="24"/>
        </w:rPr>
        <w:t>（3）明确表示或者以行为表明不愿履行合同约定的义务；</w:t>
      </w:r>
    </w:p>
    <w:p>
      <w:pPr>
        <w:tabs>
          <w:tab w:val="left" w:pos="1260"/>
        </w:tabs>
        <w:spacing w:line="480" w:lineRule="exact"/>
        <w:ind w:firstLine="480" w:firstLineChars="200"/>
        <w:rPr>
          <w:rFonts w:ascii="仿宋_GB2312" w:hAnsi="宋体" w:eastAsia="仿宋_GB2312"/>
          <w:sz w:val="24"/>
        </w:rPr>
      </w:pPr>
      <w:r>
        <w:rPr>
          <w:rFonts w:hint="eastAsia" w:ascii="仿宋_GB2312" w:hAnsi="宋体" w:eastAsia="仿宋_GB2312"/>
          <w:sz w:val="24"/>
        </w:rPr>
        <w:t>（4）未履行或者未完全履行甲方与乙方签订的其他合同项下义务的，乙方宣布甲方构成违约的；</w:t>
      </w:r>
    </w:p>
    <w:p>
      <w:pPr>
        <w:tabs>
          <w:tab w:val="left" w:pos="1260"/>
        </w:tabs>
        <w:spacing w:line="480" w:lineRule="exact"/>
        <w:ind w:firstLine="480" w:firstLineChars="200"/>
        <w:rPr>
          <w:rFonts w:ascii="仿宋_GB2312" w:hAnsi="宋体" w:eastAsia="仿宋_GB2312"/>
          <w:sz w:val="24"/>
        </w:rPr>
      </w:pPr>
      <w:r>
        <w:rPr>
          <w:rFonts w:hint="eastAsia" w:ascii="仿宋_GB2312" w:hAnsi="宋体" w:eastAsia="仿宋_GB2312"/>
          <w:sz w:val="24"/>
        </w:rPr>
        <w:t>（5）甲方不履行或者不完全履行合同的其他情形。</w:t>
      </w:r>
    </w:p>
    <w:p>
      <w:pPr>
        <w:tabs>
          <w:tab w:val="left" w:pos="1260"/>
        </w:tabs>
        <w:spacing w:line="480" w:lineRule="exact"/>
        <w:ind w:firstLine="480" w:firstLineChars="200"/>
        <w:rPr>
          <w:rFonts w:ascii="黑体" w:hAnsi="黑体" w:eastAsia="黑体" w:cs="黑体"/>
          <w:bCs/>
          <w:sz w:val="24"/>
        </w:rPr>
      </w:pPr>
      <w:r>
        <w:rPr>
          <w:rFonts w:hint="eastAsia" w:ascii="仿宋_GB2312" w:hAnsi="宋体" w:eastAsia="仿宋_GB2312"/>
          <w:bCs/>
          <w:sz w:val="24"/>
        </w:rPr>
        <w:t xml:space="preserve">4.2  </w:t>
      </w:r>
      <w:r>
        <w:rPr>
          <w:rFonts w:hint="eastAsia" w:ascii="黑体" w:hAnsi="黑体" w:eastAsia="黑体" w:cs="黑体"/>
          <w:bCs/>
          <w:sz w:val="24"/>
        </w:rPr>
        <w:t>有下列情形的，乙方可以提前解除本合同以及双方签订的其他合同：</w:t>
      </w:r>
    </w:p>
    <w:p>
      <w:pPr>
        <w:tabs>
          <w:tab w:val="left" w:pos="1260"/>
        </w:tabs>
        <w:spacing w:line="480" w:lineRule="exact"/>
        <w:ind w:firstLine="480" w:firstLineChars="200"/>
        <w:rPr>
          <w:rFonts w:ascii="仿宋_GB2312" w:hAnsi="宋体" w:eastAsia="仿宋_GB2312"/>
          <w:bCs/>
          <w:sz w:val="24"/>
        </w:rPr>
      </w:pPr>
      <w:r>
        <w:rPr>
          <w:rFonts w:hint="eastAsia" w:ascii="仿宋_GB2312" w:hAnsi="宋体" w:eastAsia="仿宋_GB2312"/>
          <w:bCs/>
          <w:sz w:val="24"/>
        </w:rPr>
        <w:t>（1）甲方违约；</w:t>
      </w:r>
    </w:p>
    <w:p>
      <w:pPr>
        <w:tabs>
          <w:tab w:val="left" w:pos="1260"/>
        </w:tabs>
        <w:spacing w:line="480" w:lineRule="exact"/>
        <w:ind w:firstLine="480" w:firstLineChars="200"/>
        <w:rPr>
          <w:rFonts w:ascii="仿宋_GB2312" w:hAnsi="宋体" w:eastAsia="仿宋_GB2312"/>
          <w:bCs/>
          <w:sz w:val="24"/>
        </w:rPr>
      </w:pPr>
      <w:r>
        <w:rPr>
          <w:rFonts w:hint="eastAsia" w:ascii="仿宋_GB2312" w:hAnsi="宋体" w:eastAsia="仿宋_GB2312"/>
          <w:bCs/>
          <w:sz w:val="24"/>
        </w:rPr>
        <w:t>（2）甲方在与乙方签订的其他合同项下违约；</w:t>
      </w:r>
    </w:p>
    <w:p>
      <w:pPr>
        <w:tabs>
          <w:tab w:val="left" w:pos="1260"/>
        </w:tabs>
        <w:spacing w:line="480" w:lineRule="exact"/>
        <w:ind w:firstLine="480" w:firstLineChars="200"/>
        <w:rPr>
          <w:rFonts w:ascii="仿宋_GB2312" w:hAnsi="宋体" w:eastAsia="仿宋_GB2312"/>
          <w:bCs/>
          <w:sz w:val="24"/>
        </w:rPr>
      </w:pPr>
      <w:r>
        <w:rPr>
          <w:rFonts w:hint="eastAsia" w:ascii="仿宋_GB2312" w:hAnsi="宋体" w:eastAsia="仿宋_GB2312"/>
          <w:bCs/>
          <w:sz w:val="24"/>
        </w:rPr>
        <w:t>（3）甲方出现生产经营困难、财务情况恶化等可能影响其履行本合同约定的回购等义务的重大不利变化；</w:t>
      </w:r>
    </w:p>
    <w:p>
      <w:pPr>
        <w:tabs>
          <w:tab w:val="left" w:pos="1260"/>
        </w:tabs>
        <w:spacing w:line="480" w:lineRule="exact"/>
        <w:ind w:firstLine="480" w:firstLineChars="200"/>
        <w:rPr>
          <w:rFonts w:ascii="仿宋_GB2312" w:hAnsi="宋体" w:eastAsia="仿宋_GB2312"/>
          <w:bCs/>
          <w:sz w:val="24"/>
        </w:rPr>
      </w:pPr>
      <w:r>
        <w:rPr>
          <w:rFonts w:hint="eastAsia" w:ascii="仿宋_GB2312" w:hAnsi="宋体" w:eastAsia="仿宋_GB2312"/>
          <w:bCs/>
          <w:sz w:val="24"/>
        </w:rPr>
        <w:t>（4）国家政策发生可能对甲方履行合同约定的回购等义务产生重大不利影响的调整；</w:t>
      </w:r>
    </w:p>
    <w:p>
      <w:pPr>
        <w:tabs>
          <w:tab w:val="left" w:pos="1260"/>
        </w:tabs>
        <w:spacing w:line="480" w:lineRule="exact"/>
        <w:ind w:firstLine="480" w:firstLineChars="200"/>
        <w:rPr>
          <w:rFonts w:ascii="仿宋_GB2312" w:hAnsi="宋体" w:eastAsia="仿宋_GB2312"/>
          <w:bCs/>
          <w:sz w:val="24"/>
        </w:rPr>
      </w:pPr>
      <w:r>
        <w:rPr>
          <w:rFonts w:hint="eastAsia" w:ascii="仿宋_GB2312" w:hAnsi="宋体" w:eastAsia="仿宋_GB2312"/>
          <w:bCs/>
          <w:sz w:val="24"/>
        </w:rPr>
        <w:t>（5）甲方对其他债权人发生重大违约；</w:t>
      </w:r>
    </w:p>
    <w:p>
      <w:pPr>
        <w:tabs>
          <w:tab w:val="left" w:pos="1260"/>
        </w:tabs>
        <w:spacing w:line="480" w:lineRule="exact"/>
        <w:ind w:firstLine="480" w:firstLineChars="200"/>
        <w:rPr>
          <w:rFonts w:ascii="仿宋_GB2312" w:hAnsi="宋体" w:eastAsia="仿宋_GB2312"/>
          <w:bCs/>
          <w:sz w:val="24"/>
        </w:rPr>
      </w:pPr>
      <w:r>
        <w:rPr>
          <w:rFonts w:hint="eastAsia" w:ascii="仿宋_GB2312" w:hAnsi="宋体" w:eastAsia="仿宋_GB2312"/>
          <w:bCs/>
          <w:sz w:val="24"/>
        </w:rPr>
        <w:t>（6）法律规定或者双方约定可以解除合同的其他情形。</w:t>
      </w:r>
    </w:p>
    <w:p>
      <w:pPr>
        <w:tabs>
          <w:tab w:val="left" w:pos="1260"/>
        </w:tabs>
        <w:spacing w:line="480" w:lineRule="exact"/>
        <w:ind w:firstLine="480" w:firstLineChars="200"/>
        <w:rPr>
          <w:rFonts w:ascii="黑体" w:hAnsi="黑体" w:eastAsia="黑体" w:cs="黑体"/>
          <w:bCs/>
          <w:sz w:val="24"/>
        </w:rPr>
      </w:pPr>
      <w:r>
        <w:rPr>
          <w:rFonts w:hint="eastAsia" w:ascii="黑体" w:hAnsi="黑体" w:eastAsia="黑体" w:cs="黑体"/>
          <w:bCs/>
          <w:sz w:val="24"/>
        </w:rPr>
        <w:t>乙方提前解除合同的，甲方的异议期间为七日，自乙方以书面、口头或者其他形式通知甲方之日起计算。</w:t>
      </w:r>
    </w:p>
    <w:p>
      <w:pPr>
        <w:tabs>
          <w:tab w:val="left" w:pos="1260"/>
        </w:tabs>
        <w:spacing w:line="480" w:lineRule="exact"/>
        <w:ind w:firstLine="480" w:firstLineChars="200"/>
        <w:rPr>
          <w:rFonts w:ascii="仿宋_GB2312" w:hAnsi="宋体" w:eastAsia="仿宋_GB2312"/>
          <w:sz w:val="24"/>
        </w:rPr>
      </w:pPr>
      <w:r>
        <w:rPr>
          <w:rFonts w:hint="eastAsia" w:ascii="仿宋_GB2312" w:hAnsi="宋体" w:eastAsia="仿宋_GB2312"/>
          <w:bCs/>
          <w:sz w:val="24"/>
        </w:rPr>
        <w:t xml:space="preserve">4.3 </w:t>
      </w:r>
      <w:r>
        <w:rPr>
          <w:rFonts w:hint="eastAsia" w:ascii="仿宋_GB2312" w:hAnsi="宋体" w:eastAsia="仿宋_GB2312"/>
          <w:sz w:val="24"/>
        </w:rPr>
        <w:t xml:space="preserve"> 发生第4.1、第4.2条所述情形的，乙方可以采取以下任何一项或同时采取几项救济措施：</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（1）要求甲方限期纠正违约行为或者其他不利于甲方履行合同义务的情形，落实其他债权保障措施或者提供其他有效的担保；</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（2）要求甲方回购已转让应收账款，或者要求甲方退回乙方为受让应收账款向甲方所支付融资金额，并承担乙方因此而遭受的损失。</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3）无须向甲方提前发出任何通知，有权直接从甲方开立在中国农业银行股份有限公司及其辖属分支行的账户中扣收甲方应予偿还的回购金额本金、利息、罚息、手续费、实现债权的费用及其他费用等；账户中的未到期款项视为提前到期。账户币种与业务计价货币不同的，按扣款当天乙方确定的汇率折算。</w:t>
      </w:r>
    </w:p>
    <w:p>
      <w:pPr>
        <w:spacing w:line="480" w:lineRule="exact"/>
        <w:ind w:firstLine="480" w:firstLineChars="200"/>
        <w:rPr>
          <w:rFonts w:ascii="仿宋_GB2312" w:hAnsi="宋体" w:eastAsia="仿宋_GB2312"/>
          <w:sz w:val="24"/>
          <w:shd w:val="pct10" w:color="auto" w:fill="FFFFFF"/>
        </w:rPr>
      </w:pPr>
      <w:r>
        <w:rPr>
          <w:rFonts w:hint="eastAsia" w:ascii="仿宋_GB2312" w:hAnsi="宋体" w:eastAsia="仿宋_GB2312"/>
          <w:sz w:val="24"/>
        </w:rPr>
        <w:t>（4）对甲方未按约定回购已转让应收账款或支付应付利息的，按合同约定计收逾期利息和复利，直至回购款支付完毕及利息清偿为止；</w:t>
      </w:r>
    </w:p>
    <w:p>
      <w:pPr>
        <w:overflowPunct w:val="0"/>
        <w:autoSpaceDE w:val="0"/>
        <w:autoSpaceDN w:val="0"/>
        <w:spacing w:line="480" w:lineRule="exact"/>
        <w:ind w:firstLine="480" w:firstLineChars="200"/>
        <w:rPr>
          <w:rFonts w:ascii="仿宋_GB2312" w:hAnsi="宋体" w:eastAsia="仿宋_GB2312"/>
          <w:sz w:val="24"/>
        </w:rPr>
      </w:pPr>
      <w:r>
        <w:rPr>
          <w:rFonts w:hint="eastAsia" w:ascii="仿宋_GB2312" w:hAnsi="宋体" w:eastAsia="仿宋_GB2312"/>
          <w:sz w:val="24"/>
        </w:rPr>
        <w:t>（5）停止发放融资款，要求甲方提前回购本合同和甲方与乙方签订的其他保理合同项下已转让的应收账款，</w:t>
      </w:r>
      <w:r>
        <w:rPr>
          <w:rFonts w:hint="eastAsia" w:ascii="黑体" w:hAnsi="黑体" w:eastAsia="黑体" w:cs="黑体"/>
          <w:sz w:val="24"/>
        </w:rPr>
        <w:t>宣布甲方与乙方签订的其他借款合同项下借款到期</w:t>
      </w:r>
      <w:r>
        <w:rPr>
          <w:rFonts w:hint="eastAsia" w:ascii="仿宋_GB2312" w:hAnsi="宋体" w:eastAsia="仿宋_GB2312"/>
          <w:sz w:val="24"/>
        </w:rPr>
        <w:t>；</w:t>
      </w:r>
    </w:p>
    <w:p>
      <w:pPr>
        <w:overflowPunct w:val="0"/>
        <w:autoSpaceDE w:val="0"/>
        <w:autoSpaceDN w:val="0"/>
        <w:spacing w:line="480" w:lineRule="exact"/>
        <w:ind w:firstLine="480" w:firstLineChars="200"/>
        <w:rPr>
          <w:rFonts w:ascii="仿宋_GB2312" w:hAnsi="宋体" w:eastAsia="仿宋_GB2312"/>
          <w:sz w:val="24"/>
        </w:rPr>
      </w:pPr>
      <w:r>
        <w:rPr>
          <w:rFonts w:hint="eastAsia" w:ascii="仿宋_GB2312" w:hAnsi="宋体" w:eastAsia="仿宋_GB2312"/>
          <w:sz w:val="24"/>
        </w:rPr>
        <w:t>（6）对甲方行使抵销等法定或者约定的权利；</w:t>
      </w:r>
    </w:p>
    <w:p>
      <w:pPr>
        <w:overflowPunct w:val="0"/>
        <w:autoSpaceDE w:val="0"/>
        <w:autoSpaceDN w:val="0"/>
        <w:spacing w:line="480" w:lineRule="exact"/>
        <w:ind w:firstLine="480" w:firstLineChars="200"/>
        <w:rPr>
          <w:rFonts w:ascii="仿宋_GB2312" w:hAnsi="宋体" w:eastAsia="仿宋_GB2312"/>
          <w:sz w:val="24"/>
        </w:rPr>
      </w:pPr>
      <w:r>
        <w:rPr>
          <w:rFonts w:hint="eastAsia" w:ascii="仿宋_GB2312" w:hAnsi="宋体" w:eastAsia="仿宋_GB2312"/>
          <w:sz w:val="24"/>
        </w:rPr>
        <w:t>（7）要求甲方承担损害赔偿及其他法律责任；</w:t>
      </w:r>
    </w:p>
    <w:p>
      <w:pPr>
        <w:overflowPunct w:val="0"/>
        <w:autoSpaceDE w:val="0"/>
        <w:autoSpaceDN w:val="0"/>
        <w:spacing w:line="480" w:lineRule="exact"/>
        <w:ind w:firstLine="480" w:firstLineChars="200"/>
        <w:rPr>
          <w:rFonts w:ascii="仿宋_GB2312" w:hAnsi="宋体" w:eastAsia="仿宋_GB2312"/>
          <w:sz w:val="24"/>
        </w:rPr>
      </w:pPr>
      <w:r>
        <w:rPr>
          <w:rFonts w:hint="eastAsia" w:ascii="仿宋_GB2312" w:hAnsi="宋体" w:eastAsia="仿宋_GB2312"/>
          <w:sz w:val="24"/>
        </w:rPr>
        <w:t>（8）采取相应的资产保全措施及其他法律措施；</w:t>
      </w:r>
    </w:p>
    <w:p>
      <w:pPr>
        <w:spacing w:line="480" w:lineRule="exact"/>
        <w:ind w:firstLine="480" w:firstLineChars="200"/>
        <w:rPr>
          <w:rFonts w:ascii="仿宋_GB2312" w:hAnsi="宋体" w:eastAsia="仿宋_GB2312"/>
          <w:sz w:val="24"/>
        </w:rPr>
      </w:pPr>
      <w:r>
        <w:rPr>
          <w:rFonts w:hint="eastAsia" w:ascii="仿宋_GB2312" w:hAnsi="宋体" w:eastAsia="仿宋_GB2312"/>
          <w:sz w:val="24"/>
        </w:rPr>
        <w:t>（9）对甲方的违约行为，可以公开披露；</w:t>
      </w:r>
    </w:p>
    <w:p>
      <w:pPr>
        <w:spacing w:line="480" w:lineRule="exact"/>
        <w:ind w:firstLine="480" w:firstLineChars="200"/>
        <w:rPr>
          <w:rFonts w:ascii="仿宋_GB2312" w:hAnsi="宋体" w:eastAsia="仿宋_GB2312"/>
          <w:sz w:val="24"/>
          <w:u w:val="single"/>
        </w:rPr>
      </w:pPr>
      <w:r>
        <w:rPr>
          <w:rFonts w:hint="eastAsia" w:ascii="仿宋_GB2312" w:hAnsi="宋体" w:eastAsia="仿宋_GB2312"/>
          <w:sz w:val="24"/>
        </w:rPr>
        <w:t>（10）其他乙方认为必要的救济措施。</w:t>
      </w:r>
    </w:p>
    <w:p>
      <w:pPr>
        <w:tabs>
          <w:tab w:val="left" w:pos="1260"/>
        </w:tabs>
        <w:spacing w:line="480" w:lineRule="exact"/>
        <w:ind w:firstLine="480" w:firstLineChars="200"/>
        <w:rPr>
          <w:rFonts w:ascii="仿宋_GB2312" w:hAnsi="宋体" w:eastAsia="仿宋_GB2312"/>
          <w:bCs/>
          <w:sz w:val="24"/>
        </w:rPr>
      </w:pPr>
      <w:r>
        <w:rPr>
          <w:rFonts w:hint="eastAsia" w:ascii="仿宋_GB2312" w:hAnsi="宋体" w:eastAsia="仿宋_GB2312"/>
          <w:bCs/>
          <w:sz w:val="24"/>
        </w:rPr>
        <w:t xml:space="preserve">4.3  </w:t>
      </w:r>
      <w:r>
        <w:rPr>
          <w:rFonts w:hint="eastAsia" w:ascii="仿宋_GB2312" w:hAnsi="宋体" w:eastAsia="仿宋_GB2312"/>
          <w:sz w:val="24"/>
        </w:rPr>
        <w:t>因甲方违约致使乙方采取诉讼或仲裁等方式实现合同权利的，乙方为此支付的诉讼费、仲裁费、财产保全费、执行费、公证费、快递费、律师费、差旅费、评估费及其他实现合同权利的一切费用由甲方承担。</w:t>
      </w:r>
    </w:p>
    <w:p>
      <w:pPr>
        <w:tabs>
          <w:tab w:val="left" w:pos="1260"/>
        </w:tabs>
        <w:spacing w:line="480" w:lineRule="exact"/>
        <w:ind w:firstLine="480" w:firstLineChars="200"/>
        <w:rPr>
          <w:rFonts w:ascii="仿宋_GB2312" w:hAnsi="宋体" w:eastAsia="仿宋_GB2312"/>
          <w:sz w:val="24"/>
        </w:rPr>
      </w:pPr>
      <w:r>
        <w:rPr>
          <w:rFonts w:hint="eastAsia" w:ascii="仿宋_GB2312" w:hAnsi="宋体" w:eastAsia="仿宋_GB2312"/>
          <w:bCs/>
          <w:sz w:val="24"/>
        </w:rPr>
        <w:t xml:space="preserve">4.4  </w:t>
      </w:r>
      <w:r>
        <w:rPr>
          <w:rFonts w:hint="eastAsia" w:ascii="仿宋_GB2312" w:hAnsi="宋体" w:eastAsia="仿宋_GB2312"/>
          <w:sz w:val="24"/>
        </w:rPr>
        <w:t>在甲方履行本合同约定义务的前提下，乙方未按合同约定受让《保理融资清单》</w:t>
      </w:r>
      <w:r>
        <w:rPr>
          <w:rFonts w:hint="eastAsia" w:ascii="仿宋_GB2312" w:hAnsi="宋体" w:eastAsia="仿宋_GB2312"/>
          <w:bCs/>
          <w:sz w:val="24"/>
        </w:rPr>
        <w:t>所列</w:t>
      </w:r>
      <w:r>
        <w:rPr>
          <w:rFonts w:hint="eastAsia" w:ascii="仿宋_GB2312" w:hAnsi="宋体" w:eastAsia="仿宋_GB2312"/>
          <w:sz w:val="24"/>
        </w:rPr>
        <w:t>应收账款的，应当赔偿甲方因此遭受的实际损失。</w:t>
      </w:r>
    </w:p>
    <w:p>
      <w:pPr>
        <w:keepNext/>
        <w:keepLines/>
        <w:widowControl w:val="0"/>
        <w:spacing w:line="480" w:lineRule="exact"/>
        <w:ind w:firstLine="446" w:firstLineChars="148"/>
        <w:jc w:val="both"/>
        <w:outlineLvl w:val="0"/>
        <w:rPr>
          <w:rFonts w:ascii="仿宋_GB2312" w:hAnsi="黑体" w:eastAsia="仿宋_GB2312" w:cs="Times New Roman"/>
          <w:b/>
          <w:bCs w:val="0"/>
          <w:kern w:val="44"/>
          <w:sz w:val="30"/>
          <w:szCs w:val="30"/>
          <w:lang w:val="en-US" w:eastAsia="zh-CN" w:bidi="ar-SA"/>
        </w:rPr>
      </w:pPr>
      <w:bookmarkStart w:id="32" w:name="_Toc2687"/>
      <w:bookmarkStart w:id="33" w:name="_Toc28781"/>
      <w:bookmarkStart w:id="34" w:name="_Toc263147100"/>
      <w:r>
        <w:rPr>
          <w:rFonts w:hint="eastAsia" w:ascii="仿宋_GB2312" w:hAnsi="黑体" w:eastAsia="仿宋_GB2312" w:cs="Times New Roman"/>
          <w:b/>
          <w:bCs w:val="0"/>
          <w:kern w:val="44"/>
          <w:sz w:val="30"/>
          <w:szCs w:val="30"/>
          <w:lang w:val="en-US" w:eastAsia="zh-CN" w:bidi="ar-SA"/>
        </w:rPr>
        <w:t>第五条  其他事项</w:t>
      </w:r>
      <w:bookmarkEnd w:id="32"/>
      <w:bookmarkEnd w:id="33"/>
      <w:bookmarkEnd w:id="34"/>
    </w:p>
    <w:p>
      <w:pPr>
        <w:spacing w:line="480" w:lineRule="exact"/>
        <w:ind w:firstLine="480" w:firstLineChars="200"/>
        <w:rPr>
          <w:rFonts w:ascii="仿宋_GB2312" w:hAnsi="宋体" w:eastAsia="仿宋_GB2312"/>
          <w:bCs/>
          <w:sz w:val="24"/>
        </w:rPr>
      </w:pPr>
      <w:bookmarkStart w:id="35" w:name="_Toc240968753"/>
      <w:bookmarkStart w:id="36" w:name="_Toc240338196"/>
      <w:bookmarkStart w:id="37" w:name="_Toc243374254"/>
      <w:r>
        <w:rPr>
          <w:rFonts w:hint="eastAsia" w:ascii="仿宋_GB2312" w:hAnsi="宋体" w:eastAsia="仿宋_GB2312"/>
          <w:bCs/>
          <w:sz w:val="24"/>
        </w:rPr>
        <w:t>5.1  通知</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本合同项下通知及各种通讯联系按本合同记载的通讯地址、电传号或其他联系方式送达对方，一方联系方式发生变化应及时通知另一方。</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5.2  适用法律</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本合同适用中华人民共和国法律（为本合同之目的，不包括香港特别行政区、澳门特别行政区和台湾地区法律）。本合同所称法律法规，包括中华人民共和国法律、行政法规、地方性法规、规章、司法解释及其他具有法律效力的规定。</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5.3  争议解决</w:t>
      </w:r>
      <w:bookmarkEnd w:id="35"/>
      <w:bookmarkEnd w:id="36"/>
      <w:bookmarkEnd w:id="37"/>
    </w:p>
    <w:p>
      <w:pPr>
        <w:tabs>
          <w:tab w:val="left" w:pos="1260"/>
        </w:tabs>
        <w:spacing w:line="480" w:lineRule="exact"/>
        <w:ind w:firstLine="480" w:firstLineChars="200"/>
        <w:rPr>
          <w:rFonts w:ascii="仿宋_GB2312" w:hAnsi="宋体" w:eastAsia="仿宋_GB2312"/>
          <w:sz w:val="24"/>
        </w:rPr>
      </w:pPr>
      <w:r>
        <w:rPr>
          <w:rFonts w:hint="eastAsia" w:ascii="仿宋_GB2312" w:hAnsi="宋体" w:eastAsia="仿宋_GB2312"/>
          <w:bCs/>
          <w:sz w:val="24"/>
        </w:rPr>
        <w:t>5.3.1</w:t>
      </w:r>
      <w:r>
        <w:rPr>
          <w:rFonts w:hint="eastAsia" w:ascii="仿宋_GB2312" w:hAnsi="宋体" w:eastAsia="仿宋_GB2312"/>
          <w:sz w:val="24"/>
        </w:rPr>
        <w:t xml:space="preserve"> 发生争议的，由双方协商解决；协商不成的，向乙方所在地人民法院提起诉讼解决；</w:t>
      </w:r>
    </w:p>
    <w:p>
      <w:pPr>
        <w:spacing w:line="480" w:lineRule="exact"/>
        <w:ind w:firstLine="480" w:firstLineChars="200"/>
        <w:rPr>
          <w:rFonts w:ascii="仿宋_GB2312" w:hAnsi="宋体" w:eastAsia="仿宋_GB2312"/>
          <w:sz w:val="24"/>
          <w:u w:val="single"/>
        </w:rPr>
      </w:pPr>
      <w:r>
        <w:rPr>
          <w:rFonts w:hint="eastAsia" w:ascii="仿宋_GB2312" w:hAnsi="宋体" w:eastAsia="仿宋_GB2312"/>
          <w:bCs/>
          <w:sz w:val="24"/>
        </w:rPr>
        <w:t>5.3.2</w:t>
      </w:r>
      <w:r>
        <w:rPr>
          <w:rFonts w:hint="eastAsia" w:ascii="仿宋_GB2312" w:hAnsi="宋体" w:eastAsia="仿宋_GB2312"/>
          <w:sz w:val="24"/>
        </w:rPr>
        <w:t xml:space="preserve"> 诉讼期间，本合同不涉及争议的条款继续履行。</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5.4  税收和发票条款</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5.4.1 本合同项下乙方向甲方收取的符合国家税务征收相关法律法规规定的应税事项的款项中均已包含增值税。增值税税率依据国家法律法规的规定确定。</w:t>
      </w:r>
      <w:r>
        <w:rPr>
          <w:rFonts w:hint="eastAsia" w:ascii="黑体" w:hAnsi="黑体" w:eastAsia="黑体" w:cs="黑体"/>
          <w:b/>
          <w:sz w:val="24"/>
        </w:rPr>
        <w:t>在合同履行期间，如遇国家税务管理法律法规进行调整，乙方将相应调整相关的税率等相关内容。</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5.4.2 乙方将根据国家法律法规的规定向甲方开具增值税专用发票或增值税普通发票。甲方要求开具增值税专用发票的，应符合国家税收法律法规规定的条件和程序，否则乙方有权拒绝甲方索取本合同项下增值税专用发票的要求。在乙方收到甲方应税款项后360日内，甲方有权要求开具发票。发票由乙方或乙方指定的开票机构开具。</w:t>
      </w:r>
      <w:r>
        <w:rPr>
          <w:rFonts w:hint="eastAsia" w:ascii="黑体" w:hAnsi="黑体" w:eastAsia="黑体" w:cs="黑体"/>
          <w:b/>
          <w:sz w:val="24"/>
        </w:rPr>
        <w:t>甲方逾期未索取增值税发票的，乙方可不再提供增值税发票。</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5.4.3 因甲方的原因导致乙方向甲方开具增值税专用发票或增值税普通发票错误的，由甲方自行承担责任，且乙方有权要求甲方承担因此给乙方造成的损失或其他不利后果。对于因发票开具错误需要进行作废处理或开具红字发票的情况，甲方有义务配合乙方完成相关发票的处理事宜。</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5.5  信息使用授权</w:t>
      </w:r>
    </w:p>
    <w:p>
      <w:pPr>
        <w:spacing w:line="480" w:lineRule="exact"/>
        <w:ind w:firstLine="420"/>
        <w:rPr>
          <w:rFonts w:ascii="仿宋_GB2312" w:hAnsi="宋体" w:eastAsia="仿宋_GB2312"/>
          <w:bCs/>
          <w:sz w:val="24"/>
        </w:rPr>
      </w:pPr>
      <w:r>
        <w:rPr>
          <w:rFonts w:hint="eastAsia" w:ascii="仿宋_GB2312" w:hAnsi="宋体" w:eastAsia="仿宋_GB2312"/>
          <w:bCs/>
          <w:sz w:val="24"/>
        </w:rPr>
        <w:t>甲方授权乙方（或乙方总行或其他分支机构）查询、下载、复制、打印、使用甲方账户交易信息，包括但不限于交易流水、对账单等，用于乙方授信、用信业务、审查审批、贷后管理，及作为资料/证据材料向司法机关、仲裁机构、公证机构、监管机关等提交。</w:t>
      </w:r>
    </w:p>
    <w:p>
      <w:pPr>
        <w:spacing w:line="480" w:lineRule="exact"/>
        <w:ind w:firstLine="420"/>
        <w:rPr>
          <w:rFonts w:ascii="仿宋_GB2312" w:hAnsi="宋体" w:eastAsia="仿宋_GB2312"/>
          <w:bCs/>
          <w:sz w:val="24"/>
        </w:rPr>
      </w:pPr>
      <w:r>
        <w:rPr>
          <w:rFonts w:hint="eastAsia" w:ascii="仿宋_GB2312" w:hAnsi="宋体" w:eastAsia="仿宋_GB2312"/>
          <w:bCs/>
          <w:sz w:val="24"/>
        </w:rPr>
        <w:t>5</w:t>
      </w:r>
      <w:r>
        <w:rPr>
          <w:rFonts w:ascii="仿宋_GB2312" w:hAnsi="宋体" w:eastAsia="仿宋_GB2312"/>
          <w:bCs/>
          <w:sz w:val="24"/>
        </w:rPr>
        <w:t xml:space="preserve">.6  </w:t>
      </w:r>
      <w:r>
        <w:rPr>
          <w:rFonts w:hint="eastAsia" w:ascii="仿宋_GB2312" w:hAnsi="宋体" w:eastAsia="仿宋_GB2312"/>
          <w:bCs/>
          <w:sz w:val="24"/>
        </w:rPr>
        <w:t>权利保留</w:t>
      </w:r>
    </w:p>
    <w:p>
      <w:pPr>
        <w:spacing w:line="480" w:lineRule="exact"/>
        <w:ind w:firstLine="420"/>
        <w:rPr>
          <w:rFonts w:ascii="仿宋_GB2312" w:hAnsi="宋体" w:eastAsia="仿宋_GB2312"/>
          <w:bCs/>
          <w:sz w:val="24"/>
        </w:rPr>
      </w:pPr>
      <w:r>
        <w:rPr>
          <w:rFonts w:hint="eastAsia" w:ascii="仿宋_GB2312" w:hAnsi="仿宋_GB2312" w:eastAsia="仿宋_GB2312" w:cs="仿宋_GB2312"/>
          <w:sz w:val="24"/>
          <w:lang w:bidi="ar"/>
        </w:rPr>
        <w:t>乙方给予甲方的任何宽容、宽限、优惠或延缓行使本合同项下的任何权利，均不影响、损害或限制乙方依本合同和法律、法规而享有的一切权益，不应视为乙方对本合同项下权利、权益的放弃，也不免除甲方在本合同项下应承担的任何义务</w:t>
      </w:r>
      <w:r>
        <w:rPr>
          <w:rFonts w:hint="eastAsia" w:ascii="仿宋_GB2312" w:hAnsi="宋体" w:eastAsia="仿宋_GB2312"/>
          <w:bCs/>
          <w:sz w:val="24"/>
          <w:lang w:bidi="ar"/>
        </w:rPr>
        <w:t>。</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5</w:t>
      </w:r>
      <w:r>
        <w:rPr>
          <w:rFonts w:ascii="仿宋_GB2312" w:hAnsi="宋体" w:eastAsia="仿宋_GB2312"/>
          <w:bCs/>
          <w:sz w:val="24"/>
        </w:rPr>
        <w:t xml:space="preserve">.7  </w:t>
      </w:r>
      <w:r>
        <w:rPr>
          <w:rFonts w:hint="eastAsia" w:ascii="仿宋_GB2312" w:hAnsi="宋体" w:eastAsia="仿宋_GB2312"/>
          <w:bCs/>
          <w:sz w:val="24"/>
        </w:rPr>
        <w:t>送达条款</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5.7.1 乙方向甲方发出的任何通知和/或文件，可通过书面方式、</w:t>
      </w:r>
      <w:r>
        <w:rPr>
          <w:rFonts w:hint="eastAsia" w:ascii="仿宋_GB2312" w:hAnsi="仿宋_GB2312" w:eastAsia="仿宋_GB2312" w:cs="仿宋_GB2312"/>
          <w:sz w:val="24"/>
          <w:szCs w:val="24"/>
        </w:rPr>
        <w:t>商银平台</w:t>
      </w:r>
      <w:r>
        <w:rPr>
          <w:rFonts w:hint="eastAsia" w:ascii="仿宋_GB2312" w:hAnsi="宋体" w:eastAsia="仿宋_GB2312"/>
          <w:bCs/>
          <w:sz w:val="24"/>
        </w:rPr>
        <w:t>站内信方式或甲方在</w:t>
      </w:r>
      <w:r>
        <w:rPr>
          <w:rFonts w:hint="eastAsia" w:ascii="仿宋_GB2312" w:hAnsi="宋体" w:eastAsia="仿宋_GB2312"/>
          <w:sz w:val="24"/>
        </w:rPr>
        <w:t>《保理融资清单》明确的送达地址向甲方送达。《保理融资清单》明确的送达地址及方式的适用范围包括：本合同项下各类通知、函件、附件、协议等文件，以及争议解决程序中的相关文件和法律文书向双方的送达，</w:t>
      </w:r>
      <w:r>
        <w:rPr>
          <w:rFonts w:hint="eastAsia" w:ascii="仿宋_GB2312" w:hAnsi="宋体" w:eastAsia="仿宋_GB2312"/>
          <w:bCs/>
          <w:sz w:val="24"/>
        </w:rPr>
        <w:t>包括在争议进入公证、仲裁、民事诉讼程序后的一审、二审、重审、再审和执行程序（含处置担保物等）等各个阶段相关案件材料和法律文书（包括但不限于：各类程序性文书，如起诉状、仲裁申请书、受理案件通知书、应诉通知书、传票、举证通知书、缴费通知书等；各类法律文书，如仲裁裁决书、判决书、裁定书、调解书等）向双方的送达。</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5.7.2 同时约定送达地址及电子送达方式的，送达到甲方指定地址与电子送达具有同等法律效力。就同一事项或法律文件采取多种方式送达的，均具有送达效力，以最先送达日为送达之日。</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5.7.3 本合同双方之间的书面通知或文件往来，如以专人送递，在交付后即被视为送达；如以快递或挂号信方式发送的，在快递或挂号信签收时视为送达；如以传真发送，在收到对方机器的确认讯号即被视为送达；如以短信或微信发送，信息发出即被视为送达；如以电子邮件送达，电子邮件发送至指定的电子邮箱即被视为送达；如以特定系统发送，数据电文进入该特定系统，即被视为送达。</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5.7.4 送达地址或方式需要变更的，甲方应当</w:t>
      </w:r>
      <w:r>
        <w:rPr>
          <w:rFonts w:hint="eastAsia" w:ascii="黑体" w:hAnsi="黑体" w:eastAsia="黑体" w:cs="黑体"/>
          <w:b/>
          <w:sz w:val="24"/>
        </w:rPr>
        <w:t>提前七个工作日书面通知乙方</w:t>
      </w:r>
      <w:r>
        <w:rPr>
          <w:rFonts w:hint="eastAsia" w:ascii="仿宋_GB2312" w:hAnsi="宋体" w:eastAsia="仿宋_GB2312"/>
          <w:bCs/>
          <w:sz w:val="24"/>
        </w:rPr>
        <w:t>，变更自乙方实际收到通知时生效。</w:t>
      </w:r>
      <w:r>
        <w:rPr>
          <w:rFonts w:hint="eastAsia" w:ascii="黑体" w:hAnsi="黑体" w:eastAsia="黑体" w:cs="黑体"/>
          <w:b/>
          <w:sz w:val="24"/>
        </w:rPr>
        <w:t>未能提前书面通知的，视为未变更。但双方同意并认可，中国农业银行及其分支机构通过中国农业银行网上银行、手机银行、官方网站等渠道向其他方展示与本合同相关的提示、公告、通知、联系地址及邮政编码变更等信息的，该等信息一经展示（如展示信息载明生效日期的，以该载明日期为准）即视为已通知/送达其他方。</w:t>
      </w:r>
      <w:r>
        <w:rPr>
          <w:rFonts w:hint="eastAsia" w:ascii="仿宋_GB2312" w:hAnsi="宋体" w:eastAsia="仿宋_GB2312"/>
          <w:bCs/>
          <w:sz w:val="24"/>
        </w:rPr>
        <w:t>在涉及仲裁及民事诉讼、执行程序时，任何一方送达地址发生变更的，应当在发生变更当日通过书面方式告知仲裁机构、法院。</w:t>
      </w:r>
      <w:r>
        <w:rPr>
          <w:rFonts w:hint="eastAsia" w:ascii="黑体" w:hAnsi="黑体" w:eastAsia="黑体" w:cs="黑体"/>
          <w:b/>
          <w:sz w:val="24"/>
        </w:rPr>
        <w:t>任何一方未按前述方式履行通知、告知义务的，该方所确认的送达地址仍视为有效送达地址。</w:t>
      </w:r>
    </w:p>
    <w:p>
      <w:pPr>
        <w:spacing w:line="480" w:lineRule="exact"/>
        <w:ind w:firstLine="480" w:firstLineChars="200"/>
        <w:rPr>
          <w:rFonts w:ascii="黑体" w:hAnsi="黑体" w:eastAsia="黑体" w:cs="黑体"/>
          <w:b/>
          <w:sz w:val="24"/>
        </w:rPr>
      </w:pPr>
      <w:r>
        <w:rPr>
          <w:rFonts w:hint="eastAsia" w:ascii="仿宋_GB2312" w:hAnsi="宋体" w:eastAsia="仿宋_GB2312"/>
          <w:bCs/>
          <w:sz w:val="24"/>
        </w:rPr>
        <w:t xml:space="preserve">5.7.5 </w:t>
      </w:r>
      <w:r>
        <w:rPr>
          <w:rFonts w:hint="eastAsia" w:ascii="黑体" w:hAnsi="黑体" w:eastAsia="黑体" w:cs="黑体"/>
          <w:b/>
          <w:sz w:val="24"/>
        </w:rPr>
        <w:t>因甲方提供的送达地址或方式不准确、不真实，或者送达地址方式变更后未及时通知乙方，或者甲方、甲方指定代收人</w:t>
      </w:r>
      <w:r>
        <w:rPr>
          <w:rFonts w:hint="eastAsia" w:ascii="黑体" w:hAnsi="黑体" w:eastAsia="黑体" w:cs="黑体"/>
          <w:b/>
          <w:bCs/>
          <w:sz w:val="24"/>
        </w:rPr>
        <w:t>（无论甲方是否指定代收人，乙方均可向其法定代表人或负责人送达）</w:t>
      </w:r>
      <w:r>
        <w:rPr>
          <w:rFonts w:hint="eastAsia" w:ascii="黑体" w:hAnsi="黑体" w:eastAsia="黑体" w:cs="黑体"/>
          <w:b/>
          <w:sz w:val="24"/>
        </w:rPr>
        <w:t>拒绝签收，导致有关法律文书未被实际接收的，由甲方自行承担由此产生的法律后果。邮寄送达的，以邮件回执上注明的退回之日视为送达之日；直接送达的，送达人当场在送达回执上记明情况之日视为送达之日；以电子方式送达的，自进入甲方指定系统之日视为送达之日；专人送达，以收件人签收之日视为送达日；收件人拒收或无人接收的，送达人可采取拍照、录像方式记录送达过程，并将文书留置，亦视为送达。</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5.7.6 本送达条款为独立条款，不受合同整体或其他条款效力的影响。</w:t>
      </w:r>
    </w:p>
    <w:p>
      <w:pPr>
        <w:spacing w:line="480" w:lineRule="exact"/>
        <w:ind w:firstLine="480" w:firstLineChars="200"/>
        <w:rPr>
          <w:rFonts w:ascii="仿宋_GB2312" w:hAnsi="宋体" w:eastAsia="仿宋_GB2312"/>
          <w:b/>
          <w:sz w:val="24"/>
        </w:rPr>
      </w:pPr>
      <w:r>
        <w:rPr>
          <w:rFonts w:hint="eastAsia" w:ascii="仿宋_GB2312" w:hAnsi="宋体" w:eastAsia="仿宋_GB2312"/>
          <w:bCs/>
          <w:sz w:val="24"/>
        </w:rPr>
        <w:t>5.8  乙方或中国农业银行可根据经营管理需要授权或委托中国农业银行其他分支机构履行本合同项下权利和义务（包括但不限于保理融资款催收和清收、行使担保权益、发放信用等），或将本合同项下保理服务、融资划拨归中国农业银行其他分支机构承接管理，甲方对此表示认可，并承受该等行为在本合同项下相应产生的法律后果。</w:t>
      </w:r>
      <w:r>
        <w:rPr>
          <w:rFonts w:hint="eastAsia" w:ascii="黑体" w:hAnsi="黑体" w:eastAsia="黑体" w:cs="黑体"/>
          <w:b/>
          <w:sz w:val="24"/>
        </w:rPr>
        <w:t>乙方的上述行为无需再征得甲方同意。</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5.9  合同效力</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5.9.1  甲方在本合同文件上进行电子签名，即代表甲方同意本合同全部条款、确认《保理融资清单》的全部内容，并据此向乙方发出保理业务要约，乙方将保理融资款发放至甲方在《保理融资清单》中确认的收款账户即为保理业务承诺，本合同即告生效，具有合同上的法律效力。</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5.9.2 本合同项下与已转让的有关的债权债务已全部结清、有关融资利息和费用已全部清偿，本合同终止。</w:t>
      </w:r>
    </w:p>
    <w:p>
      <w:pPr>
        <w:spacing w:line="480" w:lineRule="exact"/>
        <w:ind w:firstLine="480" w:firstLineChars="200"/>
        <w:rPr>
          <w:rFonts w:ascii="仿宋_GB2312" w:hAnsi="宋体" w:eastAsia="仿宋_GB2312"/>
          <w:bCs/>
          <w:sz w:val="24"/>
        </w:rPr>
      </w:pPr>
      <w:r>
        <w:rPr>
          <w:rFonts w:hint="eastAsia" w:ascii="仿宋_GB2312" w:hAnsi="宋体" w:eastAsia="仿宋_GB2312"/>
          <w:bCs/>
          <w:sz w:val="24"/>
        </w:rPr>
        <w:t>5.9.3 合同履行完毕前，如遇法律法规变化，致使本合同的部分或全部条款不符合法律法规要求且国家有关部门要求按新实施的法律法规执行的，乙方可按新实施的法律法规执行相关事项。双方另有约定的除外。</w:t>
      </w:r>
    </w:p>
    <w:p>
      <w:pPr>
        <w:spacing w:line="480" w:lineRule="exact"/>
        <w:ind w:firstLine="480" w:firstLineChars="200"/>
        <w:rPr>
          <w:rFonts w:ascii="仿宋_GB2312" w:hAnsi="宋体" w:eastAsia="仿宋_GB2312"/>
          <w:sz w:val="24"/>
        </w:rPr>
      </w:pPr>
      <w:r>
        <w:rPr>
          <w:rFonts w:hint="eastAsia" w:ascii="仿宋_GB2312" w:hAnsi="宋体" w:eastAsia="仿宋_GB2312"/>
          <w:bCs/>
          <w:sz w:val="24"/>
        </w:rPr>
        <w:t xml:space="preserve">5.9.4 </w:t>
      </w:r>
      <w:r>
        <w:rPr>
          <w:rFonts w:hint="eastAsia" w:ascii="仿宋_GB2312" w:hAnsi="宋体" w:eastAsia="仿宋_GB2312"/>
          <w:sz w:val="24"/>
        </w:rPr>
        <w:t>本合同未尽事宜，由双方另行协商，并以签订书面补充协议的方式确定。</w:t>
      </w:r>
    </w:p>
    <w:p>
      <w:pPr>
        <w:spacing w:line="470" w:lineRule="exact"/>
        <w:ind w:firstLine="717" w:firstLineChars="299"/>
        <w:rPr>
          <w:rFonts w:ascii="仿宋_GB2312" w:hAnsi="宋体" w:eastAsia="仿宋_GB2312"/>
          <w:sz w:val="24"/>
        </w:rPr>
      </w:pPr>
    </w:p>
    <w:p>
      <w:pPr>
        <w:spacing w:line="470" w:lineRule="exact"/>
        <w:ind w:firstLine="480" w:firstLineChars="200"/>
        <w:rPr>
          <w:rFonts w:ascii="仿宋_GB2312" w:hAnsi="宋体" w:eastAsia="仿宋_GB2312"/>
          <w:sz w:val="24"/>
        </w:rPr>
      </w:pPr>
    </w:p>
    <w:p>
      <w:pPr>
        <w:spacing w:line="470" w:lineRule="exact"/>
        <w:ind w:firstLine="480" w:firstLineChars="200"/>
        <w:rPr>
          <w:rFonts w:ascii="黑体" w:hAnsi="宋体" w:eastAsia="黑体"/>
          <w:b/>
          <w:bCs/>
          <w:sz w:val="24"/>
        </w:rPr>
      </w:pPr>
      <w:r>
        <w:rPr>
          <w:rFonts w:hint="eastAsia" w:ascii="仿宋_GB2312" w:hAnsi="宋体" w:eastAsia="仿宋_GB2312"/>
          <w:sz w:val="24"/>
        </w:rPr>
        <w:t>附件：保理融资清单</w:t>
      </w:r>
    </w:p>
    <w:p>
      <w:pPr>
        <w:spacing w:line="480" w:lineRule="exact"/>
        <w:ind w:firstLine="482" w:firstLineChars="200"/>
        <w:rPr>
          <w:rFonts w:hint="eastAsia" w:ascii="黑体" w:hAnsi="宋体" w:eastAsia="黑体"/>
          <w:b/>
          <w:bCs/>
          <w:sz w:val="24"/>
        </w:rPr>
      </w:pPr>
    </w:p>
    <w:p>
      <w:pPr>
        <w:spacing w:line="480" w:lineRule="exact"/>
        <w:ind w:firstLine="482" w:firstLineChars="200"/>
        <w:rPr>
          <w:rFonts w:ascii="黑体" w:hAnsi="宋体" w:eastAsia="黑体"/>
          <w:b/>
          <w:bCs/>
          <w:sz w:val="24"/>
        </w:rPr>
      </w:pPr>
      <w:r>
        <w:rPr>
          <w:rFonts w:hint="eastAsia" w:ascii="黑体" w:hAnsi="宋体" w:eastAsia="黑体"/>
          <w:b/>
          <w:bCs/>
          <w:sz w:val="24"/>
        </w:rPr>
        <w:t>甲方声明：乙方已依法向我方提示了相关条款（特别是黑体字条款），应我方要求对相关条款的概念、内容及法律效果做了说明，我方已经知悉并理解本合同相关条款。</w:t>
      </w:r>
    </w:p>
    <w:p>
      <w:pPr>
        <w:widowControl/>
        <w:spacing w:line="560" w:lineRule="exact"/>
        <w:jc w:val="left"/>
        <w:rPr>
          <w:rFonts w:ascii="微软雅黑 Light" w:hAnsi="微软雅黑 Light" w:eastAsia="微软雅黑 Light"/>
          <w:sz w:val="24"/>
          <w:szCs w:val="24"/>
        </w:rPr>
      </w:pPr>
      <w:r>
        <w:rPr>
          <w:rFonts w:hint="eastAsia" w:ascii="华文细黑" w:hAnsi="华文细黑" w:eastAsia="华文细黑"/>
          <w:sz w:val="24"/>
          <w:szCs w:val="24"/>
        </w:rPr>
        <w:br w:type="page"/>
      </w:r>
      <w:r>
        <w:rPr>
          <w:rFonts w:hint="eastAsia" w:ascii="微软雅黑 Light" w:hAnsi="微软雅黑 Light" w:eastAsia="微软雅黑 Light"/>
          <w:sz w:val="24"/>
          <w:szCs w:val="24"/>
        </w:rPr>
        <w:t>附件：</w:t>
      </w:r>
    </w:p>
    <w:p>
      <w:pPr>
        <w:jc w:val="center"/>
        <w:rPr>
          <w:rFonts w:ascii="微软雅黑 Light" w:hAnsi="微软雅黑 Light" w:eastAsia="微软雅黑 Light" w:cs="华文中宋"/>
          <w:b/>
          <w:bCs/>
          <w:sz w:val="36"/>
          <w:szCs w:val="36"/>
        </w:rPr>
      </w:pPr>
      <w:r>
        <w:rPr>
          <w:rFonts w:hint="eastAsia" w:ascii="微软雅黑 Light" w:hAnsi="微软雅黑 Light" w:eastAsia="微软雅黑 Light" w:cs="华文中宋"/>
          <w:b/>
          <w:bCs/>
          <w:sz w:val="36"/>
          <w:szCs w:val="36"/>
        </w:rPr>
        <w:t>保理融资清单</w:t>
      </w:r>
    </w:p>
    <w:p>
      <w:pPr>
        <w:spacing w:line="440" w:lineRule="exact"/>
        <w:ind w:left="435" w:leftChars="207"/>
        <w:jc w:val="right"/>
        <w:rPr>
          <w:rFonts w:ascii="微软雅黑 Light" w:hAnsi="微软雅黑 Light" w:eastAsia="微软雅黑 Light"/>
          <w:b/>
          <w:bCs/>
          <w:sz w:val="24"/>
        </w:rPr>
      </w:pPr>
      <w:r>
        <w:rPr>
          <w:rFonts w:hint="eastAsia" w:ascii="微软雅黑 Light" w:hAnsi="微软雅黑 Light" w:eastAsia="微软雅黑 Light"/>
          <w:b/>
          <w:bCs/>
          <w:sz w:val="24"/>
        </w:rPr>
        <w:t>编号：</w:t>
      </w:r>
      <w:r>
        <w:rPr>
          <w:rFonts w:hint="eastAsia" w:ascii="微软雅黑 Light" w:hAnsi="微软雅黑 Light" w:eastAsia="微软雅黑 Light"/>
          <w:b/>
          <w:bCs/>
          <w:sz w:val="24"/>
          <w:u w:val="single"/>
        </w:rPr>
        <w:t>__</w:t>
      </w:r>
      <w:r>
        <w:rPr>
          <w:rFonts w:hint="eastAsia" w:ascii="仿宋" w:hAnsi="仿宋" w:eastAsia="仿宋" w:cs="仿宋"/>
          <w:sz w:val="24"/>
          <w:szCs w:val="24"/>
          <w:u w:val="single"/>
          <w:lang w:val="en-US" w:eastAsia="zh-CN"/>
        </w:rPr>
        <w:t>${businessId}</w:t>
      </w:r>
      <w:r>
        <w:rPr>
          <w:rFonts w:hint="eastAsia" w:ascii="微软雅黑 Light" w:hAnsi="微软雅黑 Light" w:eastAsia="微软雅黑 Light"/>
          <w:b/>
          <w:bCs/>
          <w:sz w:val="24"/>
          <w:u w:val="single"/>
        </w:rPr>
        <w:t>___</w:t>
      </w:r>
    </w:p>
    <w:p>
      <w:pPr>
        <w:spacing w:line="440" w:lineRule="exact"/>
        <w:ind w:firstLine="420" w:firstLineChars="175"/>
        <w:rPr>
          <w:rFonts w:ascii="微软雅黑 Light" w:hAnsi="微软雅黑 Light" w:eastAsia="微软雅黑 Light"/>
          <w:b/>
          <w:bCs/>
          <w:sz w:val="24"/>
        </w:rPr>
      </w:pPr>
      <w:r>
        <w:rPr>
          <w:rFonts w:hint="eastAsia" w:ascii="微软雅黑 Light" w:hAnsi="微软雅黑 Light" w:eastAsia="微软雅黑 Light"/>
          <w:b/>
          <w:bCs/>
          <w:sz w:val="24"/>
        </w:rPr>
        <w:t>保理申请人向中国农业银行股份有限公司</w:t>
      </w:r>
      <w:r>
        <w:rPr>
          <w:rFonts w:hint="eastAsia" w:ascii="微软雅黑 Light" w:hAnsi="微软雅黑 Light" w:eastAsia="微软雅黑 Light"/>
          <w:b/>
          <w:bCs/>
          <w:sz w:val="24"/>
          <w:u w:val="thick"/>
          <w:lang w:val="en-US" w:eastAsia="zh-CN"/>
        </w:rPr>
        <w:t xml:space="preserve"> 北京 </w:t>
      </w:r>
      <w:r>
        <w:rPr>
          <w:rFonts w:hint="eastAsia" w:ascii="微软雅黑 Light" w:hAnsi="微软雅黑 Light" w:eastAsia="微软雅黑 Light"/>
          <w:b/>
          <w:bCs/>
          <w:sz w:val="24"/>
        </w:rPr>
        <w:t>支行申请办理无追索权保理业务，融资内容及相关合同信息如下：</w:t>
      </w:r>
    </w:p>
    <w:p>
      <w:pPr>
        <w:spacing w:line="440" w:lineRule="exact"/>
        <w:ind w:left="435" w:leftChars="207"/>
        <w:rPr>
          <w:rFonts w:ascii="微软雅黑 Light" w:hAnsi="微软雅黑 Light" w:eastAsia="微软雅黑 Light"/>
          <w:b/>
          <w:bCs/>
          <w:sz w:val="24"/>
        </w:rPr>
      </w:pPr>
      <w:r>
        <w:rPr>
          <w:rFonts w:hint="eastAsia" w:ascii="微软雅黑 Light" w:hAnsi="微软雅黑 Light" w:eastAsia="微软雅黑 Light"/>
          <w:b/>
          <w:bCs/>
          <w:sz w:val="24"/>
        </w:rPr>
        <w:t>一、融资要素信息：</w:t>
      </w:r>
    </w:p>
    <w:tbl>
      <w:tblPr>
        <w:tblStyle w:val="8"/>
        <w:tblW w:w="86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1"/>
        <w:gridCol w:w="2835"/>
        <w:gridCol w:w="1947"/>
        <w:gridCol w:w="2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top"/>
          </w:tcPr>
          <w:p>
            <w:pPr>
              <w:spacing w:line="440" w:lineRule="exact"/>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保理申请人</w:t>
            </w:r>
          </w:p>
        </w:tc>
        <w:tc>
          <w:tcPr>
            <w:tcW w:w="2835" w:type="dxa"/>
            <w:vAlign w:val="top"/>
          </w:tcPr>
          <w:p>
            <w:pPr>
              <w:spacing w:line="440" w:lineRule="exact"/>
              <w:jc w:val="center"/>
              <w:rPr>
                <w:rFonts w:ascii="微软雅黑 Light" w:hAnsi="微软雅黑 Light" w:eastAsia="微软雅黑 Light"/>
                <w:sz w:val="18"/>
                <w:szCs w:val="18"/>
              </w:rPr>
            </w:pPr>
            <w:r>
              <w:rPr>
                <w:rFonts w:hint="eastAsia" w:ascii="仿宋" w:hAnsi="仿宋" w:eastAsia="仿宋" w:cs="仿宋"/>
                <w:sz w:val="24"/>
                <w:szCs w:val="24"/>
                <w:u w:val="none"/>
                <w:lang w:val="en-US" w:eastAsia="zh-CN"/>
              </w:rPr>
              <w:t>${sedCompanyName}</w:t>
            </w:r>
          </w:p>
        </w:tc>
        <w:tc>
          <w:tcPr>
            <w:tcW w:w="1947" w:type="dxa"/>
            <w:vAlign w:val="top"/>
          </w:tcPr>
          <w:p>
            <w:pPr>
              <w:spacing w:line="440" w:lineRule="exact"/>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e信编号</w:t>
            </w:r>
          </w:p>
        </w:tc>
        <w:tc>
          <w:tcPr>
            <w:tcW w:w="2098" w:type="dxa"/>
            <w:vAlign w:val="top"/>
          </w:tcPr>
          <w:p>
            <w:pPr>
              <w:spacing w:line="440" w:lineRule="exact"/>
              <w:jc w:val="center"/>
              <w:rPr>
                <w:rFonts w:ascii="微软雅黑 Light" w:hAnsi="微软雅黑 Light" w:eastAsia="微软雅黑 Light"/>
                <w:sz w:val="24"/>
              </w:rPr>
            </w:pPr>
            <w:r>
              <w:rPr>
                <w:rFonts w:hint="eastAsia" w:ascii="宋体" w:hAnsi="宋体" w:cs="宋体"/>
                <w:color w:val="auto"/>
                <w:sz w:val="21"/>
                <w:szCs w:val="22"/>
                <w:highlight w:val="none"/>
                <w:u w:val="none"/>
                <w:vertAlign w:val="baseline"/>
                <w:lang w:val="en-US" w:eastAsia="zh-CN"/>
              </w:rPr>
              <w:t>${</w:t>
            </w:r>
            <w:r>
              <w:rPr>
                <w:rFonts w:ascii="宋体" w:hAnsi="宋体" w:eastAsia="宋体" w:cs="宋体"/>
                <w:sz w:val="24"/>
                <w:szCs w:val="24"/>
              </w:rPr>
              <w:t>eAssetNo</w:t>
            </w:r>
            <w:r>
              <w:rPr>
                <w:rFonts w:hint="eastAsia" w:ascii="宋体" w:hAnsi="宋体" w:cs="宋体"/>
                <w:color w:val="auto"/>
                <w:sz w:val="21"/>
                <w:szCs w:val="22"/>
                <w:highlight w:val="none"/>
                <w:u w:val="none"/>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top"/>
          </w:tcPr>
          <w:p>
            <w:pPr>
              <w:spacing w:line="440" w:lineRule="exact"/>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e信金额</w:t>
            </w:r>
          </w:p>
        </w:tc>
        <w:tc>
          <w:tcPr>
            <w:tcW w:w="2835" w:type="dxa"/>
            <w:vAlign w:val="top"/>
          </w:tcPr>
          <w:p>
            <w:pPr>
              <w:spacing w:line="440" w:lineRule="exact"/>
              <w:jc w:val="center"/>
              <w:rPr>
                <w:rFonts w:ascii="微软雅黑 Light" w:hAnsi="微软雅黑 Light" w:eastAsia="微软雅黑 Light"/>
                <w:sz w:val="18"/>
                <w:szCs w:val="18"/>
              </w:rPr>
            </w:pPr>
            <w:r>
              <w:rPr>
                <w:rFonts w:hint="eastAsia" w:ascii="宋体" w:hAnsi="宋体" w:cs="宋体"/>
                <w:color w:val="auto"/>
                <w:sz w:val="21"/>
                <w:szCs w:val="22"/>
                <w:highlight w:val="none"/>
                <w:u w:val="none"/>
                <w:vertAlign w:val="baseline"/>
                <w:lang w:val="en-US" w:eastAsia="zh-CN"/>
              </w:rPr>
              <w:t>${cashAmount}</w:t>
            </w:r>
          </w:p>
        </w:tc>
        <w:tc>
          <w:tcPr>
            <w:tcW w:w="1947" w:type="dxa"/>
            <w:vAlign w:val="top"/>
          </w:tcPr>
          <w:p>
            <w:pPr>
              <w:spacing w:line="440" w:lineRule="exact"/>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e信到期日</w:t>
            </w:r>
          </w:p>
        </w:tc>
        <w:tc>
          <w:tcPr>
            <w:tcW w:w="2098" w:type="dxa"/>
            <w:vAlign w:val="top"/>
          </w:tcPr>
          <w:p>
            <w:pPr>
              <w:spacing w:line="440" w:lineRule="exact"/>
              <w:jc w:val="center"/>
              <w:rPr>
                <w:rFonts w:ascii="微软雅黑 Light" w:hAnsi="微软雅黑 Light" w:eastAsia="微软雅黑 Light"/>
                <w:sz w:val="24"/>
              </w:rPr>
            </w:pPr>
            <w:r>
              <w:rPr>
                <w:rFonts w:hint="eastAsia" w:ascii="宋体" w:hAnsi="宋体" w:cs="宋体"/>
                <w:color w:val="auto"/>
                <w:sz w:val="21"/>
                <w:szCs w:val="22"/>
                <w:highlight w:val="none"/>
                <w:u w:val="none"/>
                <w:vertAlign w:val="baseline"/>
                <w:lang w:val="en-US" w:eastAsia="zh-CN"/>
              </w:rPr>
              <w:t>${tsAssetExpireDate}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8" w:hRule="atLeast"/>
        </w:trPr>
        <w:tc>
          <w:tcPr>
            <w:tcW w:w="1781" w:type="dxa"/>
            <w:vAlign w:val="top"/>
          </w:tcPr>
          <w:p>
            <w:pPr>
              <w:spacing w:line="440" w:lineRule="exact"/>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e信债务人</w:t>
            </w:r>
          </w:p>
        </w:tc>
        <w:tc>
          <w:tcPr>
            <w:tcW w:w="2835" w:type="dxa"/>
            <w:vAlign w:val="top"/>
          </w:tcPr>
          <w:p>
            <w:pPr>
              <w:spacing w:line="440" w:lineRule="exact"/>
              <w:jc w:val="center"/>
              <w:rPr>
                <w:rFonts w:ascii="微软雅黑 Light" w:hAnsi="微软雅黑 Light" w:eastAsia="微软雅黑 Light"/>
                <w:sz w:val="18"/>
                <w:szCs w:val="18"/>
              </w:rPr>
            </w:pPr>
            <w:r>
              <w:rPr>
                <w:rFonts w:hint="eastAsia" w:ascii="宋体" w:hAnsi="宋体" w:cs="宋体"/>
                <w:color w:val="auto"/>
                <w:sz w:val="21"/>
                <w:szCs w:val="22"/>
                <w:highlight w:val="none"/>
                <w:u w:val="none"/>
                <w:vertAlign w:val="baseline"/>
                <w:lang w:val="en-US" w:eastAsia="zh-CN"/>
              </w:rPr>
              <w:t>${coreCompanyName}</w:t>
            </w:r>
          </w:p>
        </w:tc>
        <w:tc>
          <w:tcPr>
            <w:tcW w:w="1947" w:type="dxa"/>
            <w:vAlign w:val="top"/>
          </w:tcPr>
          <w:p>
            <w:pPr>
              <w:spacing w:line="440" w:lineRule="exact"/>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担保</w:t>
            </w:r>
            <w:r>
              <w:rPr>
                <w:rFonts w:ascii="微软雅黑 Light" w:hAnsi="微软雅黑 Light" w:eastAsia="微软雅黑 Light"/>
                <w:sz w:val="18"/>
                <w:szCs w:val="18"/>
              </w:rPr>
              <w:t>机构</w:t>
            </w:r>
          </w:p>
        </w:tc>
        <w:tc>
          <w:tcPr>
            <w:tcW w:w="2098" w:type="dxa"/>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400" w:lineRule="exact"/>
              <w:ind w:left="0" w:right="0" w:firstLine="40" w:firstLineChars="200"/>
              <w:jc w:val="center"/>
              <w:textAlignment w:val="auto"/>
              <w:rPr>
                <w:rFonts w:hint="default" w:ascii="宋体" w:hAnsi="宋体" w:cs="宋体"/>
                <w:color w:val="FF0000"/>
                <w:highlight w:val="yellow"/>
                <w:u w:val="none"/>
                <w:lang w:val="en-US" w:eastAsia="zh-CN"/>
              </w:rPr>
            </w:pPr>
            <w:r>
              <w:rPr>
                <w:rFonts w:hint="eastAsia" w:ascii="宋体" w:hAnsi="宋体" w:cs="宋体"/>
                <w:color w:val="FFFFFF" w:themeColor="background1"/>
                <w:sz w:val="2"/>
                <w:szCs w:val="4"/>
                <w:u w:val="none"/>
                <w:lang w:val="en-US" w:eastAsia="zh-CN"/>
                <w14:textFill>
                  <w14:solidFill>
                    <w14:schemeClr w14:val="bg1"/>
                  </w14:solidFill>
                </w14:textFill>
              </w:rPr>
              <w:t>）</w:t>
            </w:r>
          </w:p>
          <w:p>
            <w:pPr>
              <w:spacing w:line="440" w:lineRule="exact"/>
              <w:jc w:val="center"/>
              <w:rPr>
                <w:rFonts w:ascii="微软雅黑 Light" w:hAnsi="微软雅黑 Light" w:eastAsia="微软雅黑 Light"/>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top"/>
          </w:tcPr>
          <w:p>
            <w:pPr>
              <w:spacing w:line="440" w:lineRule="exact"/>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融资金额</w:t>
            </w:r>
          </w:p>
        </w:tc>
        <w:tc>
          <w:tcPr>
            <w:tcW w:w="2835" w:type="dxa"/>
            <w:vAlign w:val="top"/>
          </w:tcPr>
          <w:p>
            <w:pPr>
              <w:spacing w:line="440" w:lineRule="exact"/>
              <w:jc w:val="center"/>
              <w:rPr>
                <w:rFonts w:hint="eastAsia" w:ascii="微软雅黑 Light" w:hAnsi="微软雅黑 Light" w:eastAsia="微软雅黑 Light"/>
                <w:sz w:val="18"/>
                <w:szCs w:val="18"/>
                <w:lang w:val="en-US" w:eastAsia="zh-CN"/>
              </w:rPr>
            </w:pPr>
            <w:r>
              <w:rPr>
                <w:rFonts w:hint="eastAsia" w:ascii="宋体" w:hAnsi="宋体" w:cs="宋体"/>
                <w:color w:val="auto"/>
                <w:sz w:val="21"/>
                <w:szCs w:val="22"/>
                <w:highlight w:val="none"/>
                <w:u w:val="none"/>
                <w:vertAlign w:val="baseline"/>
                <w:lang w:val="en-US" w:eastAsia="zh-CN"/>
              </w:rPr>
              <w:t>${cashAmount}</w:t>
            </w:r>
          </w:p>
        </w:tc>
        <w:tc>
          <w:tcPr>
            <w:tcW w:w="1947" w:type="dxa"/>
            <w:vAlign w:val="top"/>
          </w:tcPr>
          <w:p>
            <w:pPr>
              <w:spacing w:line="440" w:lineRule="exact"/>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融资到期日</w:t>
            </w:r>
          </w:p>
        </w:tc>
        <w:tc>
          <w:tcPr>
            <w:tcW w:w="2098" w:type="dxa"/>
            <w:vAlign w:val="top"/>
          </w:tcPr>
          <w:p>
            <w:pPr>
              <w:spacing w:line="440" w:lineRule="exact"/>
              <w:jc w:val="center"/>
              <w:rPr>
                <w:rFonts w:ascii="微软雅黑 Light" w:hAnsi="微软雅黑 Light" w:eastAsia="微软雅黑 Light"/>
                <w:sz w:val="24"/>
              </w:rPr>
            </w:pPr>
            <w:r>
              <w:rPr>
                <w:rFonts w:hint="eastAsia" w:ascii="宋体" w:hAnsi="宋体" w:cs="宋体"/>
                <w:color w:val="auto"/>
                <w:sz w:val="21"/>
                <w:szCs w:val="22"/>
                <w:highlight w:val="none"/>
                <w:u w:val="none"/>
                <w:vertAlign w:val="baseline"/>
                <w:lang w:val="en-US" w:eastAsia="zh-CN"/>
              </w:rPr>
              <w:t>${</w:t>
            </w:r>
            <w:r>
              <w:rPr>
                <w:rFonts w:hint="eastAsia" w:ascii="宋体" w:hAnsi="宋体" w:eastAsia="宋体" w:cs="宋体"/>
                <w:color w:val="auto"/>
                <w:sz w:val="21"/>
                <w:szCs w:val="22"/>
                <w:highlight w:val="none"/>
                <w:u w:val="none"/>
                <w:vertAlign w:val="baseline"/>
                <w:lang w:val="en-US" w:eastAsia="zh-CN"/>
              </w:rPr>
              <w:t>tsAssetExpireDate</w:t>
            </w:r>
            <w:r>
              <w:rPr>
                <w:rFonts w:hint="eastAsia" w:ascii="宋体" w:hAnsi="宋体" w:cs="宋体"/>
                <w:color w:val="auto"/>
                <w:sz w:val="21"/>
                <w:szCs w:val="22"/>
                <w:highlight w:val="none"/>
                <w:u w:val="none"/>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top"/>
          </w:tcPr>
          <w:p>
            <w:pPr>
              <w:spacing w:line="440" w:lineRule="exact"/>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融资利率</w:t>
            </w:r>
          </w:p>
        </w:tc>
        <w:tc>
          <w:tcPr>
            <w:tcW w:w="2835" w:type="dxa"/>
            <w:vAlign w:val="top"/>
          </w:tcPr>
          <w:p>
            <w:pPr>
              <w:spacing w:line="440" w:lineRule="exact"/>
              <w:jc w:val="center"/>
              <w:rPr>
                <w:rFonts w:ascii="微软雅黑 Light" w:hAnsi="微软雅黑 Light" w:eastAsia="微软雅黑 Light"/>
                <w:sz w:val="18"/>
                <w:szCs w:val="18"/>
              </w:rPr>
            </w:pPr>
            <w:r>
              <w:rPr>
                <w:rFonts w:hint="eastAsia" w:ascii="宋体" w:hAnsi="宋体" w:cs="宋体"/>
                <w:sz w:val="21"/>
                <w:szCs w:val="22"/>
                <w:highlight w:val="none"/>
                <w:u w:val="none"/>
                <w:vertAlign w:val="baseline"/>
                <w:lang w:val="en-US" w:eastAsia="zh-CN"/>
              </w:rPr>
              <w:t>${discountRate}</w:t>
            </w:r>
          </w:p>
        </w:tc>
        <w:tc>
          <w:tcPr>
            <w:tcW w:w="1947" w:type="dxa"/>
            <w:vAlign w:val="top"/>
          </w:tcPr>
          <w:p>
            <w:pPr>
              <w:spacing w:line="440" w:lineRule="exact"/>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利息金额</w:t>
            </w:r>
          </w:p>
        </w:tc>
        <w:tc>
          <w:tcPr>
            <w:tcW w:w="2098" w:type="dxa"/>
            <w:vAlign w:val="top"/>
          </w:tcPr>
          <w:p>
            <w:pPr>
              <w:spacing w:line="440" w:lineRule="exact"/>
              <w:jc w:val="center"/>
              <w:rPr>
                <w:rFonts w:ascii="微软雅黑 Light" w:hAnsi="微软雅黑 Light" w:eastAsia="微软雅黑 Light"/>
                <w:sz w:val="24"/>
              </w:rPr>
            </w:pPr>
            <w:r>
              <w:rPr>
                <w:rFonts w:hint="eastAsia" w:ascii="宋体" w:hAnsi="宋体" w:cs="宋体"/>
                <w:sz w:val="21"/>
                <w:szCs w:val="22"/>
                <w:highlight w:val="none"/>
                <w:u w:val="none"/>
                <w:vertAlign w:val="baseline"/>
                <w:lang w:val="en-US" w:eastAsia="zh-CN"/>
              </w:rPr>
              <w:t>${</w:t>
            </w:r>
            <w:r>
              <w:rPr>
                <w:rFonts w:hint="eastAsia" w:ascii="宋体" w:hAnsi="宋体" w:eastAsia="宋体" w:cs="宋体"/>
                <w:sz w:val="21"/>
                <w:szCs w:val="22"/>
                <w:highlight w:val="none"/>
                <w:u w:val="none"/>
                <w:vertAlign w:val="baseline"/>
                <w:lang w:val="en-US" w:eastAsia="zh-CN"/>
              </w:rPr>
              <w:t>discountFee</w:t>
            </w:r>
            <w:r>
              <w:rPr>
                <w:rFonts w:hint="eastAsia" w:ascii="宋体" w:hAnsi="宋体" w:cs="宋体"/>
                <w:sz w:val="21"/>
                <w:szCs w:val="22"/>
                <w:highlight w:val="none"/>
                <w:u w:val="none"/>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top"/>
          </w:tcPr>
          <w:p>
            <w:pPr>
              <w:spacing w:line="440" w:lineRule="exact"/>
              <w:jc w:val="center"/>
              <w:rPr>
                <w:rFonts w:hint="eastAsia" w:ascii="微软雅黑 Light" w:hAnsi="微软雅黑 Light" w:eastAsia="微软雅黑 Light"/>
                <w:sz w:val="18"/>
                <w:szCs w:val="18"/>
              </w:rPr>
            </w:pPr>
            <w:r>
              <w:rPr>
                <w:rFonts w:hint="eastAsia" w:ascii="微软雅黑 Light" w:hAnsi="微软雅黑 Light" w:eastAsia="微软雅黑 Light"/>
                <w:sz w:val="18"/>
                <w:szCs w:val="18"/>
              </w:rPr>
              <w:t>融资收款账号</w:t>
            </w:r>
          </w:p>
        </w:tc>
        <w:tc>
          <w:tcPr>
            <w:tcW w:w="2835" w:type="dxa"/>
            <w:vAlign w:val="top"/>
          </w:tcPr>
          <w:p>
            <w:pPr>
              <w:spacing w:line="440" w:lineRule="exact"/>
              <w:jc w:val="center"/>
              <w:rPr>
                <w:rFonts w:ascii="微软雅黑 Light" w:hAnsi="微软雅黑 Light" w:eastAsia="微软雅黑 Light"/>
                <w:sz w:val="18"/>
                <w:szCs w:val="18"/>
              </w:rPr>
            </w:pPr>
            <w:r>
              <w:rPr>
                <w:rFonts w:hint="eastAsia" w:ascii="宋体" w:hAnsi="宋体" w:cs="宋体"/>
                <w:sz w:val="21"/>
                <w:szCs w:val="22"/>
                <w:highlight w:val="none"/>
                <w:u w:val="none"/>
                <w:vertAlign w:val="baseline"/>
                <w:lang w:val="en-US" w:eastAsia="zh-CN"/>
              </w:rPr>
              <w:t>${recvAccount}</w:t>
            </w:r>
          </w:p>
        </w:tc>
        <w:tc>
          <w:tcPr>
            <w:tcW w:w="1947" w:type="dxa"/>
            <w:vAlign w:val="top"/>
          </w:tcPr>
          <w:p>
            <w:pPr>
              <w:spacing w:line="440" w:lineRule="exact"/>
              <w:jc w:val="center"/>
              <w:rPr>
                <w:rFonts w:hint="eastAsia" w:ascii="微软雅黑 Light" w:hAnsi="微软雅黑 Light" w:eastAsia="微软雅黑 Light"/>
                <w:sz w:val="18"/>
                <w:szCs w:val="18"/>
              </w:rPr>
            </w:pPr>
            <w:r>
              <w:rPr>
                <w:rFonts w:hint="eastAsia" w:ascii="微软雅黑 Light" w:hAnsi="微软雅黑 Light" w:eastAsia="微软雅黑 Light"/>
                <w:sz w:val="18"/>
                <w:szCs w:val="18"/>
              </w:rPr>
              <w:t>融资发放日期</w:t>
            </w:r>
          </w:p>
        </w:tc>
        <w:tc>
          <w:tcPr>
            <w:tcW w:w="2098" w:type="dxa"/>
            <w:vAlign w:val="top"/>
          </w:tcPr>
          <w:p>
            <w:pPr>
              <w:spacing w:line="440" w:lineRule="exact"/>
              <w:jc w:val="center"/>
              <w:rPr>
                <w:rFonts w:hint="eastAsia" w:ascii="微软雅黑 Light" w:hAnsi="微软雅黑 Light" w:eastAsia="微软雅黑 Light"/>
                <w:sz w:val="24"/>
                <w:lang w:eastAsia="zh-CN"/>
              </w:rPr>
            </w:pPr>
            <w:r>
              <w:rPr>
                <w:rFonts w:hint="eastAsia" w:ascii="宋体" w:hAnsi="宋体" w:eastAsia="宋体" w:cs="宋体"/>
                <w:sz w:val="21"/>
                <w:szCs w:val="22"/>
                <w:highlight w:val="none"/>
                <w:u w:val="none"/>
                <w:vertAlign w:val="baseline"/>
                <w:lang w:val="en-US" w:eastAsia="zh-CN"/>
              </w:rPr>
              <w:t>${contractGenerationDate}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781" w:type="dxa"/>
            <w:vAlign w:val="top"/>
          </w:tcPr>
          <w:p>
            <w:pPr>
              <w:spacing w:line="440" w:lineRule="exact"/>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保理业务手续费率</w:t>
            </w:r>
          </w:p>
        </w:tc>
        <w:tc>
          <w:tcPr>
            <w:tcW w:w="2835" w:type="dxa"/>
            <w:vAlign w:val="top"/>
          </w:tcPr>
          <w:p>
            <w:pPr>
              <w:spacing w:line="440" w:lineRule="exact"/>
              <w:jc w:val="center"/>
              <w:rPr>
                <w:rFonts w:ascii="微软雅黑 Light" w:hAnsi="微软雅黑 Light" w:eastAsia="微软雅黑 Light"/>
                <w:sz w:val="18"/>
                <w:szCs w:val="18"/>
              </w:rPr>
            </w:pPr>
            <w:r>
              <w:rPr>
                <w:rFonts w:hint="eastAsia" w:ascii="宋体" w:hAnsi="宋体" w:cs="宋体"/>
                <w:sz w:val="21"/>
                <w:szCs w:val="22"/>
                <w:highlight w:val="none"/>
                <w:u w:val="none"/>
                <w:vertAlign w:val="baseline"/>
                <w:lang w:val="en-US" w:eastAsia="zh-CN"/>
              </w:rPr>
              <w:t>${</w:t>
            </w:r>
            <w:r>
              <w:rPr>
                <w:rFonts w:hint="eastAsia" w:ascii="宋体" w:hAnsi="宋体" w:eastAsia="宋体" w:cs="宋体"/>
                <w:sz w:val="21"/>
                <w:szCs w:val="22"/>
                <w:highlight w:val="none"/>
                <w:u w:val="none"/>
                <w:vertAlign w:val="baseline"/>
                <w:lang w:val="en-US" w:eastAsia="zh-CN"/>
              </w:rPr>
              <w:t>factoringFeeRate</w:t>
            </w:r>
            <w:r>
              <w:rPr>
                <w:rFonts w:hint="eastAsia" w:ascii="宋体" w:hAnsi="宋体" w:cs="宋体"/>
                <w:sz w:val="21"/>
                <w:szCs w:val="22"/>
                <w:highlight w:val="none"/>
                <w:u w:val="none"/>
                <w:vertAlign w:val="baseline"/>
                <w:lang w:val="en-US" w:eastAsia="zh-CN"/>
              </w:rPr>
              <w:t>}</w:t>
            </w:r>
          </w:p>
        </w:tc>
        <w:tc>
          <w:tcPr>
            <w:tcW w:w="1947" w:type="dxa"/>
            <w:vAlign w:val="top"/>
          </w:tcPr>
          <w:p>
            <w:pPr>
              <w:spacing w:line="440" w:lineRule="exact"/>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保理业务手续费金额</w:t>
            </w:r>
          </w:p>
        </w:tc>
        <w:tc>
          <w:tcPr>
            <w:tcW w:w="2098" w:type="dxa"/>
            <w:vAlign w:val="top"/>
          </w:tcPr>
          <w:p>
            <w:pPr>
              <w:spacing w:line="440" w:lineRule="exact"/>
              <w:jc w:val="center"/>
              <w:rPr>
                <w:rFonts w:ascii="微软雅黑 Light" w:hAnsi="微软雅黑 Light" w:eastAsia="微软雅黑 Light"/>
                <w:sz w:val="24"/>
              </w:rPr>
            </w:pPr>
            <w:r>
              <w:rPr>
                <w:rFonts w:hint="eastAsia" w:ascii="宋体" w:hAnsi="宋体" w:cs="宋体"/>
                <w:sz w:val="21"/>
                <w:szCs w:val="22"/>
                <w:highlight w:val="none"/>
                <w:u w:val="none"/>
                <w:vertAlign w:val="baseline"/>
                <w:lang w:val="en-US" w:eastAsia="zh-CN"/>
              </w:rPr>
              <w:t>${</w:t>
            </w:r>
            <w:r>
              <w:rPr>
                <w:rFonts w:hint="eastAsia" w:ascii="宋体" w:hAnsi="宋体" w:eastAsia="宋体" w:cs="宋体"/>
                <w:sz w:val="21"/>
                <w:szCs w:val="22"/>
                <w:highlight w:val="none"/>
                <w:u w:val="none"/>
                <w:vertAlign w:val="baseline"/>
                <w:lang w:val="en-US" w:eastAsia="zh-CN"/>
              </w:rPr>
              <w:t>factoringFee</w:t>
            </w:r>
            <w:r>
              <w:rPr>
                <w:rFonts w:hint="eastAsia" w:ascii="宋体" w:hAnsi="宋体" w:cs="宋体"/>
                <w:sz w:val="21"/>
                <w:szCs w:val="22"/>
                <w:highlight w:val="none"/>
                <w:u w:val="none"/>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1781" w:type="dxa"/>
            <w:vAlign w:val="top"/>
          </w:tcPr>
          <w:p>
            <w:pPr>
              <w:spacing w:line="440" w:lineRule="exact"/>
              <w:rPr>
                <w:rFonts w:ascii="微软雅黑 Light" w:hAnsi="微软雅黑 Light" w:eastAsia="微软雅黑 Light"/>
                <w:sz w:val="18"/>
                <w:szCs w:val="18"/>
              </w:rPr>
            </w:pPr>
            <w:r>
              <w:rPr>
                <w:rFonts w:hint="eastAsia" w:ascii="微软雅黑 Light" w:hAnsi="微软雅黑 Light" w:eastAsia="微软雅黑 Light"/>
                <w:sz w:val="18"/>
                <w:szCs w:val="18"/>
              </w:rPr>
              <w:t>融资综合年化利率</w:t>
            </w:r>
          </w:p>
        </w:tc>
        <w:tc>
          <w:tcPr>
            <w:tcW w:w="2835" w:type="dxa"/>
            <w:vAlign w:val="top"/>
          </w:tcPr>
          <w:p>
            <w:pPr>
              <w:spacing w:line="440" w:lineRule="exact"/>
              <w:jc w:val="center"/>
              <w:rPr>
                <w:rFonts w:ascii="微软雅黑 Light" w:hAnsi="微软雅黑 Light" w:eastAsia="微软雅黑 Light"/>
                <w:sz w:val="18"/>
                <w:szCs w:val="18"/>
              </w:rPr>
            </w:pPr>
            <w:r>
              <w:rPr>
                <w:rFonts w:hint="eastAsia" w:ascii="宋体" w:hAnsi="宋体" w:cs="宋体"/>
                <w:sz w:val="21"/>
                <w:szCs w:val="22"/>
                <w:highlight w:val="none"/>
                <w:u w:val="none"/>
                <w:vertAlign w:val="baseline"/>
                <w:lang w:val="en-US" w:eastAsia="zh-CN"/>
              </w:rPr>
              <w:t>${</w:t>
            </w:r>
            <w:r>
              <w:rPr>
                <w:rFonts w:hint="eastAsia" w:ascii="宋体" w:hAnsi="宋体" w:eastAsia="宋体" w:cs="宋体"/>
                <w:sz w:val="21"/>
                <w:szCs w:val="22"/>
                <w:highlight w:val="none"/>
                <w:u w:val="none"/>
                <w:vertAlign w:val="baseline"/>
                <w:lang w:val="en-US" w:eastAsia="zh-CN"/>
              </w:rPr>
              <w:t>totalRate</w:t>
            </w:r>
            <w:r>
              <w:rPr>
                <w:rFonts w:hint="eastAsia" w:ascii="宋体" w:hAnsi="宋体" w:cs="宋体"/>
                <w:sz w:val="21"/>
                <w:szCs w:val="22"/>
                <w:highlight w:val="none"/>
                <w:u w:val="none"/>
                <w:vertAlign w:val="baseline"/>
                <w:lang w:val="en-US" w:eastAsia="zh-CN"/>
              </w:rPr>
              <w:t>}</w:t>
            </w:r>
          </w:p>
        </w:tc>
        <w:tc>
          <w:tcPr>
            <w:tcW w:w="1947" w:type="dxa"/>
            <w:vAlign w:val="top"/>
          </w:tcPr>
          <w:p>
            <w:pPr>
              <w:spacing w:line="440" w:lineRule="exact"/>
              <w:jc w:val="center"/>
              <w:rPr>
                <w:rFonts w:ascii="微软雅黑 Light" w:hAnsi="微软雅黑 Light" w:eastAsia="微软雅黑 Light"/>
                <w:sz w:val="18"/>
                <w:szCs w:val="18"/>
              </w:rPr>
            </w:pPr>
          </w:p>
        </w:tc>
        <w:tc>
          <w:tcPr>
            <w:tcW w:w="2098" w:type="dxa"/>
            <w:vAlign w:val="top"/>
          </w:tcPr>
          <w:p>
            <w:pPr>
              <w:spacing w:line="440" w:lineRule="exact"/>
              <w:jc w:val="center"/>
              <w:rPr>
                <w:rFonts w:ascii="微软雅黑 Light" w:hAnsi="微软雅黑 Light" w:eastAsia="微软雅黑 Light"/>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1781" w:type="dxa"/>
            <w:vAlign w:val="top"/>
          </w:tcPr>
          <w:p>
            <w:pPr>
              <w:spacing w:line="440" w:lineRule="exact"/>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平台服务费率（商银平台确定）</w:t>
            </w:r>
          </w:p>
        </w:tc>
        <w:tc>
          <w:tcPr>
            <w:tcW w:w="2835" w:type="dxa"/>
            <w:vAlign w:val="top"/>
          </w:tcPr>
          <w:p>
            <w:pPr>
              <w:spacing w:line="440" w:lineRule="exact"/>
              <w:jc w:val="center"/>
              <w:rPr>
                <w:rFonts w:ascii="微软雅黑 Light" w:hAnsi="微软雅黑 Light" w:eastAsia="微软雅黑 Light"/>
                <w:sz w:val="18"/>
                <w:szCs w:val="18"/>
              </w:rPr>
            </w:pPr>
          </w:p>
        </w:tc>
        <w:tc>
          <w:tcPr>
            <w:tcW w:w="1947" w:type="dxa"/>
            <w:vAlign w:val="top"/>
          </w:tcPr>
          <w:p>
            <w:pPr>
              <w:spacing w:line="440" w:lineRule="exact"/>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平台服务费（商银平台收取）</w:t>
            </w:r>
          </w:p>
        </w:tc>
        <w:tc>
          <w:tcPr>
            <w:tcW w:w="2098" w:type="dxa"/>
            <w:vAlign w:val="top"/>
          </w:tcPr>
          <w:p>
            <w:pPr>
              <w:spacing w:line="440" w:lineRule="exact"/>
              <w:jc w:val="center"/>
              <w:rPr>
                <w:rFonts w:ascii="微软雅黑 Light" w:hAnsi="微软雅黑 Light" w:eastAsia="微软雅黑 Light"/>
                <w:sz w:val="24"/>
              </w:rPr>
            </w:pPr>
            <w:r>
              <w:rPr>
                <w:rFonts w:hint="eastAsia" w:ascii="宋体" w:hAnsi="宋体" w:cs="宋体"/>
                <w:sz w:val="21"/>
                <w:szCs w:val="22"/>
                <w:highlight w:val="none"/>
                <w:u w:val="none"/>
                <w:vertAlign w:val="baseline"/>
                <w:lang w:val="en-US" w:eastAsia="zh-CN"/>
              </w:rPr>
              <w:t>${</w:t>
            </w:r>
            <w:r>
              <w:rPr>
                <w:rFonts w:hint="eastAsia" w:ascii="宋体" w:hAnsi="宋体" w:eastAsia="宋体" w:cs="宋体"/>
                <w:sz w:val="21"/>
                <w:szCs w:val="22"/>
                <w:highlight w:val="none"/>
                <w:u w:val="none"/>
                <w:vertAlign w:val="baseline"/>
                <w:lang w:val="en-US" w:eastAsia="zh-CN"/>
              </w:rPr>
              <w:t>platFee</w:t>
            </w:r>
            <w:r>
              <w:rPr>
                <w:rFonts w:hint="eastAsia" w:ascii="宋体" w:hAnsi="宋体" w:cs="宋体"/>
                <w:sz w:val="21"/>
                <w:szCs w:val="22"/>
                <w:highlight w:val="none"/>
                <w:u w:val="none"/>
                <w:vertAlign w:val="baseline"/>
                <w:lang w:val="en-US" w:eastAsia="zh-CN"/>
              </w:rPr>
              <w:t>}</w:t>
            </w:r>
          </w:p>
        </w:tc>
      </w:tr>
    </w:tbl>
    <w:p>
      <w:pPr>
        <w:spacing w:line="440" w:lineRule="exact"/>
        <w:ind w:firstLine="420" w:firstLineChars="175"/>
        <w:rPr>
          <w:rFonts w:hint="eastAsia" w:ascii="微软雅黑 Light" w:hAnsi="微软雅黑 Light" w:eastAsia="微软雅黑 Light"/>
          <w:b/>
          <w:bCs/>
          <w:sz w:val="24"/>
        </w:rPr>
      </w:pPr>
      <w:r>
        <w:rPr>
          <w:rFonts w:hint="eastAsia" w:ascii="微软雅黑 Light" w:hAnsi="微软雅黑 Light" w:eastAsia="微软雅黑 Light"/>
          <w:b/>
          <w:bCs/>
          <w:sz w:val="24"/>
        </w:rPr>
        <w:t>二、应收账款转让信息：</w:t>
      </w:r>
    </w:p>
    <w:p>
      <w:pPr>
        <w:pStyle w:val="2"/>
      </w:pPr>
    </w:p>
    <w:tbl>
      <w:tblPr>
        <w:tblStyle w:val="8"/>
        <w:tblW w:w="8515" w:type="dxa"/>
        <w:jc w:val="center"/>
        <w:tblLayout w:type="fixed"/>
        <w:tblCellMar>
          <w:top w:w="15" w:type="dxa"/>
          <w:left w:w="15" w:type="dxa"/>
          <w:bottom w:w="15" w:type="dxa"/>
          <w:right w:w="15" w:type="dxa"/>
        </w:tblCellMar>
      </w:tblPr>
      <w:tblGrid>
        <w:gridCol w:w="856"/>
        <w:gridCol w:w="856"/>
        <w:gridCol w:w="856"/>
        <w:gridCol w:w="856"/>
        <w:gridCol w:w="856"/>
        <w:gridCol w:w="856"/>
        <w:gridCol w:w="856"/>
        <w:gridCol w:w="849"/>
        <w:gridCol w:w="844"/>
        <w:gridCol w:w="830"/>
      </w:tblGrid>
      <w:tr>
        <w:tblPrEx>
          <w:tblCellMar>
            <w:top w:w="15" w:type="dxa"/>
            <w:left w:w="15" w:type="dxa"/>
            <w:bottom w:w="15" w:type="dxa"/>
            <w:right w:w="15" w:type="dxa"/>
          </w:tblCellMar>
        </w:tblPrEx>
        <w:trPr>
          <w:trHeight w:val="314" w:hRule="atLeast"/>
          <w:jc w:val="center"/>
        </w:trPr>
        <w:tc>
          <w:tcPr>
            <w:tcW w:w="856" w:type="dxa"/>
            <w:tcBorders>
              <w:top w:val="single" w:color="000000" w:sz="4" w:space="0"/>
              <w:left w:val="single" w:color="000000" w:sz="4" w:space="0"/>
              <w:bottom w:val="single" w:color="000000" w:sz="4" w:space="0"/>
              <w:right w:val="single" w:color="000000" w:sz="4" w:space="0"/>
            </w:tcBorders>
            <w:vAlign w:val="center"/>
          </w:tcPr>
          <w:p>
            <w:pPr>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序号</w:t>
            </w:r>
          </w:p>
        </w:tc>
        <w:tc>
          <w:tcPr>
            <w:tcW w:w="856" w:type="dxa"/>
            <w:tcBorders>
              <w:top w:val="single" w:color="000000" w:sz="4" w:space="0"/>
              <w:left w:val="single" w:color="000000" w:sz="4" w:space="0"/>
              <w:bottom w:val="single" w:color="000000" w:sz="4" w:space="0"/>
              <w:right w:val="single" w:color="000000" w:sz="4" w:space="0"/>
            </w:tcBorders>
            <w:vAlign w:val="center"/>
          </w:tcPr>
          <w:p>
            <w:pPr>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商务合同编号</w:t>
            </w:r>
          </w:p>
        </w:tc>
        <w:tc>
          <w:tcPr>
            <w:tcW w:w="856" w:type="dxa"/>
            <w:tcBorders>
              <w:top w:val="single" w:color="000000" w:sz="4" w:space="0"/>
              <w:left w:val="single" w:color="000000" w:sz="4" w:space="0"/>
              <w:bottom w:val="single" w:color="000000" w:sz="4" w:space="0"/>
              <w:right w:val="single" w:color="000000" w:sz="4" w:space="0"/>
            </w:tcBorders>
            <w:vAlign w:val="center"/>
          </w:tcPr>
          <w:p>
            <w:pPr>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直接付款方</w:t>
            </w:r>
          </w:p>
        </w:tc>
        <w:tc>
          <w:tcPr>
            <w:tcW w:w="85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微软雅黑 Light" w:hAnsi="微软雅黑 Light" w:eastAsia="微软雅黑 Light"/>
                <w:sz w:val="18"/>
                <w:szCs w:val="18"/>
              </w:rPr>
            </w:pPr>
            <w:r>
              <w:rPr>
                <w:rFonts w:hint="eastAsia" w:ascii="微软雅黑 Light" w:hAnsi="微软雅黑 Light" w:eastAsia="微软雅黑 Light"/>
                <w:sz w:val="18"/>
                <w:szCs w:val="18"/>
              </w:rPr>
              <w:t>发</w:t>
            </w:r>
            <w:bookmarkStart w:id="38" w:name="_GoBack"/>
            <w:bookmarkEnd w:id="38"/>
            <w:r>
              <w:rPr>
                <w:rFonts w:hint="eastAsia" w:ascii="微软雅黑 Light" w:hAnsi="微软雅黑 Light" w:eastAsia="微软雅黑 Light"/>
                <w:sz w:val="18"/>
                <w:szCs w:val="18"/>
              </w:rPr>
              <w:t>票代码</w:t>
            </w:r>
          </w:p>
        </w:tc>
        <w:tc>
          <w:tcPr>
            <w:tcW w:w="85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微软雅黑 Light" w:hAnsi="微软雅黑 Light" w:eastAsia="微软雅黑 Light"/>
                <w:sz w:val="18"/>
                <w:szCs w:val="18"/>
              </w:rPr>
            </w:pPr>
            <w:r>
              <w:rPr>
                <w:rFonts w:hint="eastAsia" w:ascii="微软雅黑 Light" w:hAnsi="微软雅黑 Light" w:eastAsia="微软雅黑 Light"/>
                <w:sz w:val="18"/>
                <w:szCs w:val="18"/>
              </w:rPr>
              <w:t>发票号码</w:t>
            </w:r>
          </w:p>
        </w:tc>
        <w:tc>
          <w:tcPr>
            <w:tcW w:w="85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微软雅黑 Light" w:hAnsi="微软雅黑 Light" w:eastAsia="微软雅黑 Light"/>
                <w:sz w:val="18"/>
                <w:szCs w:val="18"/>
              </w:rPr>
            </w:pPr>
            <w:r>
              <w:rPr>
                <w:rFonts w:hint="eastAsia" w:ascii="微软雅黑 Light" w:hAnsi="微软雅黑 Light" w:eastAsia="微软雅黑 Light"/>
                <w:sz w:val="18"/>
                <w:szCs w:val="18"/>
              </w:rPr>
              <w:t>开票日期</w:t>
            </w:r>
          </w:p>
        </w:tc>
        <w:tc>
          <w:tcPr>
            <w:tcW w:w="856"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微软雅黑 Light" w:hAnsi="微软雅黑 Light" w:eastAsia="微软雅黑 Light"/>
                <w:sz w:val="18"/>
                <w:szCs w:val="18"/>
              </w:rPr>
            </w:pPr>
            <w:r>
              <w:rPr>
                <w:rFonts w:hint="eastAsia" w:ascii="微软雅黑 Light" w:hAnsi="微软雅黑 Light" w:eastAsia="微软雅黑 Light"/>
                <w:sz w:val="18"/>
                <w:szCs w:val="18"/>
              </w:rPr>
              <w:t>发票金额</w:t>
            </w:r>
          </w:p>
        </w:tc>
        <w:tc>
          <w:tcPr>
            <w:tcW w:w="849"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微软雅黑 Light" w:hAnsi="微软雅黑 Light" w:eastAsia="微软雅黑 Light"/>
                <w:sz w:val="18"/>
                <w:szCs w:val="18"/>
              </w:rPr>
            </w:pPr>
            <w:r>
              <w:rPr>
                <w:rFonts w:hint="eastAsia" w:ascii="微软雅黑 Light" w:hAnsi="微软雅黑 Light" w:eastAsia="微软雅黑 Light"/>
                <w:sz w:val="18"/>
                <w:szCs w:val="18"/>
              </w:rPr>
              <w:t>开票方</w:t>
            </w:r>
          </w:p>
        </w:tc>
        <w:tc>
          <w:tcPr>
            <w:tcW w:w="84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微软雅黑 Light" w:hAnsi="微软雅黑 Light" w:eastAsia="微软雅黑 Light"/>
                <w:sz w:val="18"/>
                <w:szCs w:val="18"/>
              </w:rPr>
            </w:pPr>
            <w:r>
              <w:rPr>
                <w:rFonts w:hint="eastAsia" w:ascii="微软雅黑 Light" w:hAnsi="微软雅黑 Light" w:eastAsia="微软雅黑 Light"/>
                <w:sz w:val="18"/>
                <w:szCs w:val="18"/>
              </w:rPr>
              <w:t>收票方</w:t>
            </w:r>
          </w:p>
        </w:tc>
        <w:tc>
          <w:tcPr>
            <w:tcW w:w="83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微软雅黑 Light" w:hAnsi="微软雅黑 Light" w:eastAsia="微软雅黑 Light"/>
                <w:sz w:val="18"/>
                <w:szCs w:val="18"/>
              </w:rPr>
            </w:pPr>
            <w:r>
              <w:rPr>
                <w:rFonts w:hint="eastAsia" w:ascii="微软雅黑 Light" w:hAnsi="微软雅黑 Light" w:eastAsia="微软雅黑 Light"/>
                <w:sz w:val="18"/>
                <w:szCs w:val="18"/>
              </w:rPr>
              <w:t>应收账款到期日</w:t>
            </w:r>
          </w:p>
        </w:tc>
      </w:tr>
    </w:tbl>
    <w:p>
      <w:pPr>
        <w:spacing w:line="440" w:lineRule="exact"/>
        <w:ind w:firstLine="420" w:firstLineChars="175"/>
        <w:rPr>
          <w:rFonts w:ascii="微软雅黑 Light" w:hAnsi="微软雅黑 Light" w:eastAsia="微软雅黑 Light"/>
          <w:b/>
          <w:bCs/>
          <w:sz w:val="24"/>
        </w:rPr>
      </w:pPr>
      <w:r>
        <w:rPr>
          <w:rFonts w:hint="eastAsia" w:ascii="微软雅黑 Light" w:hAnsi="微软雅黑 Light" w:eastAsia="微软雅黑 Light"/>
          <w:b/>
          <w:bCs/>
          <w:sz w:val="24"/>
        </w:rPr>
        <w:t>三、最终付款方付款信息：</w:t>
      </w:r>
    </w:p>
    <w:tbl>
      <w:tblPr>
        <w:tblStyle w:val="8"/>
        <w:tblW w:w="85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9"/>
        <w:gridCol w:w="1934"/>
        <w:gridCol w:w="1849"/>
        <w:gridCol w:w="2122"/>
        <w:gridCol w:w="1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689" w:type="dxa"/>
            <w:vAlign w:val="center"/>
          </w:tcPr>
          <w:p>
            <w:pPr>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序号</w:t>
            </w:r>
          </w:p>
        </w:tc>
        <w:tc>
          <w:tcPr>
            <w:tcW w:w="1934" w:type="dxa"/>
            <w:vAlign w:val="center"/>
          </w:tcPr>
          <w:p>
            <w:pPr>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付款承诺函编号</w:t>
            </w:r>
          </w:p>
        </w:tc>
        <w:tc>
          <w:tcPr>
            <w:tcW w:w="1849" w:type="dxa"/>
            <w:vAlign w:val="center"/>
          </w:tcPr>
          <w:p>
            <w:pPr>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最终付款方</w:t>
            </w:r>
          </w:p>
        </w:tc>
        <w:tc>
          <w:tcPr>
            <w:tcW w:w="2122" w:type="dxa"/>
            <w:vAlign w:val="center"/>
          </w:tcPr>
          <w:p>
            <w:pPr>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应付款金额（元）</w:t>
            </w:r>
          </w:p>
        </w:tc>
        <w:tc>
          <w:tcPr>
            <w:tcW w:w="1955" w:type="dxa"/>
            <w:vAlign w:val="center"/>
          </w:tcPr>
          <w:p>
            <w:pPr>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承诺付款日期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689" w:type="dxa"/>
            <w:vAlign w:val="center"/>
          </w:tcPr>
          <w:p>
            <w:pPr>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　</w:t>
            </w:r>
          </w:p>
        </w:tc>
        <w:tc>
          <w:tcPr>
            <w:tcW w:w="1934" w:type="dxa"/>
            <w:vAlign w:val="center"/>
          </w:tcPr>
          <w:p>
            <w:pPr>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　</w:t>
            </w:r>
            <w:r>
              <w:rPr>
                <w:rFonts w:hint="eastAsia" w:ascii="宋体" w:hAnsi="宋体" w:cs="宋体"/>
                <w:color w:val="auto"/>
                <w:sz w:val="21"/>
                <w:szCs w:val="22"/>
                <w:highlight w:val="none"/>
                <w:u w:val="none"/>
                <w:vertAlign w:val="baseline"/>
                <w:lang w:val="en-US" w:eastAsia="zh-CN"/>
              </w:rPr>
              <w:t>${assetNo}</w:t>
            </w:r>
          </w:p>
        </w:tc>
        <w:tc>
          <w:tcPr>
            <w:tcW w:w="1849" w:type="dxa"/>
            <w:vAlign w:val="center"/>
          </w:tcPr>
          <w:p>
            <w:pPr>
              <w:jc w:val="center"/>
              <w:rPr>
                <w:rFonts w:ascii="微软雅黑 Light" w:hAnsi="微软雅黑 Light" w:eastAsia="微软雅黑 Light"/>
                <w:sz w:val="18"/>
                <w:szCs w:val="18"/>
              </w:rPr>
            </w:pPr>
            <w:r>
              <w:rPr>
                <w:rFonts w:hint="eastAsia" w:ascii="宋体" w:hAnsi="宋体" w:cs="宋体"/>
                <w:color w:val="auto"/>
                <w:sz w:val="21"/>
                <w:szCs w:val="22"/>
                <w:highlight w:val="none"/>
                <w:u w:val="none"/>
                <w:vertAlign w:val="baseline"/>
                <w:lang w:val="en-US" w:eastAsia="zh-CN"/>
              </w:rPr>
              <w:t>${coreCompanyName}</w:t>
            </w:r>
            <w:r>
              <w:rPr>
                <w:rFonts w:hint="eastAsia" w:ascii="微软雅黑 Light" w:hAnsi="微软雅黑 Light" w:eastAsia="微软雅黑 Light"/>
                <w:sz w:val="18"/>
                <w:szCs w:val="18"/>
              </w:rPr>
              <w:t>　</w:t>
            </w:r>
          </w:p>
        </w:tc>
        <w:tc>
          <w:tcPr>
            <w:tcW w:w="2122" w:type="dxa"/>
            <w:vAlign w:val="center"/>
          </w:tcPr>
          <w:p>
            <w:pPr>
              <w:jc w:val="center"/>
              <w:rPr>
                <w:rFonts w:ascii="微软雅黑 Light" w:hAnsi="微软雅黑 Light" w:eastAsia="微软雅黑 Light"/>
                <w:sz w:val="18"/>
                <w:szCs w:val="18"/>
              </w:rPr>
            </w:pPr>
            <w:r>
              <w:rPr>
                <w:rFonts w:hint="eastAsia" w:ascii="宋体" w:hAnsi="宋体" w:cs="宋体"/>
                <w:color w:val="auto"/>
                <w:sz w:val="21"/>
                <w:szCs w:val="22"/>
                <w:highlight w:val="none"/>
                <w:u w:val="none"/>
                <w:vertAlign w:val="baseline"/>
                <w:lang w:val="en-US" w:eastAsia="zh-CN"/>
              </w:rPr>
              <w:t>${assetAmount}</w:t>
            </w:r>
            <w:r>
              <w:rPr>
                <w:rFonts w:hint="eastAsia" w:ascii="微软雅黑 Light" w:hAnsi="微软雅黑 Light" w:eastAsia="微软雅黑 Light"/>
                <w:sz w:val="18"/>
                <w:szCs w:val="18"/>
              </w:rPr>
              <w:t>　</w:t>
            </w:r>
          </w:p>
        </w:tc>
        <w:tc>
          <w:tcPr>
            <w:tcW w:w="1955" w:type="dxa"/>
            <w:vAlign w:val="top"/>
          </w:tcPr>
          <w:p>
            <w:pPr>
              <w:jc w:val="center"/>
              <w:rPr>
                <w:rFonts w:ascii="微软雅黑 Light" w:hAnsi="微软雅黑 Light" w:eastAsia="微软雅黑 Light"/>
                <w:sz w:val="18"/>
                <w:szCs w:val="18"/>
              </w:rPr>
            </w:pPr>
            <w:r>
              <w:rPr>
                <w:rFonts w:hint="eastAsia" w:ascii="宋体" w:hAnsi="宋体" w:cs="宋体"/>
                <w:color w:val="auto"/>
                <w:sz w:val="21"/>
                <w:szCs w:val="22"/>
                <w:highlight w:val="none"/>
                <w:u w:val="none"/>
                <w:vertAlign w:val="baseline"/>
                <w:lang w:val="en-US" w:eastAsia="zh-CN"/>
              </w:rPr>
              <w:t>${tsAssetExpireDate}</w:t>
            </w:r>
            <w:r>
              <w:rPr>
                <w:rFonts w:hint="eastAsia" w:ascii="微软雅黑 Light" w:hAnsi="微软雅黑 Light" w:eastAsia="微软雅黑 Light"/>
                <w:sz w:val="18"/>
                <w:szCs w:val="18"/>
              </w:rPr>
              <w:t>　</w:t>
            </w:r>
          </w:p>
        </w:tc>
      </w:tr>
    </w:tbl>
    <w:p>
      <w:pPr>
        <w:spacing w:line="440" w:lineRule="exact"/>
        <w:ind w:firstLine="420" w:firstLineChars="175"/>
        <w:rPr>
          <w:rFonts w:ascii="微软雅黑 Light" w:hAnsi="微软雅黑 Light" w:eastAsia="微软雅黑 Light"/>
          <w:sz w:val="24"/>
        </w:rPr>
      </w:pPr>
      <w:r>
        <w:rPr>
          <w:rFonts w:hint="eastAsia" w:ascii="微软雅黑 Light" w:hAnsi="微软雅黑 Light" w:eastAsia="微软雅黑 Light"/>
          <w:b/>
          <w:bCs/>
          <w:sz w:val="24"/>
        </w:rPr>
        <w:t>四、保理申请人通讯地址（接受通知、文件、司法文书、诉讼材料等）：</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764"/>
        <w:gridCol w:w="1363"/>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Align w:val="top"/>
          </w:tcPr>
          <w:p>
            <w:pPr>
              <w:spacing w:line="440" w:lineRule="exact"/>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联系人</w:t>
            </w:r>
          </w:p>
        </w:tc>
        <w:tc>
          <w:tcPr>
            <w:tcW w:w="2764" w:type="dxa"/>
            <w:vAlign w:val="top"/>
          </w:tcPr>
          <w:p>
            <w:pPr>
              <w:spacing w:line="440" w:lineRule="exact"/>
              <w:jc w:val="center"/>
              <w:rPr>
                <w:rFonts w:ascii="微软雅黑 Light" w:hAnsi="微软雅黑 Light" w:eastAsia="微软雅黑 Light"/>
                <w:sz w:val="18"/>
                <w:szCs w:val="18"/>
              </w:rPr>
            </w:pPr>
            <w:r>
              <w:rPr>
                <w:rFonts w:hint="eastAsia" w:ascii="宋体" w:hAnsi="宋体" w:cs="宋体"/>
                <w:color w:val="auto"/>
                <w:sz w:val="21"/>
                <w:szCs w:val="22"/>
                <w:highlight w:val="none"/>
                <w:u w:val="none"/>
                <w:vertAlign w:val="baseline"/>
                <w:lang w:val="en-US" w:eastAsia="zh-CN"/>
              </w:rPr>
              <w:t>${</w:t>
            </w:r>
            <w:r>
              <w:rPr>
                <w:rFonts w:hint="eastAsia" w:ascii="宋体" w:hAnsi="宋体" w:eastAsia="宋体" w:cs="宋体"/>
                <w:color w:val="auto"/>
                <w:sz w:val="21"/>
                <w:szCs w:val="22"/>
                <w:highlight w:val="none"/>
                <w:u w:val="none"/>
                <w:vertAlign w:val="baseline"/>
                <w:lang w:val="en-US" w:eastAsia="zh-CN"/>
              </w:rPr>
              <w:t>sedCompanyAuthUserName</w:t>
            </w:r>
            <w:r>
              <w:rPr>
                <w:rFonts w:hint="eastAsia" w:ascii="宋体" w:hAnsi="宋体" w:cs="宋体"/>
                <w:color w:val="auto"/>
                <w:sz w:val="21"/>
                <w:szCs w:val="22"/>
                <w:highlight w:val="none"/>
                <w:u w:val="none"/>
                <w:vertAlign w:val="baseline"/>
                <w:lang w:val="en-US" w:eastAsia="zh-CN"/>
              </w:rPr>
              <w:t>}</w:t>
            </w:r>
          </w:p>
        </w:tc>
        <w:tc>
          <w:tcPr>
            <w:tcW w:w="1363" w:type="dxa"/>
            <w:vAlign w:val="top"/>
          </w:tcPr>
          <w:p>
            <w:pPr>
              <w:spacing w:line="440" w:lineRule="exact"/>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联系电话</w:t>
            </w:r>
          </w:p>
        </w:tc>
        <w:tc>
          <w:tcPr>
            <w:tcW w:w="2744" w:type="dxa"/>
            <w:vAlign w:val="top"/>
          </w:tcPr>
          <w:p>
            <w:pPr>
              <w:spacing w:line="440" w:lineRule="exact"/>
              <w:jc w:val="center"/>
              <w:rPr>
                <w:rFonts w:ascii="微软雅黑 Light" w:hAnsi="微软雅黑 Light" w:eastAsia="微软雅黑 Light"/>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1651" w:type="dxa"/>
            <w:vAlign w:val="top"/>
          </w:tcPr>
          <w:p>
            <w:pPr>
              <w:spacing w:line="440" w:lineRule="exact"/>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移动电话</w:t>
            </w:r>
          </w:p>
        </w:tc>
        <w:tc>
          <w:tcPr>
            <w:tcW w:w="2764" w:type="dxa"/>
            <w:vAlign w:val="top"/>
          </w:tcPr>
          <w:p>
            <w:pPr>
              <w:spacing w:line="440" w:lineRule="exact"/>
              <w:jc w:val="center"/>
              <w:rPr>
                <w:rFonts w:ascii="微软雅黑 Light" w:hAnsi="微软雅黑 Light" w:eastAsia="微软雅黑 Light"/>
                <w:sz w:val="18"/>
                <w:szCs w:val="18"/>
              </w:rPr>
            </w:pPr>
            <w:r>
              <w:rPr>
                <w:rFonts w:hint="eastAsia" w:ascii="宋体" w:hAnsi="宋体" w:cs="宋体"/>
                <w:color w:val="auto"/>
                <w:sz w:val="21"/>
                <w:szCs w:val="22"/>
                <w:highlight w:val="none"/>
                <w:u w:val="none"/>
                <w:vertAlign w:val="baseline"/>
                <w:lang w:val="en-US" w:eastAsia="zh-CN"/>
              </w:rPr>
              <w:t>${</w:t>
            </w:r>
            <w:r>
              <w:rPr>
                <w:rFonts w:hint="eastAsia" w:ascii="宋体" w:hAnsi="宋体" w:eastAsia="宋体" w:cs="宋体"/>
                <w:color w:val="auto"/>
                <w:sz w:val="21"/>
                <w:szCs w:val="22"/>
                <w:highlight w:val="none"/>
                <w:u w:val="none"/>
                <w:vertAlign w:val="baseline"/>
                <w:lang w:val="en-US" w:eastAsia="zh-CN"/>
              </w:rPr>
              <w:t>sedCompanyAuthUserCellPhone</w:t>
            </w:r>
            <w:r>
              <w:rPr>
                <w:rFonts w:hint="eastAsia" w:ascii="宋体" w:hAnsi="宋体" w:cs="宋体"/>
                <w:color w:val="auto"/>
                <w:sz w:val="21"/>
                <w:szCs w:val="22"/>
                <w:highlight w:val="none"/>
                <w:u w:val="none"/>
                <w:vertAlign w:val="baseline"/>
                <w:lang w:val="en-US" w:eastAsia="zh-CN"/>
              </w:rPr>
              <w:t>}</w:t>
            </w:r>
          </w:p>
        </w:tc>
        <w:tc>
          <w:tcPr>
            <w:tcW w:w="1363" w:type="dxa"/>
            <w:vAlign w:val="top"/>
          </w:tcPr>
          <w:p>
            <w:pPr>
              <w:spacing w:line="440" w:lineRule="exact"/>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电子邮箱</w:t>
            </w:r>
          </w:p>
        </w:tc>
        <w:tc>
          <w:tcPr>
            <w:tcW w:w="2744" w:type="dxa"/>
            <w:vAlign w:val="top"/>
          </w:tcPr>
          <w:p>
            <w:pPr>
              <w:spacing w:line="440" w:lineRule="exact"/>
              <w:jc w:val="center"/>
              <w:rPr>
                <w:rFonts w:ascii="微软雅黑 Light" w:hAnsi="微软雅黑 Light" w:eastAsia="微软雅黑 Light"/>
                <w:sz w:val="18"/>
                <w:szCs w:val="18"/>
              </w:rPr>
            </w:pPr>
            <w:r>
              <w:rPr>
                <w:rFonts w:hint="eastAsia" w:ascii="宋体" w:hAnsi="宋体" w:cs="宋体"/>
                <w:color w:val="auto"/>
                <w:sz w:val="21"/>
                <w:szCs w:val="22"/>
                <w:highlight w:val="none"/>
                <w:u w:val="none"/>
                <w:vertAlign w:val="baseline"/>
                <w:lang w:val="en-US" w:eastAsia="zh-CN"/>
              </w:rPr>
              <w:t>${</w:t>
            </w:r>
            <w:r>
              <w:rPr>
                <w:rFonts w:hint="eastAsia" w:ascii="宋体" w:hAnsi="宋体" w:eastAsia="宋体" w:cs="宋体"/>
                <w:color w:val="auto"/>
                <w:sz w:val="21"/>
                <w:szCs w:val="22"/>
                <w:highlight w:val="none"/>
                <w:u w:val="none"/>
                <w:vertAlign w:val="baseline"/>
                <w:lang w:val="en-US" w:eastAsia="zh-CN"/>
              </w:rPr>
              <w:t>sedCompanyEmail</w:t>
            </w:r>
            <w:r>
              <w:rPr>
                <w:rFonts w:hint="eastAsia" w:ascii="宋体" w:hAnsi="宋体" w:cs="宋体"/>
                <w:color w:val="auto"/>
                <w:sz w:val="21"/>
                <w:szCs w:val="22"/>
                <w:highlight w:val="none"/>
                <w:u w:val="none"/>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Align w:val="top"/>
          </w:tcPr>
          <w:p>
            <w:pPr>
              <w:spacing w:line="440" w:lineRule="exact"/>
              <w:jc w:val="center"/>
              <w:rPr>
                <w:rFonts w:ascii="微软雅黑 Light" w:hAnsi="微软雅黑 Light" w:eastAsia="微软雅黑 Light"/>
                <w:sz w:val="18"/>
                <w:szCs w:val="18"/>
              </w:rPr>
            </w:pPr>
            <w:r>
              <w:rPr>
                <w:rFonts w:hint="eastAsia" w:ascii="微软雅黑 Light" w:hAnsi="微软雅黑 Light" w:eastAsia="微软雅黑 Light"/>
                <w:sz w:val="18"/>
                <w:szCs w:val="18"/>
              </w:rPr>
              <w:t>联系地址</w:t>
            </w:r>
          </w:p>
        </w:tc>
        <w:tc>
          <w:tcPr>
            <w:tcW w:w="2764" w:type="dxa"/>
            <w:vAlign w:val="top"/>
          </w:tcPr>
          <w:p>
            <w:pPr>
              <w:spacing w:line="440" w:lineRule="exact"/>
              <w:jc w:val="center"/>
              <w:rPr>
                <w:rFonts w:ascii="微软雅黑 Light" w:hAnsi="微软雅黑 Light" w:eastAsia="微软雅黑 Light"/>
                <w:sz w:val="18"/>
                <w:szCs w:val="18"/>
              </w:rPr>
            </w:pPr>
            <w:r>
              <w:rPr>
                <w:rFonts w:hint="eastAsia" w:ascii="宋体" w:hAnsi="宋体" w:cs="宋体"/>
                <w:color w:val="auto"/>
                <w:sz w:val="21"/>
                <w:szCs w:val="22"/>
                <w:highlight w:val="none"/>
                <w:u w:val="none"/>
                <w:vertAlign w:val="baseline"/>
                <w:lang w:val="en-US" w:eastAsia="zh-CN"/>
              </w:rPr>
              <w:t>${</w:t>
            </w:r>
            <w:r>
              <w:rPr>
                <w:rFonts w:hint="eastAsia" w:ascii="宋体" w:hAnsi="宋体" w:eastAsia="宋体" w:cs="宋体"/>
                <w:color w:val="auto"/>
                <w:sz w:val="21"/>
                <w:szCs w:val="22"/>
                <w:highlight w:val="none"/>
                <w:u w:val="none"/>
                <w:vertAlign w:val="baseline"/>
                <w:lang w:val="en-US" w:eastAsia="zh-CN"/>
              </w:rPr>
              <w:t>sedCompanyRegisteredAddress</w:t>
            </w:r>
            <w:r>
              <w:rPr>
                <w:rFonts w:hint="eastAsia" w:ascii="宋体" w:hAnsi="宋体" w:cs="宋体"/>
                <w:color w:val="auto"/>
                <w:sz w:val="21"/>
                <w:szCs w:val="22"/>
                <w:highlight w:val="none"/>
                <w:u w:val="none"/>
                <w:vertAlign w:val="baseline"/>
                <w:lang w:val="en-US" w:eastAsia="zh-CN"/>
              </w:rPr>
              <w:t>}</w:t>
            </w:r>
          </w:p>
        </w:tc>
        <w:tc>
          <w:tcPr>
            <w:tcW w:w="1363" w:type="dxa"/>
            <w:vAlign w:val="top"/>
          </w:tcPr>
          <w:p>
            <w:pPr>
              <w:spacing w:line="440" w:lineRule="exact"/>
              <w:jc w:val="center"/>
              <w:rPr>
                <w:rFonts w:ascii="微软雅黑 Light" w:hAnsi="微软雅黑 Light" w:eastAsia="微软雅黑 Light"/>
                <w:sz w:val="18"/>
                <w:szCs w:val="18"/>
              </w:rPr>
            </w:pPr>
          </w:p>
        </w:tc>
        <w:tc>
          <w:tcPr>
            <w:tcW w:w="2744" w:type="dxa"/>
            <w:vAlign w:val="top"/>
          </w:tcPr>
          <w:p>
            <w:pPr>
              <w:spacing w:line="440" w:lineRule="exact"/>
              <w:jc w:val="center"/>
              <w:rPr>
                <w:rFonts w:ascii="微软雅黑 Light" w:hAnsi="微软雅黑 Light" w:eastAsia="微软雅黑 Light"/>
                <w:sz w:val="18"/>
                <w:szCs w:val="18"/>
              </w:rPr>
            </w:pPr>
          </w:p>
        </w:tc>
      </w:tr>
    </w:tbl>
    <w:p>
      <w:pPr>
        <w:snapToGrid w:val="0"/>
        <w:ind w:firstLine="420" w:firstLineChars="175"/>
        <w:rPr>
          <w:rFonts w:hint="eastAsia" w:ascii="微软雅黑 Light" w:hAnsi="微软雅黑 Light" w:eastAsia="微软雅黑 Light"/>
          <w:b/>
          <w:bCs/>
          <w:sz w:val="24"/>
        </w:rPr>
      </w:pPr>
      <w:r>
        <w:rPr>
          <w:rFonts w:hint="eastAsia" w:ascii="微软雅黑 Light" w:hAnsi="微软雅黑 Light" w:eastAsia="微软雅黑 Light"/>
          <w:b/>
          <w:bCs/>
          <w:sz w:val="24"/>
        </w:rPr>
        <w:t>本清单经保理申请人核实无误，作为编号：</w:t>
      </w:r>
      <w:r>
        <w:rPr>
          <w:rFonts w:hint="eastAsia" w:ascii="微软雅黑 Light" w:hAnsi="微软雅黑 Light" w:eastAsia="微软雅黑 Light"/>
          <w:b/>
          <w:bCs/>
          <w:sz w:val="24"/>
          <w:u w:val="single"/>
        </w:rPr>
        <w:t xml:space="preserve">    </w:t>
      </w:r>
      <w:r>
        <w:rPr>
          <w:rFonts w:hint="eastAsia" w:ascii="仿宋" w:hAnsi="仿宋" w:eastAsia="仿宋" w:cs="仿宋"/>
          <w:sz w:val="24"/>
          <w:szCs w:val="24"/>
          <w:u w:val="single"/>
          <w:lang w:val="en-US" w:eastAsia="zh-CN"/>
        </w:rPr>
        <w:t>${businessId}</w:t>
      </w:r>
      <w:r>
        <w:rPr>
          <w:rFonts w:hint="eastAsia" w:ascii="微软雅黑 Light" w:hAnsi="微软雅黑 Light" w:eastAsia="微软雅黑 Light"/>
          <w:b/>
          <w:bCs/>
          <w:sz w:val="24"/>
          <w:u w:val="single"/>
        </w:rPr>
        <w:t xml:space="preserve">      </w:t>
      </w:r>
      <w:r>
        <w:rPr>
          <w:rFonts w:hint="eastAsia" w:ascii="微软雅黑 Light" w:hAnsi="微软雅黑 Light" w:eastAsia="微软雅黑 Light"/>
          <w:b/>
          <w:bCs/>
          <w:sz w:val="24"/>
        </w:rPr>
        <w:t>的《中国农业银行股份有限公司北京分行保理e融无追索权保理合同（仅适用于商银平台业务）》组成部分。</w:t>
      </w:r>
    </w:p>
    <w:p>
      <w:pPr>
        <w:pStyle w:val="2"/>
        <w:rPr>
          <w:rFonts w:hint="eastAsia" w:ascii="微软雅黑 Light" w:hAnsi="微软雅黑 Light" w:eastAsia="微软雅黑 Light"/>
          <w:b/>
          <w:bCs/>
          <w:sz w:val="24"/>
        </w:rPr>
      </w:pPr>
    </w:p>
    <w:p>
      <w:pPr>
        <w:pStyle w:val="2"/>
        <w:rPr>
          <w:rFonts w:hint="eastAsia" w:ascii="微软雅黑 Light" w:hAnsi="微软雅黑 Light" w:eastAsia="微软雅黑 Light"/>
          <w:b/>
          <w:bCs/>
          <w:sz w:val="24"/>
        </w:rPr>
      </w:pPr>
    </w:p>
    <w:p>
      <w:pPr>
        <w:pStyle w:val="2"/>
        <w:rPr>
          <w:rFonts w:hint="eastAsia" w:ascii="微软雅黑 Light" w:hAnsi="微软雅黑 Light" w:eastAsia="微软雅黑 Light"/>
          <w:b/>
          <w:bCs/>
          <w:sz w:val="24"/>
        </w:rPr>
      </w:pPr>
    </w:p>
    <w:p>
      <w:pPr>
        <w:pStyle w:val="2"/>
        <w:rPr>
          <w:rFonts w:hint="eastAsia" w:ascii="微软雅黑 Light" w:hAnsi="微软雅黑 Light" w:eastAsia="微软雅黑 Light"/>
          <w:b/>
          <w:bCs/>
          <w:sz w:val="24"/>
        </w:rPr>
      </w:pPr>
    </w:p>
    <w:p>
      <w:pPr>
        <w:pStyle w:val="2"/>
        <w:rPr>
          <w:rFonts w:hint="eastAsia" w:ascii="微软雅黑 Light" w:hAnsi="微软雅黑 Light" w:eastAsia="微软雅黑 Light"/>
          <w:b/>
          <w:bCs/>
          <w:sz w:val="24"/>
        </w:rPr>
      </w:pPr>
    </w:p>
    <w:p>
      <w:pPr>
        <w:pStyle w:val="2"/>
        <w:rPr>
          <w:rFonts w:hint="eastAsia" w:ascii="微软雅黑 Light" w:hAnsi="微软雅黑 Light" w:eastAsia="微软雅黑 Light"/>
          <w:b/>
          <w:bCs/>
          <w:sz w:val="24"/>
        </w:rPr>
      </w:pPr>
    </w:p>
    <w:p>
      <w:pPr>
        <w:pStyle w:val="2"/>
        <w:rPr>
          <w:rFonts w:hint="eastAsia" w:ascii="微软雅黑 Light" w:hAnsi="微软雅黑 Light" w:eastAsia="微软雅黑 Light"/>
          <w:b/>
          <w:bCs/>
          <w:sz w:val="24"/>
        </w:rPr>
      </w:pPr>
    </w:p>
    <w:p>
      <w:pPr>
        <w:pStyle w:val="2"/>
        <w:rPr>
          <w:rFonts w:hint="eastAsia" w:ascii="微软雅黑 Light" w:hAnsi="微软雅黑 Light" w:eastAsia="微软雅黑 Light"/>
          <w:b/>
          <w:bCs/>
          <w:sz w:val="24"/>
        </w:rPr>
      </w:pPr>
    </w:p>
    <w:p>
      <w:pPr>
        <w:pStyle w:val="2"/>
        <w:rPr>
          <w:rFonts w:hint="eastAsia" w:ascii="微软雅黑 Light" w:hAnsi="微软雅黑 Light" w:eastAsia="微软雅黑 Light"/>
          <w:b/>
          <w:bCs/>
          <w:sz w:val="24"/>
        </w:rPr>
      </w:pPr>
    </w:p>
    <w:p>
      <w:pPr>
        <w:pStyle w:val="2"/>
        <w:rPr>
          <w:rFonts w:hint="eastAsia" w:ascii="微软雅黑 Light" w:hAnsi="微软雅黑 Light" w:eastAsia="微软雅黑 Light"/>
          <w:b/>
          <w:bCs/>
          <w:sz w:val="24"/>
        </w:rPr>
      </w:pPr>
    </w:p>
    <w:p>
      <w:pPr>
        <w:pStyle w:val="2"/>
        <w:rPr>
          <w:rFonts w:hint="eastAsia" w:ascii="微软雅黑 Light" w:hAnsi="微软雅黑 Light" w:eastAsia="微软雅黑 Light"/>
          <w:b/>
          <w:bCs/>
          <w:sz w:val="24"/>
        </w:rPr>
      </w:pPr>
    </w:p>
    <w:p>
      <w:pPr>
        <w:pStyle w:val="2"/>
        <w:jc w:val="both"/>
        <w:rPr>
          <w:rFonts w:hint="eastAsia" w:ascii="微软雅黑 Light" w:hAnsi="微软雅黑 Light" w:eastAsia="微软雅黑 Light"/>
          <w:b/>
          <w:bCs/>
          <w:sz w:val="24"/>
        </w:rPr>
      </w:pPr>
    </w:p>
    <w:p>
      <w:pPr>
        <w:tabs>
          <w:tab w:val="center" w:pos="4535"/>
        </w:tabs>
        <w:spacing w:line="480" w:lineRule="exact"/>
        <w:ind w:firstLine="0" w:firstLineChars="0"/>
        <w:rPr>
          <w:rFonts w:hint="default" w:ascii="宋体" w:hAnsi="宋体" w:eastAsia="宋体"/>
          <w:sz w:val="21"/>
          <w:szCs w:val="20"/>
          <w:lang w:val="en-US" w:eastAsia="zh-CN"/>
        </w:rPr>
      </w:pPr>
      <w:r>
        <w:rPr>
          <w:rFonts w:ascii="宋体" w:hAnsi="宋体" w:eastAsia="宋体" w:cs="宋体"/>
          <w:color w:val="333333"/>
          <w:sz w:val="20"/>
          <w:szCs w:val="20"/>
        </w:rPr>
        <w:t>ABC(20</w:t>
      </w:r>
      <w:r>
        <w:rPr>
          <w:rFonts w:hint="eastAsia" w:ascii="宋体" w:hAnsi="宋体" w:eastAsia="宋体" w:cs="宋体"/>
          <w:color w:val="333333"/>
          <w:sz w:val="20"/>
          <w:szCs w:val="20"/>
          <w:lang w:val="en-US" w:eastAsia="zh-CN"/>
        </w:rPr>
        <w:t>22</w:t>
      </w:r>
      <w:r>
        <w:rPr>
          <w:rFonts w:ascii="宋体" w:hAnsi="宋体" w:eastAsia="宋体" w:cs="宋体"/>
          <w:color w:val="333333"/>
          <w:sz w:val="20"/>
          <w:szCs w:val="20"/>
        </w:rPr>
        <w:t>)1028</w:t>
      </w:r>
      <w:r>
        <w:rPr>
          <w:rFonts w:hint="eastAsia" w:ascii="宋体" w:hAnsi="宋体" w:eastAsia="宋体" w:cs="宋体"/>
          <w:color w:val="333333"/>
          <w:sz w:val="20"/>
          <w:szCs w:val="20"/>
          <w:lang w:val="en-US" w:eastAsia="zh-CN"/>
        </w:rPr>
        <w:t>-2</w:t>
      </w:r>
    </w:p>
    <w:p>
      <w:pPr>
        <w:spacing w:line="480" w:lineRule="exact"/>
        <w:ind w:firstLine="0" w:firstLineChars="0"/>
        <w:jc w:val="center"/>
        <w:rPr>
          <w:rFonts w:hint="eastAsia" w:ascii="黑体" w:hAnsi="黑体" w:eastAsia="黑体"/>
          <w:b/>
          <w:bCs/>
          <w:spacing w:val="20"/>
          <w:sz w:val="28"/>
          <w:szCs w:val="28"/>
        </w:rPr>
      </w:pPr>
      <w:r>
        <w:rPr>
          <w:rFonts w:hint="eastAsia" w:ascii="黑体" w:hAnsi="黑体" w:eastAsia="黑体"/>
          <w:b/>
          <w:bCs/>
          <w:spacing w:val="20"/>
          <w:sz w:val="28"/>
          <w:szCs w:val="28"/>
          <w:lang w:eastAsia="zh-CN"/>
        </w:rPr>
        <w:t>企业征信</w:t>
      </w:r>
      <w:r>
        <w:rPr>
          <w:rFonts w:hint="eastAsia" w:ascii="黑体" w:hAnsi="黑体" w:eastAsia="黑体"/>
          <w:b/>
          <w:bCs/>
          <w:spacing w:val="20"/>
          <w:sz w:val="28"/>
          <w:szCs w:val="28"/>
        </w:rPr>
        <w:t>授权书</w:t>
      </w:r>
    </w:p>
    <w:p>
      <w:pPr>
        <w:spacing w:beforeLines="0" w:line="480" w:lineRule="exact"/>
        <w:ind w:firstLine="0" w:firstLineChars="0"/>
        <w:jc w:val="center"/>
        <w:rPr>
          <w:rFonts w:hint="eastAsia" w:ascii="宋体" w:hAnsi="宋体" w:eastAsia="宋体" w:cs="Times New Roman"/>
          <w:bCs w:val="0"/>
          <w:sz w:val="24"/>
          <w:szCs w:val="24"/>
          <w:highlight w:val="none"/>
        </w:rPr>
      </w:pPr>
      <w:r>
        <w:rPr>
          <w:rFonts w:hint="eastAsia" w:ascii="宋体" w:hAnsi="宋体" w:eastAsia="宋体" w:cs="Times New Roman"/>
          <w:bCs w:val="0"/>
          <w:sz w:val="24"/>
          <w:szCs w:val="24"/>
          <w:highlight w:val="none"/>
        </w:rPr>
        <w:t>（</w:t>
      </w:r>
      <w:r>
        <w:rPr>
          <w:rFonts w:hint="eastAsia" w:ascii="楷体" w:hAnsi="楷体" w:eastAsia="楷体" w:cs="楷体"/>
          <w:bCs w:val="0"/>
          <w:sz w:val="24"/>
          <w:szCs w:val="24"/>
          <w:highlight w:val="none"/>
          <w:lang w:val="en-US" w:eastAsia="zh-CN"/>
        </w:rPr>
        <w:t>第三方渠道</w:t>
      </w:r>
      <w:r>
        <w:rPr>
          <w:rFonts w:hint="eastAsia" w:ascii="楷体" w:hAnsi="楷体" w:eastAsia="楷体" w:cs="楷体"/>
          <w:bCs w:val="0"/>
          <w:sz w:val="24"/>
          <w:szCs w:val="24"/>
          <w:highlight w:val="none"/>
          <w:lang w:eastAsia="zh-CN"/>
        </w:rPr>
        <w:t>线上版</w:t>
      </w:r>
      <w:r>
        <w:rPr>
          <w:rFonts w:hint="eastAsia" w:ascii="宋体" w:hAnsi="宋体" w:eastAsia="宋体" w:cs="Times New Roman"/>
          <w:bCs w:val="0"/>
          <w:sz w:val="24"/>
          <w:szCs w:val="24"/>
          <w:highlight w:val="none"/>
        </w:rPr>
        <w:t>）</w:t>
      </w:r>
    </w:p>
    <w:p>
      <w:pPr>
        <w:spacing w:line="440" w:lineRule="exact"/>
        <w:ind w:firstLine="482"/>
        <w:rPr>
          <w:rFonts w:hint="eastAsia" w:ascii="黑体" w:hAnsi="宋体" w:eastAsia="黑体"/>
          <w:b/>
          <w:bCs/>
          <w:sz w:val="24"/>
        </w:rPr>
      </w:pPr>
      <w:r>
        <w:rPr>
          <w:rFonts w:hint="eastAsia" w:ascii="黑体" w:hAnsi="宋体" w:eastAsia="黑体" w:cs="黑体"/>
          <w:b/>
          <w:sz w:val="24"/>
        </w:rPr>
        <w:t>尊敬的客户</w:t>
      </w:r>
      <w:r>
        <w:rPr>
          <w:rFonts w:hint="eastAsia" w:ascii="黑体" w:hAnsi="宋体" w:eastAsia="黑体"/>
          <w:b/>
          <w:bCs/>
          <w:sz w:val="24"/>
        </w:rPr>
        <w:t>：为了维护您合法权益，请在签署本授权书前，仔细阅读本授权书各条款（特别是黑体字条款），关注您在授权书中的权利、义务。如</w:t>
      </w:r>
      <w:r>
        <w:rPr>
          <w:rFonts w:hint="eastAsia" w:ascii="黑体" w:hAnsi="宋体" w:eastAsia="黑体"/>
          <w:b/>
          <w:bCs/>
          <w:sz w:val="24"/>
          <w:lang w:eastAsia="zh-CN"/>
        </w:rPr>
        <w:t>您</w:t>
      </w:r>
      <w:r>
        <w:rPr>
          <w:rFonts w:hint="eastAsia" w:ascii="黑体" w:hAnsi="宋体" w:eastAsia="黑体"/>
          <w:b/>
          <w:bCs/>
          <w:sz w:val="24"/>
        </w:rPr>
        <w:t>有任何疑问，请向经办行或拨打95599咨询</w:t>
      </w:r>
      <w:r>
        <w:rPr>
          <w:rFonts w:hint="eastAsia" w:ascii="黑体" w:hAnsi="宋体" w:eastAsia="黑体"/>
          <w:b/>
          <w:bCs/>
          <w:sz w:val="24"/>
          <w:lang w:eastAsia="zh-CN"/>
        </w:rPr>
        <w:t>。如</w:t>
      </w:r>
      <w:r>
        <w:rPr>
          <w:rFonts w:hint="eastAsia" w:ascii="黑体" w:hAnsi="宋体" w:eastAsia="黑体"/>
          <w:b/>
          <w:bCs/>
          <w:sz w:val="24"/>
        </w:rPr>
        <w:t>您认为中国农业银行</w:t>
      </w:r>
      <w:r>
        <w:rPr>
          <w:rFonts w:hint="eastAsia" w:ascii="黑体" w:hAnsi="宋体" w:eastAsia="黑体"/>
          <w:b/>
          <w:bCs/>
          <w:sz w:val="24"/>
          <w:lang w:eastAsia="zh-CN"/>
        </w:rPr>
        <w:t>（农行）</w:t>
      </w:r>
      <w:r>
        <w:rPr>
          <w:rFonts w:hint="eastAsia" w:ascii="黑体" w:hAnsi="宋体" w:eastAsia="黑体"/>
          <w:b/>
          <w:bCs/>
          <w:sz w:val="24"/>
        </w:rPr>
        <w:t>基于本授权书采集和报送的信用信息有遗漏、错误的，有权向</w:t>
      </w:r>
      <w:r>
        <w:rPr>
          <w:rFonts w:hint="eastAsia" w:ascii="黑体" w:hAnsi="宋体" w:eastAsia="黑体"/>
          <w:b/>
          <w:bCs/>
          <w:sz w:val="24"/>
          <w:lang w:eastAsia="zh-CN"/>
        </w:rPr>
        <w:t>农</w:t>
      </w:r>
      <w:r>
        <w:rPr>
          <w:rFonts w:hint="eastAsia" w:ascii="黑体" w:hAnsi="宋体" w:eastAsia="黑体"/>
          <w:b/>
          <w:bCs/>
          <w:sz w:val="24"/>
        </w:rPr>
        <w:t>行提出异议，要求更正。</w:t>
      </w:r>
    </w:p>
    <w:p>
      <w:pPr>
        <w:spacing w:line="440" w:lineRule="exact"/>
        <w:ind w:firstLine="482"/>
        <w:rPr>
          <w:rFonts w:hint="eastAsia" w:ascii="黑体" w:hAnsi="宋体" w:eastAsia="黑体"/>
          <w:b/>
          <w:bCs/>
          <w:sz w:val="24"/>
        </w:rPr>
      </w:pPr>
      <w:r>
        <w:rPr>
          <w:rFonts w:hint="eastAsia" w:ascii="黑体" w:hAnsi="宋体" w:eastAsia="黑体" w:cs="黑体"/>
          <w:b/>
          <w:sz w:val="24"/>
        </w:rPr>
        <w:t>重要提示：</w:t>
      </w:r>
      <w:r>
        <w:rPr>
          <w:rFonts w:hint="eastAsia" w:ascii="黑体" w:hAnsi="宋体" w:eastAsia="黑体" w:cs="黑体"/>
          <w:b/>
          <w:sz w:val="24"/>
          <w:lang w:eastAsia="zh-CN"/>
        </w:rPr>
        <w:t>本授权书需贵单位在农行的</w:t>
      </w:r>
      <w:r>
        <w:rPr>
          <w:rFonts w:hint="eastAsia" w:ascii="黑体" w:hAnsi="宋体" w:eastAsia="黑体" w:cs="黑体"/>
          <w:b/>
          <w:sz w:val="24"/>
        </w:rPr>
        <w:t>外部</w:t>
      </w:r>
      <w:r>
        <w:rPr>
          <w:rFonts w:hint="eastAsia" w:ascii="黑体" w:hAnsi="宋体" w:eastAsia="黑体" w:cs="黑体"/>
          <w:b/>
          <w:sz w:val="24"/>
          <w:lang w:eastAsia="zh-CN"/>
        </w:rPr>
        <w:t>合作机构</w:t>
      </w:r>
      <w:r>
        <w:rPr>
          <w:rFonts w:hint="eastAsia" w:ascii="黑体" w:hAnsi="宋体" w:eastAsia="黑体" w:cs="黑体"/>
          <w:b/>
          <w:sz w:val="24"/>
          <w:u w:val="single"/>
          <w:lang w:val="en-US" w:eastAsia="zh-CN"/>
        </w:rPr>
        <w:t xml:space="preserve"> 阳光七采 </w:t>
      </w:r>
      <w:r>
        <w:rPr>
          <w:rFonts w:hint="eastAsia" w:ascii="黑体" w:hAnsi="宋体" w:eastAsia="黑体" w:cs="黑体"/>
          <w:b/>
          <w:sz w:val="24"/>
          <w:lang w:val="en-US" w:eastAsia="zh-CN"/>
        </w:rPr>
        <w:t>（外部</w:t>
      </w:r>
      <w:r>
        <w:rPr>
          <w:rFonts w:hint="eastAsia" w:ascii="黑体" w:hAnsi="宋体" w:eastAsia="黑体" w:cs="黑体"/>
          <w:b/>
          <w:sz w:val="24"/>
        </w:rPr>
        <w:t>渠道运营方</w:t>
      </w:r>
      <w:r>
        <w:rPr>
          <w:rFonts w:hint="eastAsia" w:ascii="黑体" w:hAnsi="宋体" w:eastAsia="黑体" w:cs="黑体"/>
          <w:b/>
          <w:sz w:val="24"/>
          <w:lang w:val="en-US" w:eastAsia="zh-CN"/>
        </w:rPr>
        <w:t>）指定渠道，</w:t>
      </w:r>
      <w:r>
        <w:rPr>
          <w:rFonts w:hint="eastAsia" w:ascii="黑体" w:hAnsi="宋体" w:eastAsia="黑体" w:cs="黑体"/>
          <w:b/>
          <w:sz w:val="24"/>
          <w:lang w:eastAsia="zh-CN"/>
        </w:rPr>
        <w:t>通过农行认可的电子签名方式签署后，通过加密线路传输至农行。基于本授权书获取的贵单位的信用信息将仅在农行内部使用，不与任何第三方进行信息交互或共享。</w:t>
      </w:r>
    </w:p>
    <w:p>
      <w:pPr>
        <w:spacing w:before="157" w:beforeLines="50" w:line="440" w:lineRule="exact"/>
        <w:ind w:firstLine="0" w:firstLineChars="0"/>
        <w:rPr>
          <w:rFonts w:hint="eastAsia" w:ascii="宋体" w:hAnsi="宋体" w:eastAsia="宋体"/>
          <w:sz w:val="24"/>
        </w:rPr>
      </w:pPr>
      <w:r>
        <w:rPr>
          <w:rFonts w:hint="eastAsia" w:ascii="宋体" w:hAnsi="宋体" w:eastAsia="宋体"/>
          <w:sz w:val="24"/>
        </w:rPr>
        <w:t>中国农业银行</w:t>
      </w:r>
      <w:r>
        <w:rPr>
          <w:rFonts w:hint="eastAsia" w:ascii="宋体" w:hAnsi="宋体" w:eastAsia="宋体"/>
          <w:sz w:val="24"/>
          <w:highlight w:val="none"/>
          <w:lang w:eastAsia="zh-CN"/>
        </w:rPr>
        <w:t>股份有限公司</w:t>
      </w:r>
      <w:r>
        <w:rPr>
          <w:rFonts w:hint="eastAsia" w:ascii="宋体" w:hAnsi="宋体" w:eastAsia="宋体"/>
          <w:sz w:val="24"/>
        </w:rPr>
        <w:t>：</w:t>
      </w:r>
    </w:p>
    <w:p>
      <w:pPr>
        <w:spacing w:before="0" w:beforeLines="0" w:line="440" w:lineRule="exact"/>
        <w:ind w:firstLine="480"/>
        <w:rPr>
          <w:rFonts w:hint="eastAsia" w:ascii="黑体" w:hAnsi="宋体" w:eastAsia="黑体"/>
          <w:b/>
          <w:bCs/>
          <w:sz w:val="24"/>
        </w:rPr>
      </w:pPr>
      <w:r>
        <w:rPr>
          <w:rFonts w:hint="eastAsia" w:ascii="宋体" w:hAnsi="宋体" w:eastAsia="宋体"/>
          <w:sz w:val="24"/>
        </w:rPr>
        <w:t>一、本单位同意授权：</w:t>
      </w:r>
      <w:r>
        <w:rPr>
          <w:rFonts w:hint="eastAsia" w:ascii="黑体" w:hAnsi="宋体" w:eastAsia="黑体"/>
          <w:b/>
          <w:bCs/>
          <w:sz w:val="24"/>
        </w:rPr>
        <w:t>贵行（包括贵行各分支机构，下同）自本授权书签署之日通过金融信用信息基础数据库查询、打印、保存、使用本单位的企业信用报告和其他信用信息</w:t>
      </w:r>
      <w:r>
        <w:rPr>
          <w:rFonts w:hint="eastAsia" w:ascii="宋体" w:hAnsi="宋体" w:eastAsia="宋体"/>
          <w:bCs/>
          <w:sz w:val="24"/>
          <w:lang w:eastAsia="zh-CN"/>
        </w:rPr>
        <w:t>，</w:t>
      </w:r>
      <w:r>
        <w:rPr>
          <w:rFonts w:hint="eastAsia" w:ascii="黑体" w:hAnsi="宋体" w:eastAsia="黑体" w:cs="黑体"/>
          <w:b/>
          <w:sz w:val="24"/>
          <w:lang w:eastAsia="zh-CN"/>
        </w:rPr>
        <w:t>用于以下用途：</w:t>
      </w:r>
    </w:p>
    <w:p>
      <w:pPr>
        <w:spacing w:line="440" w:lineRule="exact"/>
        <w:ind w:firstLine="240" w:firstLineChars="100"/>
        <w:rPr>
          <w:rFonts w:hint="eastAsia" w:ascii="宋体" w:hAnsi="宋体" w:eastAsia="宋体"/>
          <w:bCs/>
          <w:sz w:val="24"/>
          <w:highlight w:val="none"/>
        </w:rPr>
      </w:pPr>
      <w:r>
        <w:rPr>
          <w:rFonts w:hint="eastAsia" w:ascii="宋体" w:hAnsi="宋体" w:eastAsia="宋体"/>
          <w:bCs/>
          <w:sz w:val="24"/>
          <w:lang w:val="en-US" w:eastAsia="zh-CN"/>
        </w:rPr>
        <w:t xml:space="preserve">  </w:t>
      </w:r>
      <w:r>
        <w:rPr>
          <w:rFonts w:hint="eastAsia" w:ascii="宋体" w:hAnsi="宋体" w:eastAsia="宋体"/>
          <w:bCs/>
          <w:color w:val="auto"/>
          <w:sz w:val="24"/>
          <w:highlight w:val="none"/>
        </w:rPr>
        <w:t>审</w:t>
      </w:r>
      <w:r>
        <w:rPr>
          <w:rFonts w:hint="eastAsia" w:ascii="宋体" w:hAnsi="宋体" w:eastAsia="宋体"/>
          <w:bCs/>
          <w:color w:val="auto"/>
          <w:sz w:val="24"/>
          <w:highlight w:val="none"/>
          <w:lang w:eastAsia="zh-CN"/>
        </w:rPr>
        <w:t>批</w:t>
      </w:r>
      <w:r>
        <w:rPr>
          <w:rFonts w:hint="eastAsia" w:ascii="宋体" w:hAnsi="宋体" w:eastAsia="宋体"/>
          <w:bCs/>
          <w:color w:val="auto"/>
          <w:sz w:val="24"/>
          <w:highlight w:val="none"/>
        </w:rPr>
        <w:t>本单位</w:t>
      </w:r>
      <w:r>
        <w:rPr>
          <w:rFonts w:hint="eastAsia" w:ascii="宋体" w:hAnsi="宋体" w:eastAsia="宋体"/>
          <w:bCs/>
          <w:color w:val="auto"/>
          <w:sz w:val="24"/>
          <w:highlight w:val="none"/>
          <w:lang w:eastAsia="zh-CN"/>
        </w:rPr>
        <w:t>的</w:t>
      </w:r>
      <w:r>
        <w:rPr>
          <w:rFonts w:hint="eastAsia" w:ascii="宋体" w:hAnsi="宋体" w:eastAsia="宋体"/>
          <w:bCs/>
          <w:color w:val="auto"/>
          <w:sz w:val="24"/>
          <w:highlight w:val="none"/>
          <w:lang w:val="en-US" w:eastAsia="zh-CN"/>
        </w:rPr>
        <w:t>信用等级评定、客户分类、授信及用信审批，以及授信、</w:t>
      </w:r>
      <w:r>
        <w:rPr>
          <w:rFonts w:hint="eastAsia" w:ascii="宋体" w:hAnsi="宋体" w:eastAsia="宋体" w:cs="宋体"/>
          <w:sz w:val="24"/>
          <w:highlight w:val="none"/>
          <w:lang w:val="en-US" w:eastAsia="zh-CN"/>
        </w:rPr>
        <w:t>用信后的贷后管理、不良资产处置等风险管理</w:t>
      </w:r>
      <w:r>
        <w:rPr>
          <w:rFonts w:hint="eastAsia" w:ascii="宋体" w:hAnsi="宋体" w:eastAsia="宋体"/>
          <w:bCs/>
          <w:color w:val="auto"/>
          <w:sz w:val="24"/>
          <w:highlight w:val="none"/>
          <w:lang w:eastAsia="zh-CN"/>
        </w:rPr>
        <w:t>，授权有效期至本单位在贵行的</w:t>
      </w:r>
      <w:r>
        <w:rPr>
          <w:rFonts w:hint="eastAsia" w:ascii="宋体" w:hAnsi="宋体" w:eastAsia="宋体"/>
          <w:bCs/>
          <w:color w:val="auto"/>
          <w:sz w:val="24"/>
          <w:highlight w:val="none"/>
          <w:lang w:val="en-US" w:eastAsia="zh-CN"/>
        </w:rPr>
        <w:t>授信到期或业务结清之</w:t>
      </w:r>
      <w:r>
        <w:rPr>
          <w:rFonts w:hint="eastAsia" w:ascii="宋体" w:hAnsi="宋体" w:eastAsia="宋体"/>
          <w:bCs/>
          <w:color w:val="auto"/>
          <w:sz w:val="24"/>
          <w:highlight w:val="none"/>
          <w:lang w:eastAsia="zh-CN"/>
        </w:rPr>
        <w:t>日止</w:t>
      </w:r>
      <w:r>
        <w:rPr>
          <w:rFonts w:hint="eastAsia" w:ascii="宋体" w:hAnsi="宋体" w:eastAsia="宋体"/>
          <w:bCs/>
          <w:sz w:val="24"/>
          <w:highlight w:val="none"/>
          <w:lang w:val="en-US" w:eastAsia="zh-CN"/>
        </w:rPr>
        <w:t>。</w:t>
      </w:r>
    </w:p>
    <w:p>
      <w:pPr>
        <w:spacing w:before="0" w:beforeLines="0" w:line="440" w:lineRule="exact"/>
        <w:ind w:firstLine="240" w:firstLineChars="100"/>
        <w:rPr>
          <w:rFonts w:hint="eastAsia" w:ascii="黑体" w:hAnsi="宋体" w:eastAsia="黑体"/>
          <w:b/>
          <w:bCs/>
          <w:sz w:val="24"/>
        </w:rPr>
      </w:pPr>
      <w:r>
        <w:rPr>
          <w:rFonts w:hint="eastAsia" w:ascii="宋体" w:hAnsi="宋体" w:eastAsia="宋体" w:cs="宋体"/>
          <w:sz w:val="24"/>
          <w:highlight w:val="none"/>
          <w:lang w:val="en-US" w:eastAsia="zh-CN"/>
        </w:rPr>
        <w:t xml:space="preserve"> </w:t>
      </w:r>
      <w:r>
        <w:rPr>
          <w:rFonts w:hint="eastAsia" w:ascii="宋体" w:hAnsi="宋体" w:eastAsia="宋体" w:cs="宋体"/>
          <w:bCs/>
          <w:sz w:val="24"/>
          <w:highlight w:val="none"/>
          <w:lang w:val="en-US" w:eastAsia="zh-CN"/>
        </w:rPr>
        <w:t xml:space="preserve"> </w:t>
      </w:r>
      <w:r>
        <w:rPr>
          <w:rFonts w:hint="eastAsia" w:ascii="宋体" w:hAnsi="宋体" w:eastAsia="宋体"/>
          <w:sz w:val="24"/>
        </w:rPr>
        <w:t>二、本单位同意授权：</w:t>
      </w:r>
      <w:r>
        <w:rPr>
          <w:rFonts w:hint="eastAsia" w:ascii="黑体" w:hAnsi="宋体" w:eastAsia="黑体"/>
          <w:b/>
          <w:bCs/>
          <w:sz w:val="24"/>
        </w:rPr>
        <w:t>贵行按照国家相关规定采集并向金融信用信息基础数据库提供本单位的基本信息和</w:t>
      </w:r>
      <w:r>
        <w:rPr>
          <w:rFonts w:hint="eastAsia" w:ascii="黑体" w:hAnsi="宋体" w:eastAsia="黑体"/>
          <w:b/>
          <w:bCs/>
          <w:sz w:val="24"/>
          <w:highlight w:val="none"/>
        </w:rPr>
        <w:t>包括信贷信息在内的信用信息（包含本单位因未及时履行合同义务产生的不良信息）</w:t>
      </w:r>
      <w:r>
        <w:rPr>
          <w:rFonts w:hint="eastAsia" w:ascii="黑体" w:hAnsi="宋体" w:eastAsia="黑体"/>
          <w:b/>
          <w:bCs/>
          <w:sz w:val="24"/>
        </w:rPr>
        <w:t>。</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2" w:firstLineChars="200"/>
        <w:textAlignment w:val="auto"/>
        <w:outlineLvl w:val="9"/>
        <w:rPr>
          <w:rFonts w:hint="eastAsia" w:ascii="黑体" w:hAnsi="宋体" w:eastAsia="黑体" w:cs="黑体"/>
          <w:b/>
          <w:color w:val="auto"/>
          <w:sz w:val="24"/>
          <w:highlight w:val="none"/>
        </w:rPr>
      </w:pPr>
      <w:r>
        <w:rPr>
          <w:rFonts w:hint="eastAsia" w:ascii="黑体" w:hAnsi="宋体" w:eastAsia="黑体" w:cs="黑体"/>
          <w:b/>
          <w:color w:val="auto"/>
          <w:sz w:val="24"/>
          <w:highlight w:val="none"/>
        </w:rPr>
        <w:t>三、</w:t>
      </w:r>
      <w:r>
        <w:rPr>
          <w:rFonts w:hint="eastAsia" w:ascii="黑体" w:hAnsi="宋体" w:eastAsia="黑体" w:cs="黑体"/>
          <w:b/>
          <w:color w:val="auto"/>
          <w:sz w:val="24"/>
          <w:highlight w:val="none"/>
          <w:lang w:eastAsia="zh-CN"/>
        </w:rPr>
        <w:t>如果贵行超出本授权范围进行查询使用，则贵行应承担与此相关的法律责任。</w:t>
      </w:r>
    </w:p>
    <w:p>
      <w:pPr>
        <w:spacing w:before="0" w:beforeLines="0" w:line="440" w:lineRule="exact"/>
        <w:ind w:firstLine="482"/>
        <w:rPr>
          <w:rFonts w:hint="eastAsia" w:ascii="黑体" w:hAnsi="宋体" w:eastAsia="黑体"/>
          <w:b/>
          <w:bCs/>
          <w:sz w:val="24"/>
        </w:rPr>
      </w:pPr>
      <w:r>
        <w:rPr>
          <w:rFonts w:hint="eastAsia" w:ascii="黑体" w:hAnsi="宋体" w:eastAsia="黑体"/>
          <w:b/>
          <w:bCs/>
          <w:sz w:val="24"/>
          <w:lang w:val="en-US" w:eastAsia="zh-CN"/>
        </w:rPr>
        <w:t>四</w:t>
      </w:r>
      <w:r>
        <w:rPr>
          <w:rFonts w:hint="eastAsia" w:ascii="黑体" w:hAnsi="宋体" w:eastAsia="黑体"/>
          <w:b/>
          <w:bCs/>
          <w:sz w:val="24"/>
        </w:rPr>
        <w:t>、若本单位在贵行的业务未获批准，本授权书、信用报告等</w:t>
      </w:r>
      <w:r>
        <w:rPr>
          <w:rFonts w:hint="eastAsia" w:ascii="黑体" w:hAnsi="宋体" w:eastAsia="黑体"/>
          <w:b/>
          <w:bCs/>
          <w:sz w:val="24"/>
          <w:lang w:eastAsia="zh-CN"/>
        </w:rPr>
        <w:t>信息</w:t>
      </w:r>
      <w:r>
        <w:rPr>
          <w:rFonts w:hint="eastAsia" w:ascii="黑体" w:hAnsi="宋体" w:eastAsia="黑体"/>
          <w:b/>
          <w:bCs/>
          <w:sz w:val="24"/>
        </w:rPr>
        <w:t>无须退回</w:t>
      </w:r>
      <w:r>
        <w:rPr>
          <w:rFonts w:hint="eastAsia" w:ascii="黑体" w:hAnsi="宋体" w:eastAsia="黑体"/>
          <w:b/>
          <w:bCs/>
          <w:sz w:val="24"/>
          <w:lang w:eastAsia="zh-CN"/>
        </w:rPr>
        <w:t>，</w:t>
      </w:r>
      <w:r>
        <w:rPr>
          <w:rFonts w:hint="eastAsia" w:ascii="黑体" w:hAnsi="宋体" w:eastAsia="黑体" w:cs="黑体"/>
          <w:b/>
          <w:color w:val="auto"/>
          <w:sz w:val="24"/>
          <w:highlight w:val="none"/>
        </w:rPr>
        <w:t>但贵行应依法处理</w:t>
      </w:r>
      <w:r>
        <w:rPr>
          <w:rFonts w:hint="eastAsia" w:ascii="黑体" w:hAnsi="宋体" w:eastAsia="黑体" w:cs="黑体"/>
          <w:b/>
          <w:color w:val="auto"/>
          <w:sz w:val="24"/>
          <w:highlight w:val="none"/>
          <w:lang w:eastAsia="zh-CN"/>
        </w:rPr>
        <w:t>该信息</w:t>
      </w:r>
      <w:r>
        <w:rPr>
          <w:rFonts w:hint="eastAsia" w:ascii="黑体" w:hAnsi="宋体" w:eastAsia="黑体"/>
          <w:b/>
          <w:bCs/>
          <w:sz w:val="24"/>
        </w:rPr>
        <w:t>。</w:t>
      </w:r>
    </w:p>
    <w:p>
      <w:pPr>
        <w:spacing w:before="0" w:beforeLines="0" w:line="440" w:lineRule="exact"/>
        <w:ind w:firstLine="480"/>
        <w:rPr>
          <w:rFonts w:hint="eastAsia" w:ascii="黑体" w:hAnsi="宋体" w:eastAsia="黑体"/>
          <w:b/>
          <w:bCs/>
          <w:i w:val="0"/>
          <w:iCs w:val="0"/>
          <w:sz w:val="24"/>
          <w:lang w:val="en-US" w:eastAsia="zh-CN"/>
        </w:rPr>
      </w:pPr>
      <w:r>
        <w:rPr>
          <w:rFonts w:hint="eastAsia" w:ascii="黑体" w:hAnsi="宋体" w:eastAsia="黑体"/>
          <w:b/>
          <w:bCs/>
          <w:i w:val="0"/>
          <w:iCs w:val="0"/>
          <w:sz w:val="24"/>
          <w:lang w:eastAsia="zh-CN"/>
        </w:rPr>
        <w:t>五、</w:t>
      </w:r>
      <w:r>
        <w:rPr>
          <w:rFonts w:hint="eastAsia" w:ascii="黑体" w:hAnsi="宋体" w:eastAsia="黑体"/>
          <w:b/>
          <w:bCs/>
          <w:i w:val="0"/>
          <w:iCs w:val="0"/>
          <w:sz w:val="24"/>
          <w:lang w:val="en-US" w:eastAsia="zh-CN"/>
        </w:rPr>
        <w:t>本授权书自本单位在贵行的外部合作机构指定渠道阅读本授权书、点击同意</w:t>
      </w:r>
      <w:r>
        <w:rPr>
          <w:rFonts w:hint="eastAsia" w:ascii="黑体" w:hAnsi="宋体" w:eastAsia="黑体" w:cs="Times New Roman"/>
          <w:b/>
          <w:bCs/>
          <w:sz w:val="24"/>
          <w:szCs w:val="20"/>
          <w:u w:val="none"/>
          <w:lang w:val="en-US" w:eastAsia="zh-CN"/>
        </w:rPr>
        <w:t>并完成身份认证和电子签名</w:t>
      </w:r>
      <w:r>
        <w:rPr>
          <w:rFonts w:hint="eastAsia" w:ascii="黑体" w:hAnsi="宋体" w:eastAsia="黑体"/>
          <w:b/>
          <w:bCs/>
          <w:i w:val="0"/>
          <w:iCs w:val="0"/>
          <w:sz w:val="24"/>
          <w:lang w:val="en-US" w:eastAsia="zh-CN"/>
        </w:rPr>
        <w:t>后生效。</w:t>
      </w:r>
    </w:p>
    <w:p>
      <w:pPr>
        <w:spacing w:before="157" w:beforeLines="50" w:line="440" w:lineRule="exact"/>
        <w:ind w:firstLine="501" w:firstLineChars="208"/>
        <w:rPr>
          <w:rFonts w:hint="eastAsia" w:ascii="黑体" w:hAnsi="宋体" w:eastAsia="黑体"/>
          <w:b/>
          <w:bCs/>
          <w:sz w:val="24"/>
        </w:rPr>
      </w:pPr>
      <w:r>
        <w:rPr>
          <w:rFonts w:hint="eastAsia" w:ascii="黑体" w:hAnsi="宋体" w:eastAsia="黑体"/>
          <w:b/>
          <w:bCs/>
          <w:sz w:val="24"/>
        </w:rPr>
        <w:t>授权单位声明：贵行已依法向本单位提示了征信授权事项，应本单位要求对上述条款（特别是黑体字条款）的概念、内容及法律效果做出了说明，本单位已知悉和理解。</w:t>
      </w:r>
    </w:p>
    <w:p>
      <w:pPr>
        <w:spacing w:line="440" w:lineRule="exact"/>
        <w:ind w:firstLine="0" w:firstLineChars="0"/>
        <w:rPr>
          <w:rFonts w:hint="eastAsia" w:ascii="黑体" w:hAnsi="宋体" w:eastAsia="黑体"/>
          <w:b/>
          <w:bCs/>
          <w:color w:val="595959" w:themeColor="text1" w:themeTint="A6"/>
          <w:sz w:val="24"/>
          <w14:textFill>
            <w14:solidFill>
              <w14:schemeClr w14:val="tx1">
                <w14:lumMod w14:val="65000"/>
                <w14:lumOff w14:val="35000"/>
              </w14:schemeClr>
            </w14:solidFill>
          </w14:textFill>
        </w:rPr>
      </w:pPr>
    </w:p>
    <w:p>
      <w:pPr>
        <w:spacing w:before="156" w:beforeLines="50" w:line="440" w:lineRule="exact"/>
        <w:ind w:firstLine="0" w:firstLineChars="0"/>
        <w:rPr>
          <w:rFonts w:hint="eastAsia" w:ascii="宋体" w:hAnsi="宋体" w:eastAsia="宋体"/>
          <w:bCs/>
          <w:sz w:val="24"/>
        </w:rPr>
      </w:pPr>
      <w:r>
        <w:rPr>
          <w:rFonts w:hint="eastAsia" w:ascii="宋体" w:hAnsi="宋体" w:eastAsia="宋体"/>
          <w:bCs/>
          <w:sz w:val="24"/>
        </w:rPr>
        <w:t>授权单位：</w:t>
      </w:r>
      <w:r>
        <w:rPr>
          <w:rFonts w:hint="eastAsia" w:ascii="宋体" w:hAnsi="宋体" w:eastAsia="宋体"/>
          <w:bCs/>
          <w:sz w:val="24"/>
          <w:u w:val="single"/>
        </w:rPr>
        <w:t xml:space="preserve"> </w:t>
      </w:r>
      <w:r>
        <w:rPr>
          <w:rFonts w:hint="eastAsia" w:ascii="宋体" w:hAnsi="宋体" w:cs="宋体"/>
          <w:sz w:val="21"/>
          <w:szCs w:val="22"/>
          <w:highlight w:val="none"/>
          <w:u w:val="single"/>
          <w:vertAlign w:val="baseline"/>
          <w:lang w:val="en-US" w:eastAsia="zh-CN"/>
        </w:rPr>
        <w:t>${powerCompanyName}</w:t>
      </w:r>
      <w:r>
        <w:rPr>
          <w:rFonts w:hint="eastAsia" w:ascii="宋体" w:hAnsi="宋体" w:eastAsia="宋体"/>
          <w:bCs/>
          <w:sz w:val="24"/>
          <w:u w:val="single"/>
        </w:rPr>
        <w:t xml:space="preserve"> </w:t>
      </w:r>
    </w:p>
    <w:p>
      <w:pPr>
        <w:spacing w:line="440" w:lineRule="exact"/>
        <w:ind w:firstLine="0" w:firstLineChars="0"/>
        <w:jc w:val="right"/>
        <w:rPr>
          <w:rFonts w:hint="eastAsia" w:ascii="宋体" w:hAnsi="宋体" w:eastAsia="宋体"/>
          <w:bCs/>
          <w:sz w:val="24"/>
        </w:rPr>
      </w:pPr>
      <w:r>
        <w:rPr>
          <w:rFonts w:hint="eastAsia" w:ascii="宋体" w:hAnsi="宋体" w:eastAsia="宋体"/>
          <w:bCs/>
          <w:sz w:val="24"/>
          <w:u w:val="single"/>
        </w:rPr>
        <w:t xml:space="preserve"> </w:t>
      </w:r>
      <w:r>
        <w:rPr>
          <w:rFonts w:hint="eastAsia" w:ascii="宋体" w:hAnsi="宋体" w:cs="宋体"/>
          <w:sz w:val="21"/>
          <w:szCs w:val="22"/>
          <w:highlight w:val="none"/>
          <w:u w:val="single"/>
          <w:vertAlign w:val="baseline"/>
          <w:lang w:val="en-US" w:eastAsia="zh-CN"/>
        </w:rPr>
        <w:t>${year}</w:t>
      </w:r>
      <w:r>
        <w:rPr>
          <w:rFonts w:hint="eastAsia" w:ascii="宋体" w:hAnsi="宋体" w:eastAsia="宋体"/>
          <w:bCs/>
          <w:sz w:val="24"/>
          <w:u w:val="single"/>
        </w:rPr>
        <w:t xml:space="preserve"> </w:t>
      </w:r>
      <w:r>
        <w:rPr>
          <w:rFonts w:hint="eastAsia" w:ascii="宋体" w:hAnsi="宋体" w:eastAsia="宋体"/>
          <w:bCs/>
          <w:sz w:val="24"/>
        </w:rPr>
        <w:t>年</w:t>
      </w:r>
      <w:r>
        <w:rPr>
          <w:rFonts w:hint="eastAsia" w:ascii="宋体" w:hAnsi="宋体" w:eastAsia="宋体"/>
          <w:bCs/>
          <w:sz w:val="24"/>
          <w:u w:val="single"/>
        </w:rPr>
        <w:t xml:space="preserve"> </w:t>
      </w:r>
      <w:r>
        <w:rPr>
          <w:rFonts w:hint="eastAsia" w:ascii="宋体" w:hAnsi="宋体" w:cs="宋体"/>
          <w:sz w:val="21"/>
          <w:szCs w:val="22"/>
          <w:highlight w:val="none"/>
          <w:u w:val="single"/>
          <w:vertAlign w:val="baseline"/>
          <w:lang w:val="en-US" w:eastAsia="zh-CN"/>
        </w:rPr>
        <w:t>${mouth}</w:t>
      </w:r>
      <w:r>
        <w:rPr>
          <w:rFonts w:hint="eastAsia" w:ascii="宋体" w:hAnsi="宋体" w:eastAsia="宋体"/>
          <w:bCs/>
          <w:sz w:val="24"/>
          <w:u w:val="single"/>
        </w:rPr>
        <w:t xml:space="preserve"> </w:t>
      </w:r>
      <w:r>
        <w:rPr>
          <w:rFonts w:hint="eastAsia" w:ascii="宋体" w:hAnsi="宋体" w:eastAsia="宋体"/>
          <w:bCs/>
          <w:sz w:val="24"/>
        </w:rPr>
        <w:t>月</w:t>
      </w:r>
      <w:r>
        <w:rPr>
          <w:rFonts w:hint="eastAsia" w:ascii="宋体" w:hAnsi="宋体" w:eastAsia="宋体"/>
          <w:bCs/>
          <w:sz w:val="24"/>
          <w:u w:val="single"/>
        </w:rPr>
        <w:t xml:space="preserve"> </w:t>
      </w:r>
      <w:r>
        <w:rPr>
          <w:rFonts w:hint="eastAsia" w:ascii="宋体" w:hAnsi="宋体" w:cs="宋体"/>
          <w:sz w:val="21"/>
          <w:szCs w:val="22"/>
          <w:highlight w:val="none"/>
          <w:u w:val="single"/>
          <w:vertAlign w:val="baseline"/>
          <w:lang w:val="en-US" w:eastAsia="zh-CN"/>
        </w:rPr>
        <w:t>${date}</w:t>
      </w:r>
      <w:r>
        <w:rPr>
          <w:rFonts w:hint="eastAsia" w:ascii="宋体" w:hAnsi="宋体" w:eastAsia="宋体"/>
          <w:bCs/>
          <w:sz w:val="24"/>
          <w:u w:val="single"/>
        </w:rPr>
        <w:t xml:space="preserve"> </w:t>
      </w:r>
      <w:r>
        <w:rPr>
          <w:rFonts w:hint="eastAsia" w:ascii="宋体" w:hAnsi="宋体" w:eastAsia="宋体"/>
          <w:bCs/>
          <w:sz w:val="24"/>
        </w:rPr>
        <w:t>日</w:t>
      </w:r>
    </w:p>
    <w:p>
      <w:pPr>
        <w:spacing w:line="480" w:lineRule="exact"/>
        <w:ind w:firstLine="40" w:firstLineChars="200"/>
        <w:rPr>
          <w:rFonts w:hint="default" w:ascii="宋体" w:hAnsi="宋体" w:cs="宋体"/>
          <w:color w:val="FFFFFF" w:themeColor="background1"/>
          <w:sz w:val="2"/>
          <w:szCs w:val="4"/>
          <w:u w:val="none"/>
          <w:lang w:val="en-US" w:eastAsia="zh-CN"/>
          <w14:textFill>
            <w14:solidFill>
              <w14:schemeClr w14:val="bg1"/>
            </w14:solidFill>
          </w14:textFill>
        </w:rPr>
      </w:pPr>
      <w:r>
        <w:rPr>
          <w:rFonts w:hint="eastAsia" w:ascii="宋体" w:hAnsi="宋体" w:cs="宋体"/>
          <w:color w:val="FFFFFF" w:themeColor="background1"/>
          <w:sz w:val="2"/>
          <w:szCs w:val="4"/>
          <w:u w:val="none"/>
          <w:lang w:val="en-US" w:eastAsia="zh-CN"/>
          <w14:textFill>
            <w14:solidFill>
              <w14:schemeClr w14:val="bg1"/>
            </w14:solidFill>
          </w14:textFill>
        </w:rPr>
        <w:t>转让方2</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微软雅黑 Light">
    <w:panose1 w:val="020B0502040204020203"/>
    <w:charset w:val="86"/>
    <w:family w:val="swiss"/>
    <w:pitch w:val="default"/>
    <w:sig w:usb0="80000287" w:usb1="2ACF001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22</w:t>
                          </w:r>
                          <w:r>
                            <w:rPr>
                              <w:rFonts w:hint="eastAsia"/>
                              <w:sz w:val="18"/>
                            </w:rPr>
                            <w:fldChar w:fldCharType="end"/>
                          </w:r>
                        </w:p>
                      </w:txbxContent>
                    </wps:txbx>
                    <wps:bodyPr vert="horz" wrap="none" lIns="0" tIns="0" rIns="0" bIns="0" anchor="t" anchorCtr="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M6pebnPAAAABQEAAA8AAAAAAAAAAQAgAAAA&#10;IgAAAGRycy9kb3ducmV2LnhtbFBLAQIUABQAAAAIAIdO4kBWX8aH2wEAAMADAAAOAAAAAAAAAAEA&#10;IAAAAB4BAABkcnMvZTJvRG9jLnhtbFBLBQYAAAAABgAGAFkBAABr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22</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1A305B"/>
    <w:multiLevelType w:val="multilevel"/>
    <w:tmpl w:val="391A305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5604F5"/>
    <w:rsid w:val="000922F8"/>
    <w:rsid w:val="00A06C97"/>
    <w:rsid w:val="017E3D67"/>
    <w:rsid w:val="01E34D25"/>
    <w:rsid w:val="02D8784A"/>
    <w:rsid w:val="0441390A"/>
    <w:rsid w:val="05E30EAA"/>
    <w:rsid w:val="05EB5EC4"/>
    <w:rsid w:val="06A47871"/>
    <w:rsid w:val="06BC2F0D"/>
    <w:rsid w:val="075604F5"/>
    <w:rsid w:val="08AD200B"/>
    <w:rsid w:val="090109D5"/>
    <w:rsid w:val="09026457"/>
    <w:rsid w:val="097E14B2"/>
    <w:rsid w:val="09C06B13"/>
    <w:rsid w:val="0A555586"/>
    <w:rsid w:val="0A631516"/>
    <w:rsid w:val="0A6F22B3"/>
    <w:rsid w:val="0B6658C1"/>
    <w:rsid w:val="0BEF2DA1"/>
    <w:rsid w:val="0CBA3508"/>
    <w:rsid w:val="0CC95508"/>
    <w:rsid w:val="0E8A76E7"/>
    <w:rsid w:val="10663775"/>
    <w:rsid w:val="10700268"/>
    <w:rsid w:val="11440BE5"/>
    <w:rsid w:val="1153597C"/>
    <w:rsid w:val="12255CD4"/>
    <w:rsid w:val="12A20B21"/>
    <w:rsid w:val="13180760"/>
    <w:rsid w:val="140838EB"/>
    <w:rsid w:val="140E1078"/>
    <w:rsid w:val="15197513"/>
    <w:rsid w:val="1525532A"/>
    <w:rsid w:val="15297246"/>
    <w:rsid w:val="16846E3B"/>
    <w:rsid w:val="17291590"/>
    <w:rsid w:val="174C3A48"/>
    <w:rsid w:val="17DC4231"/>
    <w:rsid w:val="190E112B"/>
    <w:rsid w:val="19582824"/>
    <w:rsid w:val="196440B8"/>
    <w:rsid w:val="1BC90FA3"/>
    <w:rsid w:val="1CB55A3B"/>
    <w:rsid w:val="1F012634"/>
    <w:rsid w:val="1F2D0DC8"/>
    <w:rsid w:val="214C5B2D"/>
    <w:rsid w:val="21D96C95"/>
    <w:rsid w:val="220E36F3"/>
    <w:rsid w:val="22BC2B0B"/>
    <w:rsid w:val="233F7625"/>
    <w:rsid w:val="237B1886"/>
    <w:rsid w:val="243F6F00"/>
    <w:rsid w:val="257A525F"/>
    <w:rsid w:val="26742C26"/>
    <w:rsid w:val="26A52DC8"/>
    <w:rsid w:val="27436E06"/>
    <w:rsid w:val="27BA1B55"/>
    <w:rsid w:val="27E404FE"/>
    <w:rsid w:val="282D79F9"/>
    <w:rsid w:val="2851686C"/>
    <w:rsid w:val="28D45AE4"/>
    <w:rsid w:val="29B661FB"/>
    <w:rsid w:val="29EA31D2"/>
    <w:rsid w:val="2A2E27AC"/>
    <w:rsid w:val="2AE81545"/>
    <w:rsid w:val="2B985C31"/>
    <w:rsid w:val="2B9A365B"/>
    <w:rsid w:val="2CD10A17"/>
    <w:rsid w:val="2D141100"/>
    <w:rsid w:val="2D524FED"/>
    <w:rsid w:val="2DB02A18"/>
    <w:rsid w:val="2DDA2CCF"/>
    <w:rsid w:val="2E03350C"/>
    <w:rsid w:val="2EB021A6"/>
    <w:rsid w:val="2F010FCE"/>
    <w:rsid w:val="2F523172"/>
    <w:rsid w:val="2F647C5D"/>
    <w:rsid w:val="303C1CB4"/>
    <w:rsid w:val="30757941"/>
    <w:rsid w:val="311F3225"/>
    <w:rsid w:val="31583467"/>
    <w:rsid w:val="32C27EE3"/>
    <w:rsid w:val="342F3320"/>
    <w:rsid w:val="34414134"/>
    <w:rsid w:val="34B82A8C"/>
    <w:rsid w:val="35337D13"/>
    <w:rsid w:val="3624775F"/>
    <w:rsid w:val="362F00AE"/>
    <w:rsid w:val="36E47DD7"/>
    <w:rsid w:val="372D1296"/>
    <w:rsid w:val="37576857"/>
    <w:rsid w:val="37ED25CE"/>
    <w:rsid w:val="39123494"/>
    <w:rsid w:val="3A2C269E"/>
    <w:rsid w:val="3B782B1F"/>
    <w:rsid w:val="3B981A26"/>
    <w:rsid w:val="3BA44C68"/>
    <w:rsid w:val="3C6472A5"/>
    <w:rsid w:val="3C7826C2"/>
    <w:rsid w:val="3CD278D9"/>
    <w:rsid w:val="3D2C346A"/>
    <w:rsid w:val="3D573DE4"/>
    <w:rsid w:val="3DEC38A8"/>
    <w:rsid w:val="3E5A1179"/>
    <w:rsid w:val="3F8D2FD4"/>
    <w:rsid w:val="401E123E"/>
    <w:rsid w:val="409C09C8"/>
    <w:rsid w:val="40B81123"/>
    <w:rsid w:val="40C50AD3"/>
    <w:rsid w:val="435979CC"/>
    <w:rsid w:val="43C92D22"/>
    <w:rsid w:val="44E73E76"/>
    <w:rsid w:val="458A548B"/>
    <w:rsid w:val="45A715D5"/>
    <w:rsid w:val="45B77331"/>
    <w:rsid w:val="45B779E1"/>
    <w:rsid w:val="45CD0190"/>
    <w:rsid w:val="461D650B"/>
    <w:rsid w:val="474E5743"/>
    <w:rsid w:val="476A4175"/>
    <w:rsid w:val="4A4B25F3"/>
    <w:rsid w:val="4A7C59F6"/>
    <w:rsid w:val="4B454A0A"/>
    <w:rsid w:val="4B7D1329"/>
    <w:rsid w:val="4BA179CE"/>
    <w:rsid w:val="4EC314C8"/>
    <w:rsid w:val="4EF9611F"/>
    <w:rsid w:val="4F914B63"/>
    <w:rsid w:val="50B72BFD"/>
    <w:rsid w:val="5107378E"/>
    <w:rsid w:val="52154D37"/>
    <w:rsid w:val="533E116D"/>
    <w:rsid w:val="53A27940"/>
    <w:rsid w:val="53A876CC"/>
    <w:rsid w:val="540E496A"/>
    <w:rsid w:val="54B80B8E"/>
    <w:rsid w:val="55532F8B"/>
    <w:rsid w:val="56387255"/>
    <w:rsid w:val="57BD42FE"/>
    <w:rsid w:val="58366547"/>
    <w:rsid w:val="58944362"/>
    <w:rsid w:val="58D760D0"/>
    <w:rsid w:val="59350668"/>
    <w:rsid w:val="59AD702D"/>
    <w:rsid w:val="59E27887"/>
    <w:rsid w:val="5B330FBD"/>
    <w:rsid w:val="5B6A0607"/>
    <w:rsid w:val="5B815DA3"/>
    <w:rsid w:val="5B8318C6"/>
    <w:rsid w:val="5BB50481"/>
    <w:rsid w:val="5BD32811"/>
    <w:rsid w:val="5C64531B"/>
    <w:rsid w:val="5D116088"/>
    <w:rsid w:val="5E66256E"/>
    <w:rsid w:val="5E6C4478"/>
    <w:rsid w:val="5E8C3F22"/>
    <w:rsid w:val="5F623CFA"/>
    <w:rsid w:val="5FBE0B19"/>
    <w:rsid w:val="60654232"/>
    <w:rsid w:val="606D163F"/>
    <w:rsid w:val="61335B85"/>
    <w:rsid w:val="6141071D"/>
    <w:rsid w:val="61552AF0"/>
    <w:rsid w:val="62230D10"/>
    <w:rsid w:val="62D91738"/>
    <w:rsid w:val="62F40D56"/>
    <w:rsid w:val="638E7F62"/>
    <w:rsid w:val="64BB4EFC"/>
    <w:rsid w:val="64E62934"/>
    <w:rsid w:val="66BD0D6C"/>
    <w:rsid w:val="66E747E1"/>
    <w:rsid w:val="68B63990"/>
    <w:rsid w:val="696D3286"/>
    <w:rsid w:val="69C11C7B"/>
    <w:rsid w:val="69D841FF"/>
    <w:rsid w:val="69F125C6"/>
    <w:rsid w:val="6A80182C"/>
    <w:rsid w:val="6AD15AD9"/>
    <w:rsid w:val="6B6D29CC"/>
    <w:rsid w:val="6D707F07"/>
    <w:rsid w:val="6DA03C8B"/>
    <w:rsid w:val="6E571195"/>
    <w:rsid w:val="6E5B1D9A"/>
    <w:rsid w:val="6F4248C0"/>
    <w:rsid w:val="715D148D"/>
    <w:rsid w:val="715E6F0F"/>
    <w:rsid w:val="718668F9"/>
    <w:rsid w:val="71871C67"/>
    <w:rsid w:val="71986E7F"/>
    <w:rsid w:val="719B33E1"/>
    <w:rsid w:val="71E25E63"/>
    <w:rsid w:val="725561A2"/>
    <w:rsid w:val="727603A8"/>
    <w:rsid w:val="736672E4"/>
    <w:rsid w:val="73A31F2B"/>
    <w:rsid w:val="742873A2"/>
    <w:rsid w:val="752836C2"/>
    <w:rsid w:val="7623746A"/>
    <w:rsid w:val="76761A73"/>
    <w:rsid w:val="77492FBA"/>
    <w:rsid w:val="779202B8"/>
    <w:rsid w:val="77CE5F1F"/>
    <w:rsid w:val="787E61F8"/>
    <w:rsid w:val="78CC785B"/>
    <w:rsid w:val="78F82C02"/>
    <w:rsid w:val="79494F5B"/>
    <w:rsid w:val="795A0F29"/>
    <w:rsid w:val="7AAC3B76"/>
    <w:rsid w:val="7B544DE1"/>
    <w:rsid w:val="7C817D22"/>
    <w:rsid w:val="7CA02F04"/>
    <w:rsid w:val="7D360E79"/>
    <w:rsid w:val="7D825161"/>
    <w:rsid w:val="7D8D76B1"/>
    <w:rsid w:val="7E292981"/>
    <w:rsid w:val="7EB10D93"/>
    <w:rsid w:val="7F4B6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paragraph" w:styleId="3">
    <w:name w:val="heading 1"/>
    <w:basedOn w:val="1"/>
    <w:next w:val="1"/>
    <w:qFormat/>
    <w:uiPriority w:val="0"/>
    <w:pPr>
      <w:keepNext/>
      <w:keepLines/>
      <w:spacing w:line="576" w:lineRule="auto"/>
      <w:outlineLvl w:val="0"/>
    </w:pPr>
    <w:rPr>
      <w:b/>
      <w:bCs/>
      <w:kern w:val="44"/>
      <w:sz w:val="44"/>
      <w:szCs w:val="44"/>
    </w:rPr>
  </w:style>
  <w:style w:type="paragraph" w:styleId="4">
    <w:name w:val="heading 2"/>
    <w:basedOn w:val="1"/>
    <w:next w:val="1"/>
    <w:qFormat/>
    <w:uiPriority w:val="0"/>
    <w:pPr>
      <w:keepNext/>
      <w:keepLines/>
      <w:spacing w:line="413" w:lineRule="auto"/>
      <w:outlineLvl w:val="1"/>
    </w:pPr>
    <w:rPr>
      <w:rFonts w:ascii="Arial" w:hAnsi="Arial" w:eastAsia="黑体"/>
      <w:b/>
      <w:bCs/>
      <w:sz w:val="32"/>
      <w:szCs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2">
    <w:name w:val="表格文字"/>
    <w:basedOn w:val="1"/>
    <w:qFormat/>
    <w:uiPriority w:val="0"/>
    <w:pPr>
      <w:jc w:val="center"/>
    </w:pPr>
    <w:rPr>
      <w:sz w:val="24"/>
    </w:rPr>
  </w:style>
  <w:style w:type="paragraph" w:styleId="5">
    <w:name w:val="Body Text"/>
    <w:basedOn w:val="1"/>
    <w:unhideWhenUsed/>
    <w:qFormat/>
    <w:uiPriority w:val="99"/>
    <w:rPr>
      <w:rFonts w:ascii="仿宋_GB2312" w:hAnsi="仿宋_GB2312" w:eastAsia="仿宋_GB2312" w:cs="仿宋_GB2312"/>
      <w:sz w:val="28"/>
      <w:szCs w:val="28"/>
      <w:lang w:val="zh-CN" w:bidi="zh-CN"/>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p0"/>
    <w:basedOn w:val="1"/>
    <w:qFormat/>
    <w:uiPriority w:val="0"/>
    <w:pPr>
      <w:widowControl/>
    </w:pPr>
    <w:rPr>
      <w:rFonts w:ascii="Times New Roman" w:hAnsi="Times New Roman"/>
      <w:kern w:val="0"/>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2023-07-13T08:19:00Z</dcterms:created>
  <dc:creator>lvshengyu</dc:creator>
  <cp:lastModifiedBy>shichengdong</cp:lastModifiedBy>
  <dcterms:modified xsi:type="dcterms:W3CDTF">2023-12-28T12:03:38Z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6A7C5685E54F4B71BA78CAB21D654D2E</vt:lpwstr>
  </property>
</Properties>
</file>