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ED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任务划分：</w:t>
      </w:r>
    </w:p>
    <w:p w14:paraId="6CFB5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</w:t>
      </w:r>
    </w:p>
    <w:p w14:paraId="5D990963">
      <w:pPr>
        <w:numPr>
          <w:ilvl w:val="0"/>
          <w:numId w:val="1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列出模块划分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eastAsia="zh-CN"/>
        </w:rPr>
        <w:t>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协议要转换、时序要解耦、功能能独立验证的地方，就切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>一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刀</w:t>
      </w:r>
    </w:p>
    <w:p w14:paraId="7C75ADCE">
      <w:pPr>
        <w:numPr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>主要模块：</w:t>
      </w:r>
    </w:p>
    <w:p w14:paraId="120D330E">
      <w:pPr>
        <w:numPr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① Cortex-M0 核            ② AHB→AXI 桥</w:t>
      </w:r>
    </w:p>
    <w:p w14:paraId="574A80F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③ AXI 互连 + 仲裁         ④ AXI→APB 桥</w:t>
      </w:r>
    </w:p>
    <w:p w14:paraId="027E9C03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⑤ 81 阶 FIR 滤波器        ⑥ 6 通道 DMA 控制器</w:t>
      </w:r>
    </w:p>
    <w:p w14:paraId="6DA83329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⑦ 片内 SRAM               ⑧ ROM Boot（可选）</w:t>
      </w:r>
    </w:p>
    <w:p w14:paraId="30F2ABFD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⑨ UART</w:t>
      </w:r>
    </w:p>
    <w:p w14:paraId="1D0DEB20">
      <w:pP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画系统框图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eastAsia="zh-CN"/>
        </w:rPr>
        <w:t>，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标清每个模块挂在 AXI/AHB/APB 哪条总线、谁是主谁是从。</w:t>
      </w:r>
    </w:p>
    <w:p w14:paraId="1A4569E3">
      <w:pP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  <w:t xml:space="preserve"> 标清模块名称：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D0D0D"/>
          <w:spacing w:val="3"/>
          <w:sz w:val="21"/>
          <w:szCs w:val="21"/>
          <w:bdr w:val="single" w:color="auto" w:sz="2" w:space="0"/>
        </w:rPr>
        <w:t>Cortex-M0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、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D0D0D"/>
          <w:spacing w:val="3"/>
          <w:sz w:val="21"/>
          <w:szCs w:val="21"/>
          <w:bdr w:val="single" w:color="auto" w:sz="2" w:space="0"/>
        </w:rPr>
        <w:t>AHB2AXI_Bridge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  <w:t xml:space="preserve"> </w:t>
      </w:r>
    </w:p>
    <w:p w14:paraId="18032862">
      <w:pP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  <w:t>总线类型：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AHB / AXI / APB</w:t>
      </w:r>
    </w:p>
    <w:p w14:paraId="119C74F4">
      <w:pP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  <w:t>主从角色：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Master / Slave，DMA 可以标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D0D0D"/>
          <w:spacing w:val="3"/>
          <w:sz w:val="21"/>
          <w:szCs w:val="21"/>
          <w:bdr w:val="single" w:color="auto" w:sz="2" w:space="0"/>
        </w:rPr>
        <w:t>Master + Slave</w:t>
      </w:r>
    </w:p>
    <w:p w14:paraId="57E6DB41">
      <w:pP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  <w:lang w:val="en-US" w:eastAsia="zh-CN"/>
        </w:rPr>
        <w:t>连接方向：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shd w:val="clear" w:fill="FFFFFF"/>
        </w:rPr>
        <w:t>用箭头表示数据/控制流向</w:t>
      </w:r>
    </w:p>
    <w:p w14:paraId="55BFD02A">
      <w:pPr>
        <w:numPr>
          <w:numId w:val="0"/>
        </w:numPr>
        <w:ind w:leftChars="0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0D0D0D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  <w:t>3.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地址映射表（各外设基地址、大小）、中断向量分配（DMA/FIR 完成中断号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eastAsia="zh-CN"/>
        </w:rPr>
        <w:t>）</w:t>
      </w:r>
    </w:p>
    <w:p w14:paraId="2A09F036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D0D0D"/>
          <w:spacing w:val="2"/>
          <w:lang w:val="en-US" w:eastAsia="zh-CN"/>
        </w:rPr>
        <w:t>（可以参考）地址映射：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Cortex-M0 架构预定义的地址区域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                </w:t>
      </w:r>
    </w:p>
    <w:p w14:paraId="2F0E8734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AXI 从设备地址必须 4KB 对齐，且大小是 4KB 的整数倍</w:t>
      </w:r>
    </w:p>
    <w:p w14:paraId="00E9592D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   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每个外设的地址范围不能重叠</w:t>
      </w:r>
    </w:p>
    <w:p w14:paraId="6F9326A6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按功能类型分组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按访问频率排优先级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预留扩展空间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大小取 2 的幂</w:t>
      </w:r>
    </w:p>
    <w:p w14:paraId="1AEC286A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>（可以参考）中断向量分配：</w:t>
      </w:r>
    </w:p>
    <w:p w14:paraId="20964FCB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Cortex-M0（ARMv6-M）最多支持 32 个外设中断</w:t>
      </w:r>
    </w:p>
    <w:p w14:paraId="30E97455">
      <w:pPr>
        <w:numPr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3"/>
          <w:sz w:val="24"/>
          <w:szCs w:val="24"/>
          <w:bdr w:val="single" w:color="auto" w:sz="2" w:space="0"/>
          <w:shd w:val="clear" w:fill="FFFFFF"/>
        </w:rPr>
        <w:t>异常号 0~15 被系统保留</w:t>
      </w:r>
    </w:p>
    <w:p w14:paraId="2293B3A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按优先级排号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完成中断优先于错误中断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同模块的中断号连续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留空档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 xml:space="preserve"> </w:t>
      </w:r>
    </w:p>
    <w:p w14:paraId="7E22AFA5">
      <w:pPr>
        <w:widowControl w:val="0"/>
        <w:numPr>
          <w:ilvl w:val="0"/>
          <w:numId w:val="2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kern w:val="2"/>
          <w:sz w:val="24"/>
          <w:szCs w:val="24"/>
          <w:lang w:val="en-US" w:eastAsia="zh-CN" w:bidi="ar-SA"/>
        </w:rPr>
        <w:t>定各模块对外接口信号清单（先写 interface spec，再写 RTL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kern w:val="2"/>
          <w:sz w:val="24"/>
          <w:szCs w:val="24"/>
          <w:lang w:val="en-US" w:eastAsia="zh-CN" w:bidi="ar-SA"/>
        </w:rPr>
        <w:t>）</w:t>
      </w:r>
    </w:p>
    <w:p w14:paraId="2B42B84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>至少这些接口：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总线接口、外设寄存器接口、中断接口、存储接口、UART 物理接口、顶层集成信号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val="en-US" w:eastAsia="zh-CN"/>
        </w:rPr>
        <w:t>先interface spec，再RTL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  <w:lang w:eastAsia="zh-CN"/>
        </w:rPr>
        <w:t>）</w:t>
      </w:r>
    </w:p>
    <w:p w14:paraId="1F892B88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lang w:val="en-US" w:eastAsia="zh-CN"/>
        </w:rPr>
        <w:t>建议：</w:t>
      </w:r>
    </w:p>
    <w:p w14:paraId="7A8D2A05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lang w:val="en-US" w:eastAsia="zh-CN"/>
        </w:rPr>
        <w:t>先做一张 接口规格表，每个模块写四列：</w:t>
      </w:r>
    </w:p>
    <w:p w14:paraId="00310D13">
      <w:pPr>
        <w:widowControl w:val="0"/>
        <w:numPr>
          <w:numId w:val="0"/>
        </w:numPr>
        <w:ind w:left="0" w:leftChars="0" w:firstLine="0" w:firstLineChars="0"/>
        <w:jc w:val="both"/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19"/>
          <w:szCs w:val="19"/>
        </w:rPr>
      </w:pPr>
      <w:r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19"/>
          <w:szCs w:val="19"/>
        </w:rPr>
        <w:t>模块 | 端口名 | 方向 | 位宽/说明</w:t>
      </w:r>
    </w:p>
    <w:p w14:paraId="6E8D10EE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93A34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A34"/>
          <w:spacing w:val="0"/>
          <w:sz w:val="24"/>
          <w:szCs w:val="24"/>
        </w:rPr>
        <w:t>再补一张 跨模块连接表：两个不同模块之间实际连线的信号，并且连线信息要能写清楚：源模块.端口 → 目标模块.端口、协议、位宽、时钟域。</w:t>
      </w:r>
    </w:p>
    <w:p w14:paraId="5F69E50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19"/>
          <w:szCs w:val="19"/>
        </w:rPr>
        <w:t>源模块.端口 -&gt; 目标模块.端口 | 协议 | 位宽 | 时钟域</w:t>
      </w:r>
    </w:p>
    <w:p w14:paraId="2AE4DFD1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93A34"/>
          <w:spacing w:val="0"/>
          <w:kern w:val="2"/>
          <w:sz w:val="19"/>
          <w:szCs w:val="19"/>
          <w:lang w:val="en-US" w:eastAsia="zh-CN" w:bidi="ar-SA"/>
        </w:rPr>
        <w:t>包括：1. 总线主从连接2. 中断连接3. 存储与缓冲连接4. UART 物理口连接5. 顶层系统信号</w:t>
      </w:r>
    </w:p>
    <w:p w14:paraId="5CD0C46D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A34"/>
          <w:spacing w:val="0"/>
          <w:kern w:val="2"/>
          <w:sz w:val="24"/>
          <w:szCs w:val="24"/>
          <w:lang w:val="en-US" w:eastAsia="zh-CN" w:bidi="ar-SA"/>
        </w:rPr>
        <w:t>5.FIR 定点方案选型：直接型/转置型/对称型、流水线级数、位宽（系数 16bit、数据 16bit，算出累加位宽防止溢出）。</w:t>
      </w:r>
    </w:p>
    <w:p w14:paraId="069512CE">
      <w:pPr>
        <w:numPr>
          <w:numId w:val="0"/>
        </w:numPr>
        <w:ind w:leftChars="0"/>
      </w:pPr>
      <w:r>
        <w:drawing>
          <wp:inline distT="0" distB="0" distL="114300" distR="114300">
            <wp:extent cx="5273675" cy="333184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66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1，2单独一人（最重要3，4，5依赖1，2</w:t>
      </w:r>
      <w:bookmarkStart w:id="0" w:name="_GoBack"/>
      <w:bookmarkEnd w:id="0"/>
      <w:r>
        <w:rPr>
          <w:rFonts w:hint="eastAsia"/>
          <w:lang w:val="en-US" w:eastAsia="zh-CN"/>
        </w:rPr>
        <w:t>） 3一人 4一人 5三人一起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64DD2"/>
    <w:multiLevelType w:val="singleLevel"/>
    <w:tmpl w:val="E0B64D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CA8311"/>
    <w:multiLevelType w:val="singleLevel"/>
    <w:tmpl w:val="EBCA831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82DA3"/>
    <w:rsid w:val="13D8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2026-10-07T14:12:00Z</dcterms:created>
  <dc:creator>陈向宇</dc:creator>
  <cp:lastModifiedBy>陈向宇</cp:lastModifiedBy>
  <dcterms:modified xsi:type="dcterms:W3CDTF">2026-10-07T14:46:39Z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7A85E87480A84E30A9808778D2633DA9_11</vt:lpwstr>
  </property>
  <property fmtid="{D5CDD505-2E9C-101B-9397-08002B2CF9AE}" pid="4" name="KSOTemplateDocerSaveRecord">
    <vt:lpwstr>eyJoZGlkIjoiN2NlMWVjNTE0ZWIzMzNiNTY1M2E2NWRkYmRhOTVkYTMiLCJ1c2VySWQiOiIxNzMyMjcwNDUzIn0=</vt:lpwstr>
  </property>
</Properties>
</file>