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before="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GLP-1受体激动剂：从降糖药到减重药的研究进展</w:t>
      </w:r>
    </w:p>
    <w:p>
      <w:pPr>
        <w:spacing w:lineRule="auto" w:line="360" w:before="0" w:after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（药学专业本科课程作业）</w:t>
      </w:r>
    </w:p>
    <w:p>
      <w:pPr>
        <w:spacing w:lineRule="auto" w:line="360" w:before="0" w:after="2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姓名：____________    学号：____________    专业：药学</w:t>
      </w:r>
    </w:p>
    <w:p>
      <w:pPr>
        <w:spacing w:lineRule="auto" w:line="360" w:before="24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摘  要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胰高血糖素样肽-1（GLP-1）是进食后由肠道释放的激素，能在血糖升高时促进胰岛素分泌，并抑制食欲。天然GLP-1几分钟内就被酶切失活，不能直接成药。通过替换易降解氨基酸、连接脂肪酸侧链以结合白蛋白，给药间隔得以延长到一周一次；加入吸收促进剂后，部分肽类还可以口服。利拉鲁肽、司美格鲁肽和替尔泊肽既能降糖，也能使体重明显下降，并在特定人群中减少心血管和肾脏不良结局。胃肠道反应、停药后体重回升以及价格和供应仍是主要限制。本文综述其机制、结构优化、代表药物与今后方向，信息检索截至2026年10月。</w:t>
      </w:r>
    </w:p>
    <w:p>
      <w:pPr>
        <w:spacing w:lineRule="auto" w:line="360" w:before="120" w:after="0"/>
        <w:ind w:firstLine="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>关键词：</w:t>
      </w:r>
      <w:r>
        <w:rPr>
          <w:rFonts w:ascii="Times New Roman" w:hAnsi="Times New Roman" w:eastAsia="宋体"/>
          <w:b w:val="0"/>
          <w:color w:val="000000"/>
          <w:sz w:val="24"/>
        </w:rPr>
        <w:t>GLP-1受体激动剂；2型糖尿病；肥胖；结构修饰；司美格鲁肽</w:t>
      </w:r>
    </w:p>
    <w:p>
      <w:pPr>
        <w:spacing w:lineRule="auto" w:line="360" w:before="24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一、引言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糖尿病和肥胖已经是全球最常见的慢性病之一。国际糖尿病联盟估计，2024年全球20～79岁成人中约有5.89亿人患糖尿病，约占该年龄段的11.1%，2050年可能增至约8.53亿，相关医疗花费已超过一万亿美元[1]。肥胖上升同样迅速：2022年约有5.04亿成年女性和3.74亿成年男性达到肥胖标准；若计入儿童和青少年，全球肥胖人数已超过10亿[2]。多余脂肪会使肌肉和肝脏对胰岛素不那么敏感，长期高血糖则损伤血管、肾脏、视网膜和神经，心脏病、中风和肾衰竭的风险随之升高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传统降糖药可以压低血糖，但有的会增加低血糖，有的会让体重进一步上升。GLP-1受体激动剂模仿人体自己的肠促胰素。肠促胰素是进食后由肠道释放、用来加强胰岛素分泌的激素。这类药物的降糖作用依赖血糖水平，单独使用时不太容易把血糖降得过低，同时还能提前产生饱腹感、减轻体重。每周一次注射剂和每日一次口服剂出现后，大型试验又显示它们能减少部分心血管和肾脏事件，关注点就从单纯降糖扩展到了体重和并发症[3]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药学专业来说，这类药把生理、药物化学和临床证据连在一起：一条短肽为什么不能直接给药，氨基酸替换和脂肪酸侧链各自解决什么问题，剂型如何决定患者能否长期使用，以及降糖药的说明书后来为何写入减重和心血管获益。本文先说明生理作用和不能直接成药的原因，再写结构优化，然后比较代表药物，讨论适应症拓展、安全性和今后的研发方向。</w:t>
      </w:r>
    </w:p>
    <w:p>
      <w:pPr>
        <w:spacing w:lineRule="auto" w:line="360" w:before="24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二、GLP-1的生理作用与作用机制</w:t>
      </w:r>
    </w:p>
    <w:p>
      <w:pPr>
        <w:spacing w:lineRule="auto" w:line="360" w:before="16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（一）GLP-1从哪里来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GLP-1的中文名称是胰高血糖素样肽-1。它和胰高血糖素来自同一个前体蛋白，但作用几乎相反：胰高血糖素在饥饿时升高血糖，GLP-1则在进食后帮助身体把血糖存起来并减少继续进食。GLP-1主要由远端小肠和结肠黏膜中的L细胞分泌，近端肠道也有少量分泌。食物，尤其是碳水化合物和脂肪接触肠黏膜后，L细胞把激素释放进血液。体内有活性的主要形式是切掉前6个氨基酸之后的GLP-1(7-36)酰胺，另有少量GLP-1(7-37)。它发挥作用需要结合GLP-1受体。这种受体属于G蛋白偶联受体，激活后通过环磷酸腺苷等信号，改变胰岛细胞、胃肠道和脑内神经元的活动[3-4]。</w:t>
      </w:r>
    </w:p>
    <w:p>
      <w:pPr>
        <w:spacing w:lineRule="auto" w:line="360" w:before="16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（二）四项与用药直接相关的生理作用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与用药直接相关的作用有四项。第一，它促进胰岛素分泌，而且依赖葡萄糖。可以把它看成放大器而不是总开关：只有血糖已经升高时，它才明显加大胰岛素释放；血糖不高时，不会强行把胰岛素挤出来。因此单独使用时低血糖相对少见。若合用磺酰脲类或胰岛素，低血糖就会增多，因为后两类药不依赖血糖也能促进或补充胰岛素。第二，它抑制α细胞分泌胰高血糖素，减少肝脏往血里放糖。第三，它延缓胃排空，餐后血糖更平缓，饱腹感维持更久。第四，它作用于下丘脑和脑干中与进食有关的神经环路，降低食欲。减重主要来自后两项，尤其是对食欲的抑制[3-4]。</w:t>
      </w:r>
    </w:p>
    <w:p>
      <w:pPr>
        <w:spacing w:lineRule="auto" w:line="360" w:before="16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（三）为什么天然激素不能直接当药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天然GLP-1作为药物有一个致命的缺点：它在血液里待不住。二肽基肽酶-4（dipeptidyl peptidase-4，DPP-4）会从肽链氨基端切掉两个氨基酸，切过之后的片段几乎不再激活受体。加上肾脏的清除，有活性的GLP-1血浆半衰期只有大约1～2分钟[4]。也就是说，吃完一顿饭后人体自己分泌的GLP-1完成任务就很快消失；如果把同样的分子做成注射液，患者几乎需要持续输注，这在门诊无法实行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和DPP-4抑制剂不是一类药。西格列汀等只是减少体内自己分泌的GLP-1被切掉，降糖和减重都比较温和。受体激动剂则是从体外给予远高于生理浓度的类似物，效果更强，但必须先解决被DPP-4切碎和被肾脏很快清除这两个问题。</w:t>
      </w:r>
    </w:p>
    <w:p>
      <w:pPr>
        <w:spacing w:lineRule="auto" w:line="360" w:before="24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三、从天然激素到长效药物：结构优化策略</w:t>
      </w:r>
    </w:p>
    <w:p>
      <w:pPr>
        <w:spacing w:lineRule="auto" w:line="360" w:before="16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（一）先让分子不被DPP-4剪开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最早的办法是向一种本来就抗DPP-4的天然肽学习。希拉毒蜥唾液中的艾塞那肽-4与人GLP-1大约有一半氨基酸相同，但氨基端第二位是甘氨酸而不是丙氨酸。DPP-4最容易切开的正是第二位的丙氨酸，换掉之后酶就很难下刀。据此制成的艾塞那肽成为第一个该类药物。它不再被立刻切碎，可在血液中停留的时间仍然有限，普通制剂需每日注射两次。后来的微球可以一周给药一次，但工艺更复杂。艾塞那肽说明这条路走得通，也说明仅仅抗酶切还不够。</w:t>
      </w:r>
    </w:p>
    <w:p>
      <w:pPr>
        <w:spacing w:lineRule="auto" w:line="360" w:before="16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（二）用脂肪酸侧链“挂”到白蛋白上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白蛋白是血浆中含量最高的蛋白质，分子大，不会从肾小球滤出，在血液中的停留时间以天计。药物如果可逆地贴在白蛋白上，就能跟着它循环，既少被肾脏一次清除，也少暴露给DPP-4。利拉鲁肽保留人GLP-1骨架，把第34位赖氨酸换成精氨酸，再在第26位赖氨酸上通过谷氨酸接一条棕榈酸链。脂肪链像一只可松开的钩子，使药物大部分时间挂在白蛋白上，解离之后再去找受体，因此可以每日皮下注射一次[5]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司美格鲁肽把同一思路做得更强。第8位使用非天然氨基酸氨基异丁酸，进一步抵抗DPP-4；第26位连接更长的C18二酸脂肪链，与白蛋白结合更牢，血浆半衰期延长到大约一周，从而可以每周皮下注射一次[5]。从艾塞那肽到利拉鲁肽，再到司美格鲁肽，给药从每日两次变为每日一次，再变为每周一次。注射次数减少，长期治疗才更现实。侧链并不是越长越好：结合太弱则半衰期不够，修饰若破坏与受体接触的表面，效力就会下降，必须在亲和力、白蛋白结合和溶解度之间取得平衡[5]。</w:t>
      </w:r>
    </w:p>
    <w:p>
      <w:pPr>
        <w:spacing w:lineRule="auto" w:line="360" w:before="16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（三）把肽做成片剂：SNAC做了什么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肽类药口服还有一道关。胃酸和胃蛋白酶会把肽消化掉，完整的肽也很难穿过胃肠黏膜，所以生物利用度通常极低【口服司美格鲁肽生物利用度的具体百分数待核实】。口服司美格鲁肽加入了吸收促进剂SNAC，其化学名可理解为一种水杨酰氨基酸衍生物。研究显示，SNAC在片剂周围局部升高pH，减弱酸和胃蛋白酶的破坏，并促使药物以单体而不是聚集体的形式穿过胃上皮细胞[6]。因为吸收发生在胃而不是肠道，服药条件很严格：一般要求晨起空腹，用水送服且水量不宜多，服药后等待约30分钟再进食、饮水或服用其他口服药，否则吸收会明显下降。具体毫升数和等待时间应以最新说明书为准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口服的意义主要在使用方式。注射剂生物利用度高、剂量小；口服制剂吸收少，片中药量要大得多，而且依赖空腹。对不愿注射的患者，片剂提供了另一种可能，但并没有取消肽类分子本身的限制。</w:t>
      </w:r>
    </w:p>
    <w:p>
      <w:pPr>
        <w:spacing w:lineRule="auto" w:line="360" w:before="24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四、代表药物及临床研究进展</w:t>
      </w:r>
    </w:p>
    <w:p>
      <w:pPr>
        <w:spacing w:lineRule="auto" w:line="360" w:before="16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（一）利拉鲁肽：从每日一次降糖到减重剂量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利拉鲁肽是每日一次的人GLP-1类似物。降糖剂量较低，体重管理剂量为3.0 mg每日一次。SCALE试验纳入没有糖尿病、体质指数（BMI，体重千克数除以身高米数的平方）≥30，或BMI≥27并伴有血脂异常或高血压的成人，两组都接受生活方式指导。56周时，利拉鲁肽组平均减重8.4 kg，安慰剂组2.8 kg；体重下降至少5%的比例分别为63.2%和27.1%[7]。这个幅度当时已经明显，但仍低于后来的周制剂。恶心和腹泻最常见，多为轻到中度。</w:t>
      </w:r>
    </w:p>
    <w:p>
      <w:pPr>
        <w:spacing w:lineRule="auto" w:line="360" w:before="16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（二）司美格鲁肽：周制剂、口服剂和减重试验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注射用司美格鲁肽用于2型糖尿病时，常用剂量到1 mg每周一次，部分地区后续有更高的降糖剂量；用于减重的规格为2.4 mg每周一次。在SURPASS-2试验中，基线糖化血红蛋白平均为8.28%的2型糖尿病患者接受司美格鲁肽1 mg治疗40周，糖化血红蛋白平均下降1.86个百分点[8]。糖化血红蛋白反映近两三个月的平均血糖，下降1个百分点在临床上通常已经很有意义。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STEP 1使司美格鲁肽从降糖药变成被广泛讨论的减重药。1961名没有糖尿病的超重或肥胖成人，在生活方式干预基础上接受司美格鲁肽2.4 mg或安慰剂，共68周。平均体重变化为下降14.9%对下降2.4%；用药组中86.4%的人体重至少下降5%，50.5%至少下降15%，安慰剂组为31.5%和4.9%。4.5%的人因胃肠道事件停药，安慰剂组为0.8%[9]。口服司美格鲁肽已用于2型糖尿病。PIONEER 6证明，在心血管高危的2型糖尿病患者中，口服制剂相对安慰剂达到非劣效，但当时没有证明它更优[10]。更高剂量口服制剂用于肥胖是否已在主要市场获批，截至2026年10月【待核实】。</w:t>
      </w:r>
    </w:p>
    <w:p>
      <w:pPr>
        <w:spacing w:lineRule="auto" w:line="360" w:before="16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（三）替尔泊肽：在GLP-1之外加上GIP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葡萄糖依赖性促胰岛素多肽（GIP）是另一种肠促胰素，进食后也能促进胰岛素分泌，并参与脂肪组织的代谢。替尔泊肽是一条肽就能同时激活GIP受体和GLP-1受体，每周皮下注射一次，不是把两种旧药混在一支笔里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SURPASS-2在2型糖尿病患者中把头对头比较了替尔泊肽5 mg、10 mg、15 mg与司美格鲁肽1 mg，治疗40周。糖化血红蛋白平均下降分别为2.01、2.24、2.30和1.86个百分点，三个剂量的替尔泊肽都不劣于并且优于司美格鲁肽1 mg。与司美格鲁肽相比，体重还分别多下降约1.9 kg、3.6 kg和5.5 kg[8]。需要说明的是，这里的司美格鲁肽是降糖常用的1 mg，不是减重所用的2.4 mg，不能直接理解成“替尔泊肽全面胜过所有剂量的司美格鲁肽”。SURMOUNT-1则在没有糖尿病的肥胖或超重成人中评估了替尔泊肽。72周时，按治疗方案估计，5 mg、10 mg和15 mg组平均减重15.0%、19.5%和20.9%，安慰剂为3.1%；10 mg和15 mg组中约一半或更多的人体重下降至少20%[11]。胃肠道反应仍是最常见的不良事件，多发生在剂量递增期间。</w:t>
      </w:r>
    </w:p>
    <w:p>
      <w:pPr>
        <w:spacing w:lineRule="auto" w:line="360" w:before="16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（四）四种常用方案的对照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把上述药物放在一张表里，便于对照它们“打向哪里、怎么给、批准用来做什么”。适应症的具体表述以各国最新说明书为准，表中只概括主要用途。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fill="D9E2F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药物</w:t>
            </w:r>
          </w:p>
        </w:tc>
        <w:tc>
          <w:tcPr>
            <w:tcW w:type="dxa" w:w="2197"/>
            <w:shd w:fill="D9E2F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主要靶点</w:t>
            </w:r>
          </w:p>
        </w:tc>
        <w:tc>
          <w:tcPr>
            <w:tcW w:type="dxa" w:w="2197"/>
            <w:shd w:fill="D9E2F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给药方式与频率</w:t>
            </w:r>
          </w:p>
        </w:tc>
        <w:tc>
          <w:tcPr>
            <w:tcW w:type="dxa" w:w="2197"/>
            <w:shd w:fill="D9E2F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主要适应症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利拉鲁肽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GLP-1受体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皮下注射，每日1次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2型糖尿病；较高剂量用于肥胖症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司美格鲁肽注射液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GLP-1受体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皮下注射，每周1次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2型糖尿病；肥胖或伴合并症的超重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司美格鲁肽口服制剂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GLP-1受体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口服，每日1次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2型糖尿病；减重适应症的获批范围【待核实】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替尔泊肽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GLP-1受体和GIP受体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皮下注射，每周1次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2型糖尿病；肥胖或伴合并症的超重</w:t>
            </w:r>
          </w:p>
        </w:tc>
      </w:tr>
    </w:tbl>
    <w:p>
      <w:pPr>
        <w:spacing w:lineRule="auto" w:line="360" w:before="60" w:after="120"/>
        <w:ind w:firstLine="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表1  代表药物的靶点、给药方式和主要适应症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差异不只在减重数字。靶点决定单受体还是双受体，给药频率决定每周注射几次或是否必须空腹服药，适应症决定处方时优先看血糖还是体重。比较试验时，剂量和人群不同，百分数不能直接横比。</w:t>
      </w:r>
    </w:p>
    <w:p>
      <w:pPr>
        <w:spacing w:lineRule="auto" w:line="360" w:before="24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五、适应症的拓展</w:t>
      </w:r>
    </w:p>
    <w:p>
      <w:pPr>
        <w:spacing w:lineRule="auto" w:line="360" w:before="16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（一）从控制血糖到治疗肥胖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早期适应症是2型糖尿病，减重起初只被看成附带好处。当没有糖尿病的人也能获得明确减重，肥胖就成了可以单独治疗的疾病。SCALE、STEP 1和SURMOUNT-1都是在超重或肥胖成人中完成的，糖尿病并不是唯一入组条件[7,9,11]。使用上因此分成两条：糖尿病患者用降糖剂量，兼顾血糖和体重；没有糖尿病但肥胖并伴有高血压、血脂异常等问题的人，用专门的减重剂量，并仍需配合饮食和活动。</w:t>
      </w:r>
    </w:p>
    <w:p>
      <w:pPr>
        <w:spacing w:lineRule="auto" w:line="360" w:before="16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（二）心血管保护不再只是“血糖好了所以血管好”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监管机构要求新型降糖药证明自己至少不增加心血管风险。利拉鲁肽的LEADER试验在9340名高心血管风险的2型糖尿病患者中进行，中位随访3.8年。主要结局是心血管死亡、非致死性心肌梗死或非致死性卒中这三项中首先发生的任何一项，常简称为主要不良心血管事件。利拉鲁肽组发生率为13.0%，安慰剂组为14.9%，风险比为0.87，也就是相对风险降低约13%，统计学上既非劣效也优效[12]。注射用司美格鲁肽在2型糖尿病中的心血管结局试验也观察到主要不良心血管事件减少，风险比约为0.74【该风险比建议对照SUSTAIN-6原文复核，见写作说明】[13]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SELECT把问题推进到没有糖尿病的人。17604名已有心血管疾病、BMI≥27但无糖尿病史的成人接受司美格鲁肽2.4 mg或安慰剂，平均随访39.8个月，主要心血管结局发生率分别为6.5%和8.0%，风险比0.80[14]。没有糖尿病时，减重剂量仍然减少心血管死亡、心肌梗死或卒中。因此获益不能完全解释成血糖下降的间接结果，体重、血压和血脂的改善以及可能的直接血管作用都可能参与，各自占多少尚未分清[3,14]。</w:t>
      </w:r>
    </w:p>
    <w:p>
      <w:pPr>
        <w:spacing w:lineRule="auto" w:line="360" w:before="16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（三）肾脏以及仍在扩展的方向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FLOW试验观察肾脏。3533名合并慢性肾病的2型糖尿病患者接受司美格鲁肽1.0 mg或安慰剂，中位随访3.4年。主要结局包括肾衰竭、估算肾小球滤过率下降至少50%，以及肾脏或心血管原因死亡。司美格鲁肽使该复合结局风险降低24%，风险比0.76，心血管死亡和全因死亡的风险也较低[15]。一种起初用来降糖的药，因而也能在肾脏终点上改变疾病进程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射血分数保留的心力衰竭、代谢相关脂肪性肝病、阻塞性睡眠呼吸暂停等也已有临床试验或正在进行[3]。这些方向能否写入说明书，取决于完整的Ⅲ期结果和审评结论。阅读文献时应把“机制上有可能”“Ⅱ期阳性”和“适应症已经批准”分开。</w:t>
      </w:r>
    </w:p>
    <w:p>
      <w:pPr>
        <w:spacing w:lineRule="auto" w:line="360" w:before="24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六、存在的问题与挑战</w:t>
      </w:r>
    </w:p>
    <w:p>
      <w:pPr>
        <w:spacing w:lineRule="auto" w:line="360" w:before="16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（一）胃肠道反应和其他安全性问题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最常见的不良反应是恶心、呕吐、腹泻或便秘，与胃排空减慢和中枢相关通路有关。反应多出现在起始和加量阶段，之后减轻，所以必须从小剂量缓慢增加。仍有一部分人无法耐受。STEP 1中，因胃肠道事件永久停药的比例为4.5%，安慰剂组为0.8%[9]。SELECT里，导致永久停用试验药物的不良事件分别为16.6%和8.2%，胃肠道症状是重要原因[14]。用药前应说明这些反应多半短暂，以及何种情况需要就医。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另一些风险不宜夸大，但不能忽略。动物实验中出现甲状腺C细胞肿瘤，故甲状腺髓样癌个人或家族史，以及多发性内分泌腺瘤病2型属于禁忌；这还不能证明药物会在人体引起该肿瘤。SUSTAIN-6中视网膜病变并发症增多，可能与血糖下降过快有关[10,13]。胆囊疾病亦有增加。大型试验未显示急性胰腺炎大幅增多，但持续剧烈腹痛仍应停药检查[12]。</w:t>
      </w:r>
    </w:p>
    <w:p>
      <w:pPr>
        <w:spacing w:lineRule="auto" w:line="360" w:before="16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（二）停药以后体重会回来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STEP 1的延长期显示，停药会带来明显反弹。该亚组在治疗68周时平均减重17.3%；停用药物和生活方式干预后，到第120周又回升11.6个百分点，净减重只剩5.6%，血压和血脂的改善也大多退回[16]。约三分之二的减重成果在停药一年内丢失。这更接近高血压的治疗逻辑：药物在使用期间起作用，停药后食欲调节回到原来的水平。开始前就应说明疗程可能是长期的。</w:t>
      </w:r>
    </w:p>
    <w:p>
      <w:pPr>
        <w:spacing w:lineRule="auto" w:line="360" w:before="16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（三）减掉的不都是脂肪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较快的减重会同时丢失脂肪和瘦体重。瘦体重包括肌肉、水分和部分器官组织，骨骼肌减少会影响力量和老年人的活动能力。现有分析提示，减掉的主要是脂肪，瘦体重占总体重的比例有时上升，但绝对量仍然下降【下降比例待核实】。应对办法是保证蛋白质摄入并做阻力训练，而不是用药物代替饮食和运动。保留肌肉也是新一代多靶点药物的改进方向之一[17]。</w:t>
      </w:r>
    </w:p>
    <w:p>
      <w:pPr>
        <w:spacing w:lineRule="auto" w:line="360" w:before="16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（四）价格、供应和非医疗使用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原研周制剂价格通常远高于二甲双胍，医保是否把肥胖纳入报销，决定谁能长期使用。2023年前后部分国家出现供应紧张，糖尿病患者和减重需求争用同一产能。与此同时，没有医学指征的体型管理，以及非正规渠道的复配制剂，会掩盖不良反应和停药反弹。肥胖治疗是正当医疗，但应按适应症使用，而不是绕过处方。</w:t>
      </w:r>
    </w:p>
    <w:p>
      <w:pPr>
        <w:spacing w:lineRule="auto" w:line="360" w:before="24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七、未来展望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后续研发主要解决三件事：服用更方便、减重更多、尽可能少丢失肌肉。口服小分子激动剂不需要SNAC去保护一条肽，也不必像口服司美格鲁肽那样严格空腹。奥福格列隆（orforglipron）在没有糖尿病的肥胖成人中每日一次口服，72周时36 mg组平均减重11.2%，安慰剂组2.1%[18]。幅度低于高剂量替尔泊肽和减重剂量的注射用司美格鲁肽，但不必注射。该药截至2026年10月是否已经获批，【待核实】。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替尔泊肽已经说明，在GLP-1之外加上GIP，可以在降糖和减重上超过1 mg司美格鲁肽[8,11]。瑞他鲁肽（retatrutide）再加入胰高血糖素受体。该受体激活会增加能量消耗，但单独激动会升高血糖，所以必须和GLP-1的降糖作用搭配。其Ⅱ期试验中，每周一次12 mg治疗48周，平均减重24.2%，安慰剂为2.1%；胃肠道反应和心率增快与剂量有关[19]。这仍是三百余人的Ⅱ期结果，不能直接当作常规用量。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国内研发已不限于仿制。贝那鲁肽的序列与人GLP-1一致，没有长效侧链，需要随餐、每日多次注射，以模仿进食后的脉冲式分泌。2023年7月它被批准用于成人肥胖或超重的体重管理，适用于BMI≥28，或BMI≥24并伴有至少一种体重相关合并症[20]。它说明短效、全人源路线可以按中国人群的BMI标准完成注册，而不是在减重幅度上替代周制剂。玛仕度肽同时激动GLP-1受体和胰高血糖素受体。GLORY-1纳入610名中国超重或肥胖成人，48周时4 mg和6 mg组平均减重11.00%和14.01%，安慰剂为0.30%[21]。2025年6月，该药在中国获批用于长期体重控制[22]。此后仍需观察真实世界中的坚持用药情况，以及与进口周制剂的差异。</w:t>
      </w:r>
    </w:p>
    <w:p>
      <w:pPr>
        <w:spacing w:lineRule="auto" w:line="360" w:before="24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八、结论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GLP-1受体激动剂用了大约二十年，从补充一种肠道激素来降糖，发展到治疗肥胖并减少部分心血管和肾脏事件。药学上的主线是：氨基酸替换躲开DPP-4，脂肪酸侧链借助白蛋白延长半衰期，吸收促进剂或小分子结构解决给药途径。利拉鲁肽、司美格鲁肽和替尔泊肽已有较扎实的降糖和减重数据，但胃肠道不耐受、停药后体重回升、瘦体重流失以及价格和供应，决定了它们还不能无差别使用。读懂这类药，就是把结构、药代动力学和临床试验终点对上号，并把机制推测、早期试验和已批准的适应症分开。</w:t>
      </w:r>
    </w:p>
    <w:p>
      <w:pPr>
        <w:spacing w:lineRule="auto" w:line="360" w:before="24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参考文献</w:t>
      </w:r>
    </w:p>
    <w:p>
      <w:pPr>
        <w:spacing w:line="300" w:lineRule="auto" w:before="0" w:after="40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[1] International Diabetes Federation. IDF Diabetes Atlas[R]. 11th ed. Brussels: International Diabetes Federation, 2025.</w:t>
      </w:r>
    </w:p>
    <w:p>
      <w:pPr>
        <w:spacing w:line="300" w:lineRule="auto" w:before="0" w:after="40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[2] NCD Risk Factor Collaboration. Worldwide trends in underweight and obesity from 1990 to 2022: a pooled analysis of 3663 population-representative studies with 222 million children, adolescents, and adults[J]. Lancet, 2024, 403: 1027-1050.</w:t>
      </w:r>
    </w:p>
    <w:p>
      <w:pPr>
        <w:spacing w:line="300" w:lineRule="auto" w:before="0" w:after="40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[3] DRUCKER D J. The GLP-1 journey: from discovery science to therapeutic impact[J]. Journal of Clinical Investigation, 2024, 134(2): e175634.</w:t>
      </w:r>
    </w:p>
    <w:p>
      <w:pPr>
        <w:spacing w:line="300" w:lineRule="auto" w:before="0" w:after="40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[4] MÜLLER T D, FINAN B, BLOOM S R, 等. Glucagon-like peptide 1 (GLP-1)[J]. Molecular Metabolism, 2019, 30: 72-130.</w:t>
      </w:r>
    </w:p>
    <w:p>
      <w:pPr>
        <w:spacing w:line="300" w:lineRule="auto" w:before="0" w:after="40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[5] LAU J, BLOCH P, SCHÄFFER L, 等. Discovery of the once-weekly glucagon-like peptide-1 (GLP-1) analogue semaglutide[J]. Journal of Medicinal Chemistry, 2015, 58(18): 7370-7380.</w:t>
      </w:r>
    </w:p>
    <w:p>
      <w:pPr>
        <w:spacing w:line="300" w:lineRule="auto" w:before="0" w:after="40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[6] BUCKLEY S T, BÆKDAL T A, VEGGE A, 等. Transcellular stomach absorption of a derivatized glucagon-like peptide-1 receptor agonist[J]. Science Translational Medicine, 2018, 10(467): eaar7047.</w:t>
      </w:r>
    </w:p>
    <w:p>
      <w:pPr>
        <w:spacing w:line="300" w:lineRule="auto" w:before="0" w:after="40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[7] PI-SUNYER X, ASTRUP A, FUJIOKA K, 等. A randomized, controlled trial of 3.0 mg of liraglutide in weight management[J]. New England Journal of Medicine, 2015, 373(1): 11-22.</w:t>
      </w:r>
    </w:p>
    <w:p>
      <w:pPr>
        <w:spacing w:line="300" w:lineRule="auto" w:before="0" w:after="40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[8] FRÍAS J P, DAVIES M J, ROSENSTOCK J, 等. Tirzepatide versus semaglutide once weekly in patients with type 2 diabetes[J]. New England Journal of Medicine, 2021, 385(6): 503-515.</w:t>
      </w:r>
    </w:p>
    <w:p>
      <w:pPr>
        <w:spacing w:line="300" w:lineRule="auto" w:before="0" w:after="40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[9] WILDING J P H, BATTERHAM R L, CALANNA S, 等. Once-weekly semaglutide in adults with overweight or obesity[J]. New England Journal of Medicine, 2021, 384(11): 989-1002.</w:t>
      </w:r>
    </w:p>
    <w:p>
      <w:pPr>
        <w:spacing w:line="300" w:lineRule="auto" w:before="0" w:after="40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[10] HUSAIN M, BIRKENFELD A L, DONSMARK M, 等. Oral semaglutide and cardiovascular outcomes in patients with type 2 diabetes[J]. New England Journal of Medicine, 2019, 381(9): 841-851.</w:t>
      </w:r>
    </w:p>
    <w:p>
      <w:pPr>
        <w:spacing w:line="300" w:lineRule="auto" w:before="0" w:after="40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[11] JASTREBOFF A M, ARONNE L J, AHMAD N N, 等. Tirzepatide once weekly for the treatment of obesity[J]. New England Journal of Medicine, 2022, 387(3): 205-216.</w:t>
      </w:r>
    </w:p>
    <w:p>
      <w:pPr>
        <w:spacing w:line="300" w:lineRule="auto" w:before="0" w:after="40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[12] MARSO S P, DANIELS G H, BROWN-FRANDSEN K, 等. Liraglutide and cardiovascular outcomes in type 2 diabetes[J]. New England Journal of Medicine, 2016, 375(4): 311-322.</w:t>
      </w:r>
    </w:p>
    <w:p>
      <w:pPr>
        <w:spacing w:line="300" w:lineRule="auto" w:before="0" w:after="40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[13] MARSO S P, BAIN S C, CONSOLI A, 等. Semaglutide and cardiovascular outcomes in patients with type 2 diabetes[J]. New England Journal of Medicine, 2016, 375(19): 1834-1844.【页码待核实】</w:t>
      </w:r>
    </w:p>
    <w:p>
      <w:pPr>
        <w:spacing w:line="300" w:lineRule="auto" w:before="0" w:after="40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[14] LINCOFF A M, BROWN-FRANDSEN K, COLHOUN H M, 等. Semaglutide and cardiovascular outcomes in obesity without diabetes[J]. New England Journal of Medicine, 2023, 389(24): 2221-2232.</w:t>
      </w:r>
    </w:p>
    <w:p>
      <w:pPr>
        <w:spacing w:line="300" w:lineRule="auto" w:before="0" w:after="40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[15] PERKOVIC V, TUTTLE K R, ROSSING P, 等. Effects of semaglutide on chronic kidney disease in patients with type 2 diabetes[J]. New England Journal of Medicine, 2024, 391(2): 109-121.</w:t>
      </w:r>
    </w:p>
    <w:p>
      <w:pPr>
        <w:spacing w:line="300" w:lineRule="auto" w:before="0" w:after="40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[16] WILDING J P H, BATTERHAM R L, DAVIES M, 等. Weight regain and cardiometabolic effects after withdrawal of semaglutide: the STEP 1 trial extension[J]. Diabetes, Obesity and Metabolism, 2022, 24(8): 1553-1564.</w:t>
      </w:r>
    </w:p>
    <w:p>
      <w:pPr>
        <w:spacing w:line="300" w:lineRule="auto" w:before="0" w:after="40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[17] DRUCKER D J. GLP-1-based therapies for diabetes, obesity and beyond[J]. Nature Reviews Drug Discovery, 2025.【卷期页码待核实】</w:t>
      </w:r>
    </w:p>
    <w:p>
      <w:pPr>
        <w:spacing w:line="300" w:lineRule="auto" w:before="0" w:after="40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[18] WHARTON S, ARONNE L J, STEFANSKI A, 等. Orforglipron, an oral small-molecule GLP-1 receptor agonist for obesity treatment[J]. New England Journal of Medicine, 2025, 393(18): 1796-1806.</w:t>
      </w:r>
    </w:p>
    <w:p>
      <w:pPr>
        <w:spacing w:line="300" w:lineRule="auto" w:before="0" w:after="40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[19] JASTREBOFF A M, KAPLAN L M, FRÍAS J P, 等. Triple-hormone-receptor agonist retatrutide for obesity: a phase 2 trial[J]. New England Journal of Medicine, 2023, 389(6): 514-526.</w:t>
      </w:r>
    </w:p>
    <w:p>
      <w:pPr>
        <w:spacing w:line="300" w:lineRule="auto" w:before="0" w:after="40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[20] 上海仁会生物制药股份有限公司. 仁会生物全人源GLP-1贝那鲁肽获批减重适应症[EB/OL]. (2023-07-28)[2026-10-20]. https://www.benemae.com/news/details/579.html.</w:t>
      </w:r>
    </w:p>
    <w:p>
      <w:pPr>
        <w:spacing w:line="300" w:lineRule="auto" w:before="0" w:after="40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[21] JI L N, JIANG H W, BI Y, 等. Once-weekly mazdutide in Chinese adults with obesity or overweight[J]. New England Journal of Medicine, 2025, 392(22): 2215-2225.</w:t>
      </w:r>
    </w:p>
    <w:p>
      <w:pPr>
        <w:spacing w:line="300" w:lineRule="auto" w:before="0" w:after="40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[22] 信达生物制药. 自愿公告：信尔美（玛仕度肽注射液）获批首个长期体重控制适应症[EB/OL]. (2025-06-27)[2026-10-20]. https://www1.hkexnews.hk/listedco/listconews/sehk/2025/0627/2025062700760_c.pdf.</w:t>
      </w:r>
    </w:p>
    <w:p>
      <w:pPr>
        <w:spacing w:lineRule="auto" w:line="360" w:before="24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写作说明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正文中的【待核实】及参考文献中需要你逐条核对的位置如下。未标注的数据均来自本次检索到的论文摘要、原文页面或监管/公司公告，检索截止日期为2026年10月20日。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第三节：口服司美格鲁肽的口服生物利用度只写了“远低于注射剂”，具体百分数未写入。若论文需要写出约1%这一常用数值，请核对最新说明书或药代研究后再补，现标为【待核实】。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第四节表格及正文：口服司美格鲁肽用于肥胖的获批范围，截至本次检索没有逐国核对最新说明书，标为【待核实】。糖尿病适应症本身有PIONEER 6等试验支持。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第五节：注射用司美格鲁肽在2型糖尿病患者中的主要不良心血管事件风险比写为约0.74，对应SUSTAIN-6。该数字来自文献检索摘要的转述，本次没有打开试验原文逐句核对，建议对照Marso等，New England Journal of Medicine，2016一文复核，并在正文旁保留核对痕迹。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参考文献[13]：SUSTAIN-6的卷期页码按通行著录写为2016, 375(19): 1834-1844，本次打开的页面没有显示起止页，故在该条后保留【页码待核实】。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5. 参考文献[17]：Drucker 2025年发表于Nature Reviews Drug Discovery的综述已在PubMed检索到（题目为GLP-1-based therapies for diabetes, obesity and beyond），但卷期页码未在检索结果中显示，标为【卷期页码待核实】。正文展望部分对肌肉的讨论主要依据该文摘要，没有另引具体瘦体重百分比。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6. 第六节：瘦体重绝对量下降、占总体重比例可能上升这一判断有STEP 1体成分探索性分析的公开摘要支持，但本次没有核对正式期刊的作者、卷期和确切百分比，因此正文只保留定性描述，并把具体比例标为【待核实】。不要直接写“下降9.7%”，除非你核对原文后自行补上。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7. 第七节：奥福格列隆（orforglipron）的ATTAIN-1减重数据来自2025年《新英格兰医学杂志》已发表论文；该药截至2026年10月是否获批，本次未查到权威批准公告，标为【待核实】。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8. 参考文献[4]：Müller等，Molecular Metabolism，2019，30：72-130，为GLP-1机制的常用综述，页码按通行著录填写。若学校要求每条文献都有数据库截图，请再打开原文确认起止页。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9. 贝那鲁肽的减重获批依据为企业2023年7月28日新闻稿及同步新闻，批准文号类信息请以国家药品监督管理局数据库为准。文中没有写入其更早的糖尿病适应症年份，以避免使用未经本次核对的2016年这一说法。玛仕度肽的获批日期依据香港交易所2025年6月27日公告，试验数据依据《新英格兰医学杂志》GLORY-1论文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10. 文中没有引用桌面上的教材PDF，也没有摘录教材原文。提交前请按所在学校对人工智能辅助写作的规定作说明或修改，并用自己的话再通读一遍，尤其核对每一处带百分号和风险比的句子是否与你打开的原文一致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17" w:bottom="1440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</w:r>
    <w:r>
      <w:rPr>
        <w:rFonts w:ascii="Times New Roman" w:hAnsi="Times New Roman" w:eastAsia="宋体"/>
        <w:b w:val="0"/>
        <w:color w:val="00000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000000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000000"/>
        <w:sz w:val="18"/>
      </w:rPr>
      <w:t>课程作业 · 文献综述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