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60"/>
        <w:rPr>
          <w:b/>
          <w:sz w:val="18"/>
        </w:rPr>
      </w:pP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</w:rPr>
        <w:t xml:space="preserve">                                                                                          </w:t>
      </w:r>
      <w:r>
        <w:rPr>
          <w:rFonts w:hint="eastAsia"/>
          <w:b/>
          <w:sz w:val="18"/>
        </w:rPr>
        <w:t xml:space="preserve">   </w:t>
      </w:r>
      <w:r>
        <w:rPr>
          <w:b/>
          <w:sz w:val="18"/>
        </w:rPr>
        <w:t xml:space="preserve">                                                                                                                     </w:t>
      </w:r>
    </w:p>
    <w:p>
      <w:pPr>
        <w:rPr>
          <w:rFonts w:hint="eastAsia"/>
          <w:b/>
          <w:sz w:val="18"/>
        </w:rPr>
      </w:pPr>
      <w:r>
        <w:rPr>
          <w:rFonts w:hint="eastAsia"/>
          <w:b/>
          <w:sz w:val="18"/>
        </w:rPr>
        <w:t xml:space="preserve">    </w:t>
      </w:r>
      <w:r>
        <w:rPr>
          <w:rFonts w:hint="eastAsia"/>
          <w:b/>
          <w:sz w:val="28"/>
        </w:rPr>
        <w:t xml:space="preserve"> 附表1 </w:t>
      </w:r>
      <w:r>
        <w:rPr>
          <w:rFonts w:hint="eastAsia"/>
          <w:b/>
          <w:sz w:val="18"/>
        </w:rPr>
        <w:t xml:space="preserve">                                                                          制表单位：国家食品药品监督管理局</w:t>
      </w: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药品安全（不良）事件</w:t>
      </w:r>
      <w:r>
        <w:rPr>
          <w:rFonts w:hint="eastAsia"/>
          <w:b/>
          <w:sz w:val="32"/>
          <w:szCs w:val="32"/>
          <w:lang w:val="en-US" w:eastAsia="zh-CN"/>
        </w:rPr>
        <w:t>报告表</w:t>
      </w: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sz w:val="11"/>
        </w:rPr>
      </w:pPr>
    </w:p>
    <w:p>
      <w:pPr>
        <w:ind w:firstLine="361" w:firstLineChars="200"/>
        <w:rPr>
          <w:rFonts w:hint="eastAsia"/>
          <w:b/>
          <w:sz w:val="18"/>
          <w:lang w:val="en-US" w:eastAsia="zh-CN"/>
        </w:rPr>
      </w:pPr>
      <w:r>
        <w:rPr>
          <w:rFonts w:hint="eastAsia"/>
          <w:b/>
          <w:sz w:val="18"/>
          <w:lang w:val="en-US" w:eastAsia="zh-CN"/>
        </w:rPr>
        <w:t>医保卡号：{CaNumber}</w:t>
      </w:r>
    </w:p>
    <w:p>
      <w:pPr>
        <w:ind w:firstLine="361" w:firstLineChars="200"/>
        <w:rPr>
          <w:rFonts w:hint="eastAsia"/>
          <w:b/>
          <w:sz w:val="18"/>
          <w:lang w:val="en-US" w:eastAsia="zh-CN"/>
        </w:rPr>
      </w:pPr>
    </w:p>
    <w:p>
      <w:pPr>
        <w:ind w:firstLine="361" w:firstLineChars="200"/>
        <w:rPr>
          <w:rFonts w:hint="eastAsia"/>
          <w:b/>
          <w:sz w:val="18"/>
          <w:lang w:val="en-US" w:eastAsia="zh-CN"/>
        </w:rPr>
      </w:pPr>
      <w:r>
        <w:rPr>
          <w:rFonts w:hint="eastAsia"/>
          <w:b/>
          <w:sz w:val="18"/>
          <w:lang w:val="en-US" w:eastAsia="zh-CN"/>
        </w:rPr>
        <w:t>严重程度：{Degree}</w:t>
      </w:r>
      <w:r>
        <w:rPr>
          <w:rFonts w:hint="eastAsia" w:ascii="宋体"/>
          <w:b/>
          <w:bCs/>
          <w:sz w:val="18"/>
        </w:rPr>
        <w:t xml:space="preserve">    </w:t>
      </w:r>
      <w:r>
        <w:rPr>
          <w:rFonts w:hint="eastAsia" w:ascii="宋体"/>
          <w:b/>
          <w:bCs/>
          <w:sz w:val="18"/>
          <w:lang w:val="en-US" w:eastAsia="zh-CN"/>
        </w:rPr>
        <w:t xml:space="preserve">       </w:t>
      </w:r>
      <w:r>
        <w:rPr>
          <w:rFonts w:hint="eastAsia" w:ascii="宋体"/>
          <w:b/>
          <w:bCs/>
          <w:sz w:val="18"/>
        </w:rPr>
        <w:t xml:space="preserve"> </w:t>
      </w:r>
      <w:r>
        <w:rPr>
          <w:rFonts w:hint="eastAsia" w:ascii="宋体"/>
          <w:b/>
          <w:bCs/>
          <w:sz w:val="18"/>
          <w:lang w:val="en-US" w:eastAsia="zh-CN"/>
        </w:rPr>
        <w:t>来源：{ReportSourse}</w:t>
      </w:r>
      <w:r>
        <w:rPr>
          <w:rFonts w:hint="eastAsia" w:ascii="宋体"/>
          <w:lang w:val="en-US" w:eastAsia="zh-CN"/>
        </w:rPr>
        <w:t xml:space="preserve">            </w:t>
      </w:r>
      <w:r>
        <w:rPr>
          <w:rFonts w:hint="eastAsia"/>
          <w:b/>
          <w:sz w:val="18"/>
        </w:rPr>
        <w:t>编码</w:t>
      </w:r>
      <w:r>
        <w:rPr>
          <w:rFonts w:hint="eastAsia"/>
          <w:b/>
          <w:sz w:val="18"/>
          <w:lang w:eastAsia="zh-CN"/>
        </w:rPr>
        <w:t>：</w:t>
      </w:r>
      <w:r>
        <w:rPr>
          <w:rFonts w:hint="eastAsia"/>
          <w:b/>
          <w:sz w:val="18"/>
          <w:lang w:val="en-US" w:eastAsia="zh-CN"/>
        </w:rPr>
        <w:t>{Code}</w:t>
      </w:r>
    </w:p>
    <w:p>
      <w:pPr>
        <w:ind w:firstLine="361" w:firstLineChars="200"/>
        <w:rPr>
          <w:rFonts w:hint="default"/>
          <w:b/>
          <w:sz w:val="18"/>
          <w:lang w:val="en-US" w:eastAsia="zh-CN"/>
        </w:rPr>
      </w:pPr>
    </w:p>
    <w:p>
      <w:pPr>
        <w:rPr>
          <w:b/>
          <w:sz w:val="10"/>
        </w:rPr>
      </w:pPr>
      <w:r>
        <w:rPr>
          <w:b/>
        </w:rPr>
        <w:t xml:space="preserve"> </w:t>
      </w:r>
    </w:p>
    <w:p>
      <w:pPr>
        <w:ind w:firstLine="270" w:firstLineChars="150"/>
        <w:rPr>
          <w:rFonts w:hint="default" w:eastAsia="宋体"/>
          <w:sz w:val="18"/>
          <w:lang w:val="en-US" w:eastAsia="zh-CN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单位名称：</w:t>
      </w:r>
      <w:r>
        <w:rPr>
          <w:rFonts w:hint="eastAsia"/>
          <w:sz w:val="18"/>
          <w:lang w:val="en-US" w:eastAsia="zh-CN"/>
        </w:rPr>
        <w:t>{UnitName}</w:t>
      </w:r>
      <w:r>
        <w:rPr>
          <w:sz w:val="18"/>
        </w:rPr>
        <w:t xml:space="preserve">             </w:t>
      </w:r>
      <w:r>
        <w:rPr>
          <w:rFonts w:hint="eastAsia"/>
          <w:sz w:val="18"/>
        </w:rPr>
        <w:t>部门：</w:t>
      </w:r>
      <w:r>
        <w:rPr>
          <w:rFonts w:hint="eastAsia"/>
          <w:sz w:val="18"/>
          <w:lang w:val="en-US" w:eastAsia="zh-CN"/>
        </w:rPr>
        <w:t>{DepartmentName}</w:t>
      </w:r>
      <w:r>
        <w:rPr>
          <w:sz w:val="18"/>
        </w:rPr>
        <w:t xml:space="preserve">           </w:t>
      </w:r>
      <w:r>
        <w:rPr>
          <w:rFonts w:hint="eastAsia"/>
          <w:sz w:val="18"/>
        </w:rPr>
        <w:t>电话：</w:t>
      </w:r>
      <w:r>
        <w:rPr>
          <w:rFonts w:hint="eastAsia"/>
          <w:sz w:val="18"/>
          <w:lang w:val="en-US" w:eastAsia="zh-CN"/>
        </w:rPr>
        <w:t>{Tel}</w:t>
      </w:r>
      <w:r>
        <w:rPr>
          <w:sz w:val="18"/>
        </w:rPr>
        <w:t xml:space="preserve">                </w:t>
      </w:r>
      <w:r>
        <w:rPr>
          <w:rFonts w:hint="eastAsia"/>
          <w:sz w:val="18"/>
        </w:rPr>
        <w:t>报告日期：</w:t>
      </w:r>
      <w:r>
        <w:rPr>
          <w:rFonts w:hint="eastAsia"/>
          <w:sz w:val="18"/>
          <w:lang w:val="en-US" w:eastAsia="zh-CN"/>
        </w:rPr>
        <w:t>{ReportDate}</w:t>
      </w:r>
    </w:p>
    <w:p>
      <w:pPr>
        <w:rPr>
          <w:sz w:val="15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9534525</wp:posOffset>
                </wp:positionH>
                <wp:positionV relativeFrom="paragraph">
                  <wp:posOffset>99060</wp:posOffset>
                </wp:positionV>
                <wp:extent cx="0" cy="5448300"/>
                <wp:effectExtent l="9525" t="0" r="9525" b="0"/>
                <wp:wrapNone/>
                <wp:docPr id="3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830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750.75pt;margin-top:7.8pt;height:429pt;width:0pt;z-index:251661312;mso-width-relative:page;mso-height-relative:page;" filled="f" stroked="t" coordsize="21600,21600" o:allowincell="f" o:gfxdata="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R7a7K&#10;1wAAAAwBAAAPAAAAAAAAAAEAIAAAACIAAABkcnMvZG93bnJldi54bWxQSwECFAAUAAAACACHTuJA&#10;PcvUxukBAADcAwAADgAAAAAAAAABACAAAAAmAQAAZHJzL2Uyb0RvYy54bWxQSwUGAAAAAAYABgBZ&#10;AQAAgQ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8001000</wp:posOffset>
                </wp:positionH>
                <wp:positionV relativeFrom="paragraph">
                  <wp:posOffset>99060</wp:posOffset>
                </wp:positionV>
                <wp:extent cx="0" cy="396240"/>
                <wp:effectExtent l="4445" t="0" r="14605" b="3810"/>
                <wp:wrapNone/>
                <wp:docPr id="1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630pt;margin-top:7.8pt;height:31.2pt;width:0pt;z-index:251659264;mso-width-relative:page;mso-height-relative:page;" filled="f" stroked="t" coordsize="21600,21600" o:allowincell="f" o:gfxdata="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cZ519gA&#10;AAALAQAADwAAAAAAAAABACAAAAAiAAAAZHJzL2Rvd25yZXYueG1sUEsBAhQAFAAAAAgAh07iQJWA&#10;3u3mAQAA2gMAAA4AAAAAAAAAAQAgAAAAJwEAAGRycy9lMm9Eb2MueG1sUEsFBgAAAAAGAAYAWQEA&#10;AH8FAAAAAA==&#10;">
                <v:fill on="f" focussize="0,0"/>
                <v:stroke weight="0.2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8801100</wp:posOffset>
                </wp:positionH>
                <wp:positionV relativeFrom="paragraph">
                  <wp:posOffset>99060</wp:posOffset>
                </wp:positionV>
                <wp:extent cx="0" cy="396240"/>
                <wp:effectExtent l="4445" t="0" r="14605" b="3810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693pt;margin-top:7.8pt;height:31.2pt;width:0pt;z-index:251660288;mso-width-relative:page;mso-height-relative:page;" filled="f" stroked="t" coordsize="21600,21600" o:allowincell="f" o:gfxdata="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LnIGbZ&#10;AAAACwEAAA8AAAAAAAAAAQAgAAAAIgAAAGRycy9kb3ducmV2LnhtbFBLAQIUABQAAAAIAIdO4kD6&#10;qsye5gEAANoDAAAOAAAAAAAAAAEAIAAAACgBAABkcnMvZTJvRG9jLnhtbFBLBQYAAAAABgAGAFkB&#10;AACABQAAAAA=&#10;">
                <v:fill on="f" focussize="0,0"/>
                <v:stroke weight="0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w:t xml:space="preserve"> </w:t>
      </w:r>
      <w:r>
        <w:rPr>
          <w:sz w:val="15"/>
        </w:rPr>
        <w:t xml:space="preserve">                                                                                                                                     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"/>
        <w:gridCol w:w="525"/>
        <w:gridCol w:w="525"/>
        <w:gridCol w:w="659"/>
        <w:gridCol w:w="1441"/>
        <w:gridCol w:w="1995"/>
        <w:gridCol w:w="222"/>
        <w:gridCol w:w="1500"/>
        <w:gridCol w:w="1434"/>
        <w:gridCol w:w="834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129" w:type="dxa"/>
            <w:gridSpan w:val="4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患者姓名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{PatientName}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{Sex}</w:t>
            </w:r>
          </w:p>
        </w:tc>
        <w:tc>
          <w:tcPr>
            <w:tcW w:w="2217" w:type="dxa"/>
            <w:gridSpan w:val="2"/>
            <w:noWrap w:val="0"/>
            <w:vAlign w:val="center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{BirthDate}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{Nation}</w:t>
            </w:r>
          </w:p>
        </w:tc>
        <w:tc>
          <w:tcPr>
            <w:tcW w:w="1434" w:type="dxa"/>
            <w:noWrap w:val="0"/>
            <w:vAlign w:val="center"/>
          </w:tcPr>
          <w:p>
            <w:pPr>
              <w:widowControl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体重</w:t>
            </w:r>
            <w:r>
              <w:rPr>
                <w:sz w:val="18"/>
                <w:szCs w:val="18"/>
              </w:rPr>
              <w:t>(kg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{Weight}</w:t>
            </w:r>
          </w:p>
        </w:tc>
        <w:tc>
          <w:tcPr>
            <w:tcW w:w="1989" w:type="dxa"/>
            <w:gridSpan w:val="2"/>
            <w:noWrap w:val="0"/>
            <w:vAlign w:val="center"/>
          </w:tcPr>
          <w:p>
            <w:pPr>
              <w:widowControl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联系方式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{ContactTel}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5787" w:type="dxa"/>
            <w:gridSpan w:val="7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15"/>
                <w:lang w:val="en-US" w:eastAsia="zh-CN"/>
              </w:rPr>
            </w:pPr>
            <w:r>
              <w:rPr>
                <w:rFonts w:hint="eastAsia"/>
                <w:sz w:val="18"/>
              </w:rPr>
              <w:t>家族药品不良反</w:t>
            </w: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7600950</wp:posOffset>
                      </wp:positionH>
                      <wp:positionV relativeFrom="paragraph">
                        <wp:posOffset>99060</wp:posOffset>
                      </wp:positionV>
                      <wp:extent cx="0" cy="396240"/>
                      <wp:effectExtent l="4445" t="0" r="14605" b="3810"/>
                      <wp:wrapNone/>
                      <wp:docPr id="5" name="直线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624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263" o:spid="_x0000_s1026" o:spt="20" style="position:absolute;left:0pt;margin-left:598.5pt;margin-top:7.8pt;height:31.2pt;width:0pt;z-index:251663360;mso-width-relative:page;mso-height-relative:page;" filled="f" stroked="t" coordsize="21600,21600" o:allowincell="f" o:gfxdata="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VM&#10;gBHZAAAACwEAAA8AAAAAAAAAAQAgAAAAIgAAAGRycy9kb3ducmV2LnhtbFBLAQIUABQAAAAIAIdO&#10;4kDjUSJc6QEAANwDAAAOAAAAAAAAAAEAIAAAACgBAABkcnMvZTJvRG9jLnhtbFBLBQYAAAAABgAG&#10;AFkBAACDBQ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18"/>
              </w:rPr>
              <w:t>应/事件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>{FReaction}</w:t>
            </w:r>
          </w:p>
        </w:tc>
        <w:tc>
          <w:tcPr>
            <w:tcW w:w="4923" w:type="dxa"/>
            <w:gridSpan w:val="4"/>
            <w:noWrap w:val="0"/>
            <w:vAlign w:val="center"/>
          </w:tcPr>
          <w:p>
            <w:pPr>
              <w:rPr>
                <w:rFonts w:hint="default" w:eastAsia="宋体"/>
                <w:sz w:val="15"/>
                <w:lang w:val="en-US" w:eastAsia="zh-CN"/>
              </w:rPr>
            </w:pPr>
            <w:r>
              <w:rPr>
                <w:rFonts w:hint="eastAsia"/>
                <w:sz w:val="18"/>
              </w:rPr>
              <w:t>既往药品不良反应/事件情况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  <w:lang w:val="en-US" w:eastAsia="zh-CN"/>
              </w:rPr>
              <w:t>{BReaction}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  <w:jc w:val="center"/>
        </w:trPr>
        <w:tc>
          <w:tcPr>
            <w:tcW w:w="3570" w:type="dxa"/>
            <w:gridSpan w:val="5"/>
            <w:tcBorders>
              <w:left w:val="single" w:color="auto" w:sz="4" w:space="0"/>
            </w:tcBorders>
            <w:noWrap w:val="0"/>
            <w:vAlign w:val="bottom"/>
          </w:tcPr>
          <w:p>
            <w:pPr>
              <w:jc w:val="both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不良反应/事件名称:</w:t>
            </w:r>
            <w:r>
              <w:rPr>
                <w:rFonts w:hint="eastAsia"/>
                <w:sz w:val="18"/>
                <w:lang w:val="en-US" w:eastAsia="zh-CN"/>
              </w:rPr>
              <w:t>{ReactionName}</w:t>
            </w:r>
          </w:p>
        </w:tc>
        <w:tc>
          <w:tcPr>
            <w:tcW w:w="7140" w:type="dxa"/>
            <w:gridSpan w:val="6"/>
            <w:tcBorders>
              <w:left w:val="single" w:color="auto" w:sz="4" w:space="0"/>
            </w:tcBorders>
            <w:noWrap w:val="0"/>
            <w:vAlign w:val="bottom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不良反应/事件发生时间: {ReactionDate}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  <w:jc w:val="center"/>
        </w:trPr>
        <w:tc>
          <w:tcPr>
            <w:tcW w:w="3570" w:type="dxa"/>
            <w:gridSpan w:val="5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病历号/门诊号（企业填写医院名称）</w:t>
            </w:r>
          </w:p>
        </w:tc>
        <w:tc>
          <w:tcPr>
            <w:tcW w:w="7140" w:type="dxa"/>
            <w:gridSpan w:val="6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</w:t>
            </w:r>
            <w:r>
              <w:rPr>
                <w:rFonts w:hint="eastAsia"/>
                <w:sz w:val="18"/>
              </w:rPr>
              <w:t>MedicalNumber</w:t>
            </w:r>
            <w:r>
              <w:rPr>
                <w:rFonts w:hint="eastAsia"/>
                <w:sz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0710" w:type="dxa"/>
            <w:gridSpan w:val="11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不良反应/事件过程描述（包括症状、体征、临床检验等）及处理情况</w:t>
            </w:r>
            <w:r>
              <w:rPr>
                <w:sz w:val="18"/>
              </w:rPr>
              <w:t>:</w:t>
            </w:r>
          </w:p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{ReactionDescribe}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  <w:jc w:val="center"/>
        </w:trPr>
        <w:tc>
          <w:tcPr>
            <w:tcW w:w="1470" w:type="dxa"/>
            <w:gridSpan w:val="3"/>
            <w:tcBorders>
              <w:left w:val="single" w:color="auto" w:sz="4" w:space="0"/>
              <w:bottom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商品名称</w:t>
            </w:r>
          </w:p>
        </w:tc>
        <w:tc>
          <w:tcPr>
            <w:tcW w:w="2100" w:type="dxa"/>
            <w:gridSpan w:val="2"/>
            <w:tcBorders>
              <w:left w:val="single" w:color="auto" w:sz="4" w:space="0"/>
              <w:bottom w:val="nil"/>
            </w:tcBorders>
            <w:noWrap w:val="0"/>
            <w:vAlign w:val="center"/>
          </w:tcPr>
          <w:p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8"/>
              </w:rPr>
              <w:t>通用名称（含剂型，监测期内品种用*注明）</w:t>
            </w:r>
          </w:p>
        </w:tc>
        <w:tc>
          <w:tcPr>
            <w:tcW w:w="1995" w:type="dxa"/>
            <w:tcBorders>
              <w:bottom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15"/>
              </w:rPr>
            </w:pPr>
            <w:r>
              <w:rPr>
                <w:rFonts w:hint="eastAsia"/>
                <w:sz w:val="18"/>
              </w:rPr>
              <w:t>生产厂家</w:t>
            </w:r>
          </w:p>
        </w:tc>
        <w:tc>
          <w:tcPr>
            <w:tcW w:w="1722" w:type="dxa"/>
            <w:gridSpan w:val="2"/>
            <w:tcBorders>
              <w:bottom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15"/>
              </w:rPr>
            </w:pPr>
            <w:r>
              <w:rPr>
                <w:rFonts w:hint="eastAsia"/>
                <w:sz w:val="18"/>
              </w:rPr>
              <w:t>批号</w:t>
            </w:r>
          </w:p>
        </w:tc>
        <w:tc>
          <w:tcPr>
            <w:tcW w:w="1434" w:type="dxa"/>
            <w:tcBorders>
              <w:bottom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15"/>
              </w:rPr>
            </w:pPr>
            <w:r>
              <w:rPr>
                <w:rFonts w:hint="eastAsia"/>
                <w:sz w:val="18"/>
              </w:rPr>
              <w:t>用法用量</w:t>
            </w:r>
          </w:p>
        </w:tc>
        <w:tc>
          <w:tcPr>
            <w:tcW w:w="834" w:type="dxa"/>
            <w:tcBorders>
              <w:bottom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15"/>
              </w:rPr>
            </w:pPr>
            <w:r>
              <w:rPr>
                <w:rFonts w:hint="eastAsia"/>
                <w:sz w:val="18"/>
              </w:rPr>
              <w:t>用药起止时间</w:t>
            </w:r>
          </w:p>
        </w:tc>
        <w:tc>
          <w:tcPr>
            <w:tcW w:w="1155" w:type="dxa"/>
            <w:tcBorders>
              <w:bottom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15"/>
              </w:rPr>
            </w:pPr>
            <w:r>
              <w:rPr>
                <w:rFonts w:hint="eastAsia"/>
                <w:sz w:val="18"/>
              </w:rPr>
              <w:t>用药原因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2" w:hRule="atLeast"/>
          <w:jc w:val="center"/>
        </w:trPr>
        <w:tc>
          <w:tcPr>
            <w:tcW w:w="420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怀</w:t>
            </w:r>
          </w:p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疑</w:t>
            </w:r>
          </w:p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药</w:t>
            </w:r>
          </w:p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品</w:t>
            </w:r>
          </w:p>
          <w:p>
            <w:pPr>
              <w:jc w:val="center"/>
              <w:rPr>
                <w:rFonts w:hint="eastAsia"/>
                <w:sz w:val="18"/>
              </w:rPr>
            </w:pPr>
          </w:p>
          <w:p>
            <w:pPr>
              <w:jc w:val="center"/>
              <w:rPr>
                <w:rFonts w:hint="eastAsia"/>
                <w:sz w:val="15"/>
              </w:rPr>
            </w:pPr>
          </w:p>
        </w:tc>
        <w:tc>
          <w:tcPr>
            <w:tcW w:w="1050" w:type="dxa"/>
            <w:gridSpan w:val="2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{#DoubtMedical}{TradeName}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{CommonName}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  <w:tc>
          <w:tcPr>
            <w:tcW w:w="199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{ManufactName}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  <w:tc>
          <w:tcPr>
            <w:tcW w:w="1722" w:type="dxa"/>
            <w:gridSpan w:val="2"/>
            <w:tcBorders>
              <w:top w:val="single" w:color="auto" w:sz="4" w:space="0"/>
            </w:tcBorders>
            <w:noWrap w:val="0"/>
            <w:vAlign w:val="top"/>
          </w:tcPr>
          <w:p>
            <w:pPr>
              <w:ind w:left="0" w:leftChars="0" w:right="0" w:rightChars="0" w:firstLine="0" w:firstLineChars="0"/>
              <w:jc w:val="both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{PBNumber}</w:t>
            </w:r>
          </w:p>
        </w:tc>
        <w:tc>
          <w:tcPr>
            <w:tcW w:w="1434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{UseConsumption}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  <w:tc>
          <w:tcPr>
            <w:tcW w:w="834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{MedicalSDate}</w:t>
            </w: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rFonts w:hint="eastAsia"/>
                <w:sz w:val="18"/>
                <w:lang w:val="en-US" w:eastAsia="zh-CN"/>
              </w:rPr>
            </w:pP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至</w:t>
            </w: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rFonts w:hint="default"/>
                <w:sz w:val="18"/>
                <w:lang w:val="en-US" w:eastAsia="zh-CN"/>
              </w:rPr>
            </w:pP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{MedicalEDate}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  <w:tc>
          <w:tcPr>
            <w:tcW w:w="115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{MedicalReason}{/DoubtMedical}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2" w:hRule="atLeast"/>
          <w:jc w:val="center"/>
        </w:trPr>
        <w:tc>
          <w:tcPr>
            <w:tcW w:w="420" w:type="dxa"/>
            <w:tcBorders>
              <w:top w:val="nil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</w:p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并</w:t>
            </w:r>
          </w:p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用</w:t>
            </w:r>
          </w:p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药</w:t>
            </w:r>
          </w:p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品</w:t>
            </w:r>
          </w:p>
          <w:p>
            <w:pPr>
              <w:jc w:val="center"/>
              <w:rPr>
                <w:rFonts w:hint="eastAsia"/>
                <w:sz w:val="15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{#BlendingMedical}{TradeName}</w:t>
            </w:r>
          </w:p>
        </w:tc>
        <w:tc>
          <w:tcPr>
            <w:tcW w:w="2100" w:type="dxa"/>
            <w:gridSpan w:val="2"/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{CommonName}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  <w:tc>
          <w:tcPr>
            <w:tcW w:w="1995" w:type="dxa"/>
            <w:tcBorders>
              <w:top w:val="nil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{ManufactName}</w:t>
            </w: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  <w:tc>
          <w:tcPr>
            <w:tcW w:w="1722" w:type="dxa"/>
            <w:gridSpan w:val="2"/>
            <w:tcBorders>
              <w:top w:val="nil"/>
            </w:tcBorders>
            <w:noWrap w:val="0"/>
            <w:vAlign w:val="top"/>
          </w:tcPr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{PBNumber}</w:t>
            </w:r>
          </w:p>
        </w:tc>
        <w:tc>
          <w:tcPr>
            <w:tcW w:w="1434" w:type="dxa"/>
            <w:tcBorders>
              <w:top w:val="nil"/>
            </w:tcBorders>
            <w:noWrap w:val="0"/>
            <w:vAlign w:val="top"/>
          </w:tcPr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{UseConsumption}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  <w:tc>
          <w:tcPr>
            <w:tcW w:w="834" w:type="dxa"/>
            <w:tcBorders>
              <w:top w:val="nil"/>
            </w:tcBorders>
            <w:noWrap w:val="0"/>
            <w:vAlign w:val="top"/>
          </w:tcPr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{MedicalSDate}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至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{MedicalEDate}</w:t>
            </w: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  <w:tc>
          <w:tcPr>
            <w:tcW w:w="1155" w:type="dxa"/>
            <w:tcBorders>
              <w:top w:val="nil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{MedicalReason}{/BlendingMedical}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0710" w:type="dxa"/>
            <w:gridSpan w:val="11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不良反应/事件的结果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 xml:space="preserve">{ReactionResult}    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表现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>{ReshInfo}</w:t>
            </w:r>
            <w:r>
              <w:rPr>
                <w:sz w:val="18"/>
              </w:rPr>
              <w:t xml:space="preserve">      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{Death}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直接死因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>{DeathReason}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</w:p>
          <w:p>
            <w:pPr>
              <w:rPr>
                <w:rFonts w:hint="default" w:eastAsia="宋体"/>
                <w:sz w:val="15"/>
                <w:lang w:val="en-US" w:eastAsia="zh-CN"/>
              </w:rPr>
            </w:pPr>
            <w:r>
              <w:rPr>
                <w:rFonts w:hint="eastAsia"/>
                <w:sz w:val="18"/>
              </w:rPr>
              <w:t>死亡时间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>{DeathDate}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710" w:type="dxa"/>
            <w:gridSpan w:val="11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原患疾病：</w:t>
            </w:r>
            <w:r>
              <w:rPr>
                <w:rFonts w:hint="eastAsia"/>
                <w:sz w:val="18"/>
                <w:lang w:val="en-US" w:eastAsia="zh-CN"/>
              </w:rPr>
              <w:t>{Sickness}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0710" w:type="dxa"/>
            <w:gridSpan w:val="11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15"/>
                <w:lang w:val="en-US" w:eastAsia="zh-CN"/>
              </w:rPr>
            </w:pPr>
            <w:r>
              <w:rPr>
                <w:rFonts w:hint="eastAsia"/>
                <w:sz w:val="18"/>
              </w:rPr>
              <w:t>对原患疾病的影响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>{</w:t>
            </w:r>
            <w:r>
              <w:rPr>
                <w:rFonts w:hint="eastAsia" w:ascii="宋体"/>
                <w:sz w:val="18"/>
              </w:rPr>
              <w:t>Influence</w:t>
            </w:r>
            <w:r>
              <w:rPr>
                <w:rFonts w:hint="eastAsia" w:ascii="宋体"/>
                <w:sz w:val="18"/>
                <w:lang w:val="en-US" w:eastAsia="zh-CN"/>
              </w:rPr>
              <w:t xml:space="preserve">}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表现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>{ShowSick}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  <w:lang w:val="en-US" w:eastAsia="zh-CN"/>
              </w:rPr>
              <w:t xml:space="preserve">    {CauseDeath}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jc w:val="center"/>
        </w:trPr>
        <w:tc>
          <w:tcPr>
            <w:tcW w:w="10710" w:type="dxa"/>
            <w:gridSpan w:val="11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 xml:space="preserve">国内有无类似不良反应（包括文献报道）： </w:t>
            </w:r>
            <w:r>
              <w:rPr>
                <w:rFonts w:hint="eastAsia"/>
                <w:sz w:val="18"/>
                <w:lang w:val="en-US" w:eastAsia="zh-CN"/>
              </w:rPr>
              <w:t>{InternalReaction}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国外有无类似不良反应（包括文献报道）：</w:t>
            </w:r>
            <w:r>
              <w:rPr>
                <w:rFonts w:hint="eastAsia"/>
                <w:sz w:val="18"/>
                <w:lang w:val="en-US" w:eastAsia="zh-CN"/>
              </w:rPr>
              <w:t>{OverseasReaction}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  <w:jc w:val="center"/>
        </w:trPr>
        <w:tc>
          <w:tcPr>
            <w:tcW w:w="945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关联性评价</w:t>
            </w:r>
          </w:p>
        </w:tc>
        <w:tc>
          <w:tcPr>
            <w:tcW w:w="9765" w:type="dxa"/>
            <w:gridSpan w:val="9"/>
            <w:noWrap w:val="0"/>
            <w:vAlign w:val="center"/>
          </w:tcPr>
          <w:p>
            <w:pPr>
              <w:spacing w:line="360" w:lineRule="auto"/>
              <w:ind w:left="102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报告人： </w:t>
            </w:r>
            <w:r>
              <w:rPr>
                <w:rFonts w:hint="eastAsia"/>
                <w:sz w:val="18"/>
                <w:lang w:val="en-US" w:eastAsia="zh-CN"/>
              </w:rPr>
              <w:t>{ManEv}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</w:rPr>
              <w:t>签名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{ManSign}</w:t>
            </w:r>
          </w:p>
          <w:p>
            <w:pPr>
              <w:spacing w:line="360" w:lineRule="auto"/>
              <w:ind w:left="102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报告单位：</w:t>
            </w:r>
            <w:r>
              <w:rPr>
                <w:rFonts w:hint="eastAsia"/>
                <w:sz w:val="18"/>
                <w:lang w:val="en-US" w:eastAsia="zh-CN"/>
              </w:rPr>
              <w:t>{CompanyEv}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</w:rPr>
              <w:t xml:space="preserve">  签名：{CompanySign}</w:t>
            </w:r>
          </w:p>
          <w:p>
            <w:pPr>
              <w:spacing w:line="360" w:lineRule="auto"/>
              <w:ind w:left="102"/>
              <w:rPr>
                <w:sz w:val="18"/>
              </w:rPr>
            </w:pPr>
            <w:r>
              <w:rPr>
                <w:rFonts w:hint="eastAsia"/>
                <w:sz w:val="18"/>
              </w:rPr>
              <w:t>省级药品不良反应监测机构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>{ProValuaEv}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 签名：{ProValuaSign}</w:t>
            </w:r>
            <w:r>
              <w:rPr>
                <w:sz w:val="18"/>
              </w:rPr>
              <w:t xml:space="preserve">                                     </w: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column">
                        <wp:posOffset>8267700</wp:posOffset>
                      </wp:positionH>
                      <wp:positionV relativeFrom="paragraph">
                        <wp:posOffset>99060</wp:posOffset>
                      </wp:positionV>
                      <wp:extent cx="133350" cy="99060"/>
                      <wp:effectExtent l="5080" t="4445" r="13970" b="10795"/>
                      <wp:wrapNone/>
                      <wp:docPr id="7" name="矩形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65" o:spid="_x0000_s1026" o:spt="1" style="position:absolute;left:0pt;margin-left:651pt;margin-top:7.8pt;height:7.8pt;width:10.5pt;z-index:251665408;mso-width-relative:page;mso-height-relative:page;" fillcolor="#FFFFFF" filled="t" stroked="t" coordsize="21600,21600" o:allowincell="f" o:gfxdata="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d90vy1wAAAAsBAAAPAAAAAAAAAAEAIAAAACIAAABk&#10;cnMvZG93bnJldi54bWxQSwECFAAUAAAACACHTuJAiHUBhQcCAAAsBAAADgAAAAAAAAABACAAAAAm&#10;AQAAZHJzL2Uyb0RvYy54bWxQSwUGAAAAAAYABgBZAQAAnwU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column">
                        <wp:posOffset>7600950</wp:posOffset>
                      </wp:positionH>
                      <wp:positionV relativeFrom="paragraph">
                        <wp:posOffset>99060</wp:posOffset>
                      </wp:positionV>
                      <wp:extent cx="133350" cy="99060"/>
                      <wp:effectExtent l="5080" t="4445" r="13970" b="10795"/>
                      <wp:wrapNone/>
                      <wp:docPr id="6" name="矩形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64" o:spid="_x0000_s1026" o:spt="1" style="position:absolute;left:0pt;margin-left:598.5pt;margin-top:7.8pt;height:7.8pt;width:10.5pt;z-index:251664384;mso-width-relative:page;mso-height-relative:page;" fillcolor="#FFFFFF" filled="t" stroked="t" coordsize="21600,21600" o:allowincell="f" o:gfxdata="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+b80NgAAAALAQAADwAAAAAAAAABACAAAAAiAAAA&#10;ZHJzL2Rvd25yZXYueG1sUEsBAhQAFAAAAAgAh07iQIUdvA4HAgAALAQAAA4AAAAAAAAAAQAgAAAA&#10;JwEAAGRycy9lMm9Eb2MueG1sUEsFBgAAAAAGAAYAWQEAAKAFAAAAAA=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18"/>
              </w:rPr>
              <w:t xml:space="preserve">                        </w:t>
            </w:r>
          </w:p>
          <w:p>
            <w:pPr>
              <w:spacing w:line="36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国家药品不良反应监测中心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 xml:space="preserve">{ConValuaEv}  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 签名：{ConValuaSign}</w:t>
            </w:r>
          </w:p>
        </w:tc>
      </w:tr>
    </w:tbl>
    <w:p>
      <w:pPr>
        <w:ind w:firstLine="1027" w:firstLineChars="571"/>
        <w:rPr>
          <w:rFonts w:hint="default" w:eastAsia="宋体"/>
          <w:sz w:val="18"/>
          <w:lang w:val="en-US" w:eastAsia="zh-CN"/>
        </w:rPr>
      </w:pPr>
      <w:r>
        <w:rPr>
          <w:rFonts w:hint="eastAsia"/>
          <w:sz w:val="18"/>
        </w:rPr>
        <w:t>报告人职业（医疗机构）</w:t>
      </w:r>
      <w:r>
        <w:rPr>
          <w:rFonts w:hint="eastAsia"/>
          <w:sz w:val="18"/>
          <w:lang w:val="en-US" w:eastAsia="zh-CN"/>
        </w:rPr>
        <w:t>{ProfessionInst}</w:t>
      </w:r>
      <w:r>
        <w:rPr>
          <w:rFonts w:hint="eastAsia"/>
          <w:sz w:val="18"/>
        </w:rPr>
        <w:t xml:space="preserve">   报告人职务职称（企业）： </w:t>
      </w:r>
      <w:r>
        <w:rPr>
          <w:rFonts w:hint="eastAsia"/>
          <w:sz w:val="18"/>
          <w:lang w:val="en-US" w:eastAsia="zh-CN"/>
        </w:rPr>
        <w:t>{</w:t>
      </w:r>
      <w:r>
        <w:rPr>
          <w:rFonts w:hint="eastAsia"/>
          <w:sz w:val="18"/>
        </w:rPr>
        <w:t>ProfessionEnter</w:t>
      </w:r>
      <w:r>
        <w:rPr>
          <w:rFonts w:hint="eastAsia"/>
          <w:sz w:val="18"/>
          <w:lang w:val="en-US" w:eastAsia="zh-CN"/>
        </w:rPr>
        <w:t>}</w:t>
      </w:r>
      <w:r>
        <w:rPr>
          <w:rFonts w:hint="eastAsia"/>
          <w:sz w:val="18"/>
        </w:rPr>
        <w:t xml:space="preserve">   </w:t>
      </w:r>
      <w:r>
        <w:rPr>
          <w:sz w:val="18"/>
        </w:rPr>
        <w:t xml:space="preserve">   </w:t>
      </w:r>
      <w:r>
        <w:rPr>
          <w:rFonts w:hint="eastAsia"/>
          <w:sz w:val="18"/>
        </w:rPr>
        <w:t xml:space="preserve"> 报告人签名：</w:t>
      </w:r>
      <w:r>
        <w:rPr>
          <w:rFonts w:hint="eastAsia"/>
          <w:sz w:val="18"/>
          <w:lang w:val="en-US" w:eastAsia="zh-CN"/>
        </w:rPr>
        <w:t>{ReportSign}</w:t>
      </w:r>
    </w:p>
    <w:p>
      <w:pPr>
        <w:ind w:firstLine="360"/>
        <w:rPr>
          <w:rFonts w:hint="eastAsia"/>
          <w:b/>
          <w:bCs/>
        </w:rPr>
      </w:pPr>
    </w:p>
    <w:p>
      <w:pPr>
        <w:ind w:firstLine="360"/>
        <w:rPr>
          <w:rFonts w:hint="eastAsia"/>
          <w:b/>
          <w:bCs/>
        </w:rPr>
      </w:pPr>
    </w:p>
    <w:p>
      <w:pPr>
        <w:ind w:firstLine="360"/>
        <w:rPr>
          <w:rFonts w:hint="eastAsia"/>
          <w:b/>
          <w:bCs/>
        </w:rPr>
      </w:pPr>
    </w:p>
    <w:p>
      <w:pPr>
        <w:ind w:firstLine="360"/>
        <w:rPr>
          <w:rFonts w:hint="eastAsia"/>
          <w:b/>
          <w:bCs/>
        </w:rPr>
      </w:pPr>
    </w:p>
    <w:p>
      <w:pPr>
        <w:ind w:firstLine="360"/>
        <w:rPr>
          <w:rFonts w:hint="eastAsia"/>
          <w:b/>
          <w:bCs/>
        </w:rPr>
      </w:pPr>
    </w:p>
    <w:p>
      <w:pPr>
        <w:ind w:firstLine="360"/>
        <w:rPr>
          <w:rFonts w:hint="eastAsia"/>
          <w:b/>
          <w:bCs/>
        </w:rPr>
      </w:pPr>
    </w:p>
    <w:p>
      <w:pPr>
        <w:ind w:firstLine="360"/>
        <w:rPr>
          <w:rFonts w:hint="eastAsia" w:ascii="楷体_GB2312" w:eastAsia="楷体_GB2312"/>
          <w:b/>
          <w:bCs/>
        </w:rPr>
      </w:pPr>
      <w:r>
        <w:rPr>
          <w:rFonts w:hint="eastAsia"/>
          <w:b/>
          <w:bCs/>
        </w:rPr>
        <w:t>◇不良反应/事件分析</w:t>
      </w:r>
    </w:p>
    <w:tbl>
      <w:tblPr>
        <w:tblStyle w:val="6"/>
        <w:tblW w:w="0" w:type="auto"/>
        <w:tblInd w:w="8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1" w:hRule="atLeast"/>
        </w:trPr>
        <w:tc>
          <w:tcPr>
            <w:tcW w:w="10176" w:type="dxa"/>
            <w:noWrap w:val="0"/>
            <w:vAlign w:val="center"/>
          </w:tcPr>
          <w:p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8267700</wp:posOffset>
                      </wp:positionH>
                      <wp:positionV relativeFrom="paragraph">
                        <wp:posOffset>99060</wp:posOffset>
                      </wp:positionV>
                      <wp:extent cx="133350" cy="99060"/>
                      <wp:effectExtent l="5080" t="4445" r="13970" b="10795"/>
                      <wp:wrapNone/>
                      <wp:docPr id="4" name="矩形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0" o:spid="_x0000_s1026" o:spt="1" style="position:absolute;left:0pt;margin-left:651pt;margin-top:7.8pt;height:7.8pt;width:10.5pt;z-index:251662336;mso-width-relative:page;mso-height-relative:page;" fillcolor="#FFFFFF" filled="t" stroked="t" coordsize="21600,21600" o:allowincell="f" o:gfxdata="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d90vy1wAAAAsBAAAPAAAAAAAAAAEAIAAAACIAAABkcnMv&#10;ZG93bnJldi54bWxQSwECFAAUAAAACACHTuJAQfexkQQCAAArBAAADgAAAAAAAAABACAAAAAmAQAA&#10;ZHJzL2Uyb0RvYy54bWxQSwUGAAAAAAYABgBZAQAAnAU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用药与不良反应/事件的出现有无合理的时间关系？</w:t>
            </w:r>
            <w:r>
              <w:t xml:space="preserve">   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  <w:lang w:val="en-US" w:eastAsia="zh-CN"/>
              </w:rPr>
              <w:t>{ReasonTime}</w:t>
            </w:r>
          </w:p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反应是否符合该药已知的不良反应类型？</w:t>
            </w:r>
            <w:r>
              <w:t xml:space="preserve">     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eastAsia"/>
              </w:rPr>
              <w:t>{ReasonType}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</w:rPr>
            </w:pPr>
            <w:r>
              <w:rPr>
                <w:rFonts w:hint="eastAsia"/>
              </w:rPr>
              <w:t>停药或减量后，反应/事件是否消失或减轻？</w:t>
            </w:r>
            <w:r>
              <w:t xml:space="preserve">  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                       </w:t>
            </w:r>
            <w:r>
              <w:rPr>
                <w:rFonts w:hint="eastAsia"/>
              </w:rPr>
              <w:t>{Ease}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</w:rPr>
            </w:pPr>
            <w:r>
              <w:rPr>
                <w:rFonts w:hint="eastAsia"/>
              </w:rPr>
              <w:t>再次使用可疑药品后是否再次出现同样反应/事件？</w:t>
            </w:r>
            <w:r>
              <w:t xml:space="preserve"> 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                       </w:t>
            </w:r>
            <w:r>
              <w:rPr>
                <w:rFonts w:hint="eastAsia"/>
              </w:rPr>
              <w:t>{DoubtReact}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b w:val="0"/>
                <w:bCs w:val="0"/>
              </w:rPr>
            </w:pPr>
            <w:r>
              <w:rPr>
                <w:rFonts w:hint="eastAsia"/>
              </w:rPr>
              <w:t>反应/事件是否可用并用药的作用、患者病情的进展、其他治疗的影响来解释</w:t>
            </w: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{BlendingReact}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</w:p>
        </w:tc>
      </w:tr>
    </w:tbl>
    <w:p>
      <w:pPr>
        <w:spacing w:line="440" w:lineRule="exact"/>
        <w:ind w:firstLine="843" w:firstLineChars="400"/>
        <w:rPr>
          <w:rFonts w:hint="eastAsia" w:ascii="宋体" w:hAnsi="宋体"/>
          <w:b/>
          <w:bCs/>
        </w:rPr>
      </w:pPr>
      <w:r>
        <w:rPr>
          <w:rFonts w:hint="eastAsia"/>
          <w:b/>
          <w:bCs/>
        </w:rPr>
        <w:t>◇</w:t>
      </w:r>
      <w:r>
        <w:rPr>
          <w:rFonts w:hint="eastAsia" w:ascii="宋体" w:hAnsi="宋体"/>
          <w:b/>
          <w:bCs/>
        </w:rPr>
        <w:t>严重药品不良反应/事件是指有下列情形之一者：</w:t>
      </w:r>
    </w:p>
    <w:p>
      <w:pPr>
        <w:spacing w:line="440" w:lineRule="exact"/>
        <w:ind w:left="840"/>
        <w:rPr>
          <w:rFonts w:hint="default" w:ascii="宋体" w:eastAsia="宋体"/>
          <w:color w:val="000000"/>
          <w:lang w:val="en-US" w:eastAsia="zh-CN"/>
        </w:rPr>
      </w:pPr>
      <w:r>
        <w:rPr>
          <w:rFonts w:hint="eastAsia" w:ascii="宋体"/>
          <w:color w:val="000000"/>
          <w:lang w:val="en-US" w:eastAsia="zh-CN"/>
        </w:rPr>
        <w:t xml:space="preserve">{Serious}          </w:t>
      </w:r>
      <w:bookmarkStart w:id="0" w:name="_GoBack"/>
      <w:bookmarkEnd w:id="0"/>
    </w:p>
    <w:p>
      <w:pPr>
        <w:spacing w:line="44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</w:rPr>
        <w:t xml:space="preserve">     </w:t>
      </w:r>
      <w:r>
        <w:rPr>
          <w:rFonts w:hint="eastAsia"/>
        </w:rPr>
        <w:t xml:space="preserve">   </w:t>
      </w:r>
      <w:r>
        <w:rPr>
          <w:rFonts w:hint="eastAsia" w:ascii="宋体" w:hAnsi="宋体"/>
          <w:b/>
          <w:bCs/>
        </w:rPr>
        <w:t>◇编码规则：</w:t>
      </w:r>
    </w:p>
    <w:p>
      <w:pPr>
        <w:spacing w:line="300" w:lineRule="exact"/>
        <w:ind w:firstLine="1050" w:firstLineChars="500"/>
        <w:rPr>
          <w:rFonts w:hint="eastAsia" w:ascii="宋体" w:hAnsi="宋体"/>
        </w:rPr>
      </w:pPr>
      <w:r>
        <w:rPr>
          <w:rFonts w:hint="eastAsia" w:ascii="宋体" w:hAnsi="宋体"/>
        </w:rPr>
        <w:t>省(自治区、直辖市)   市（地区） 县（区）  单位        年代          流水号</w:t>
      </w:r>
    </w:p>
    <w:p>
      <w:pPr>
        <w:spacing w:line="440" w:lineRule="exact"/>
        <w:ind w:firstLine="1050" w:firstLineChars="5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□□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            □□ 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□□      □□□□    □□□□      □□□□□</w:t>
      </w:r>
    </w:p>
    <w:p>
      <w:pPr>
        <w:pStyle w:val="2"/>
        <w:ind w:firstLine="1050" w:firstLineChars="500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注：省（自治区、直辖市）、市（地区）、县（区）编码按中华人民共和国行政区划代码填写。</w:t>
      </w:r>
    </w:p>
    <w:p>
      <w:pPr>
        <w:pStyle w:val="2"/>
        <w:ind w:firstLine="1050" w:firstLineChars="500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单位编码第一位如下填写：医疗机构1、军队医院2、计生机构3、生产企业4、经营企业5。</w:t>
      </w:r>
    </w:p>
    <w:p>
      <w:pPr>
        <w:pStyle w:val="2"/>
        <w:ind w:firstLine="1050" w:firstLineChars="500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个人报告单位编码一栏填写6000</w:t>
      </w:r>
    </w:p>
    <w:p>
      <w:pPr>
        <w:spacing w:line="440" w:lineRule="exact"/>
        <w:rPr>
          <w:rFonts w:hint="eastAsia" w:ascii="宋体" w:hAnsi="宋体"/>
        </w:rPr>
      </w:pPr>
      <w:r>
        <w:rPr>
          <w:rFonts w:hint="eastAsia" w:ascii="宋体" w:hAnsi="宋体"/>
          <w:sz w:val="28"/>
        </w:rPr>
        <w:t xml:space="preserve">      </w:t>
      </w:r>
      <w:r>
        <w:rPr>
          <w:rFonts w:hint="eastAsia" w:ascii="宋体" w:hAnsi="宋体"/>
        </w:rPr>
        <w:t xml:space="preserve"> </w:t>
      </w:r>
    </w:p>
    <w:p>
      <w:pPr>
        <w:spacing w:line="440" w:lineRule="exac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</w:t>
      </w:r>
      <w:r>
        <w:rPr>
          <w:rFonts w:hint="eastAsia" w:ascii="宋体" w:hAnsi="宋体"/>
          <w:b/>
          <w:bCs/>
        </w:rPr>
        <w:t>◇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b/>
          <w:bCs/>
        </w:rPr>
        <w:t>注：</w:t>
      </w:r>
      <w:r>
        <w:rPr>
          <w:rFonts w:hint="eastAsia" w:ascii="宋体" w:hAnsi="宋体"/>
        </w:rPr>
        <w:t>通用名称一栏，首次获准进口5年内的进口品种用</w:t>
      </w:r>
      <w:r>
        <w:rPr>
          <w:rFonts w:hint="eastAsia"/>
          <w:sz w:val="18"/>
        </w:rPr>
        <w:t>*</w:t>
      </w:r>
      <w:r>
        <w:rPr>
          <w:rFonts w:hint="eastAsia" w:ascii="宋体" w:hAnsi="宋体"/>
        </w:rPr>
        <w:t>注明</w:t>
      </w:r>
    </w:p>
    <w:p>
      <w:pPr>
        <w:spacing w:line="440" w:lineRule="exact"/>
        <w:rPr>
          <w:rFonts w:hint="eastAsia" w:ascii="宋体" w:hAnsi="宋体"/>
        </w:rPr>
      </w:pPr>
    </w:p>
    <w:p>
      <w:pPr>
        <w:spacing w:line="440" w:lineRule="exact"/>
        <w:ind w:firstLine="1205" w:firstLineChars="50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国家药品不良反应监测中心                      </w:t>
      </w:r>
      <w:r>
        <w:rPr>
          <w:rFonts w:hint="eastAsia" w:ascii="宋体" w:hAnsi="宋体"/>
          <w:b/>
          <w:bCs/>
          <w:sz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u w:val="single"/>
          <w:lang w:val="en-US" w:eastAsia="zh-CN"/>
        </w:rPr>
        <w:t>{Monitor}</w:t>
      </w:r>
      <w:r>
        <w:rPr>
          <w:rFonts w:hint="eastAsia" w:ascii="宋体" w:hAnsi="宋体"/>
          <w:b/>
          <w:bCs/>
          <w:sz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</w:rPr>
        <w:t xml:space="preserve">药品不良反应监测中心 </w:t>
      </w:r>
    </w:p>
    <w:p>
      <w:pPr>
        <w:spacing w:line="440" w:lineRule="exact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</w:rPr>
        <w:t xml:space="preserve">    通信地址：北京市崇文区法华南里11号楼二层      通信地址：</w:t>
      </w:r>
      <w:r>
        <w:rPr>
          <w:rFonts w:hint="eastAsia" w:ascii="宋体" w:hAnsi="宋体"/>
          <w:sz w:val="24"/>
          <w:lang w:val="en-US" w:eastAsia="zh-CN"/>
        </w:rPr>
        <w:t>{MailAddress}</w:t>
      </w:r>
    </w:p>
    <w:p>
      <w:pPr>
        <w:spacing w:line="440" w:lineRule="exact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</w:rPr>
        <w:t xml:space="preserve"> 邮    编：100061                               邮    编：</w:t>
      </w:r>
      <w:r>
        <w:rPr>
          <w:rFonts w:hint="eastAsia" w:ascii="宋体" w:hAnsi="宋体"/>
          <w:sz w:val="24"/>
          <w:lang w:val="en-US" w:eastAsia="zh-CN"/>
        </w:rPr>
        <w:t>{PostalCode}</w:t>
      </w:r>
    </w:p>
    <w:p>
      <w:pPr>
        <w:spacing w:line="44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 xml:space="preserve"> 电</w:t>
      </w:r>
      <w:r>
        <w:rPr>
          <w:rFonts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>话：（010）67164979                       电    话：</w:t>
      </w:r>
      <w:r>
        <w:rPr>
          <w:rFonts w:hint="eastAsia" w:ascii="宋体" w:hAnsi="宋体"/>
          <w:sz w:val="24"/>
          <w:lang w:val="en-US" w:eastAsia="zh-CN"/>
        </w:rPr>
        <w:t>{Phone}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HYPERLINK mailto:Chinaadr@public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fldChar w:fldCharType="end"/>
      </w:r>
    </w:p>
    <w:p>
      <w:pPr>
        <w:spacing w:line="440" w:lineRule="exact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 xml:space="preserve"> 传</w:t>
      </w:r>
      <w:r>
        <w:rPr>
          <w:rFonts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>真：（010）67184951                       传    真：</w:t>
      </w:r>
      <w:r>
        <w:rPr>
          <w:rFonts w:hint="eastAsia" w:ascii="宋体" w:hAnsi="宋体"/>
          <w:sz w:val="24"/>
          <w:lang w:val="en-US" w:eastAsia="zh-CN"/>
        </w:rPr>
        <w:t>{Fax}</w:t>
      </w:r>
    </w:p>
    <w:p>
      <w:pPr>
        <w:spacing w:line="440" w:lineRule="exact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 xml:space="preserve">      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E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–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mail 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HYPERLINK "mailto:</w:instrText>
      </w:r>
      <w:r>
        <w:rPr>
          <w:rFonts w:hint="eastAsia" w:ascii="宋体" w:hAnsi="宋体"/>
          <w:sz w:val="24"/>
        </w:rPr>
        <w:instrText xml:space="preserve">report@adr.gov.cn</w:instrText>
      </w:r>
      <w:r>
        <w:rPr>
          <w:rFonts w:ascii="宋体" w:hAnsi="宋体"/>
          <w:sz w:val="24"/>
        </w:rPr>
        <w:instrText xml:space="preserve">" </w:instrText>
      </w:r>
      <w:r>
        <w:rPr>
          <w:rFonts w:ascii="宋体" w:hAnsi="宋体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report@adr.gov.cn</w: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 xml:space="preserve">                  E </w:t>
      </w:r>
      <w:r>
        <w:rPr>
          <w:rFonts w:ascii="宋体" w:hAnsi="宋体"/>
          <w:sz w:val="24"/>
        </w:rPr>
        <w:t>–</w:t>
      </w:r>
      <w:r>
        <w:rPr>
          <w:rFonts w:hint="eastAsia" w:ascii="宋体" w:hAnsi="宋体"/>
          <w:sz w:val="24"/>
        </w:rPr>
        <w:t xml:space="preserve"> mail：</w:t>
      </w:r>
      <w:r>
        <w:rPr>
          <w:rFonts w:hint="eastAsia" w:ascii="宋体" w:hAnsi="宋体"/>
          <w:sz w:val="24"/>
          <w:lang w:val="en-US" w:eastAsia="zh-CN"/>
        </w:rPr>
        <w:t>{EMail}</w:t>
      </w:r>
    </w:p>
    <w:p>
      <w:pPr>
        <w:spacing w:line="440" w:lineRule="exact"/>
        <w:rPr>
          <w:rFonts w:hint="eastAsia" w:ascii="宋体" w:hAnsi="宋体"/>
          <w:sz w:val="24"/>
        </w:rPr>
      </w:pPr>
    </w:p>
    <w:p>
      <w:pPr>
        <w:spacing w:line="440" w:lineRule="exact"/>
        <w:rPr>
          <w:rFonts w:hint="eastAsia" w:ascii="宋体" w:hAnsi="宋体"/>
          <w:sz w:val="24"/>
        </w:rPr>
      </w:pPr>
    </w:p>
    <w:p>
      <w:pPr>
        <w:spacing w:line="440" w:lineRule="exact"/>
        <w:rPr>
          <w:rFonts w:hint="eastAsia" w:ascii="宋体" w:hAnsi="宋体"/>
          <w:sz w:val="24"/>
        </w:rPr>
        <w:sectPr>
          <w:headerReference r:id="rId3" w:type="default"/>
          <w:pgSz w:w="12240" w:h="15840"/>
          <w:pgMar w:top="284" w:right="57" w:bottom="284" w:left="454" w:header="720" w:footer="720" w:gutter="0"/>
          <w:cols w:space="720" w:num="1"/>
          <w:docGrid w:linePitch="285" w:charSpace="0"/>
        </w:sectPr>
      </w:pPr>
    </w:p>
    <w:p>
      <w:pPr>
        <w:tabs>
          <w:tab w:val="left" w:pos="4140"/>
        </w:tabs>
        <w:spacing w:line="360" w:lineRule="auto"/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新的、严重的药品不良反应/事件病例报告要求</w:t>
      </w:r>
    </w:p>
    <w:p>
      <w:pPr>
        <w:tabs>
          <w:tab w:val="left" w:pos="4140"/>
        </w:tabs>
        <w:spacing w:line="360" w:lineRule="auto"/>
        <w:jc w:val="center"/>
        <w:rPr>
          <w:rFonts w:hint="eastAsia" w:eastAsia="黑体"/>
          <w:b/>
          <w:bCs/>
          <w:sz w:val="10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药品生产企业报告要求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填报《药品不良反应/事件报告表》；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产品质量检验报告；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药品说明书（进口药品还须报送国外药品说明书）；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 w:ascii="宋体"/>
          <w:sz w:val="24"/>
        </w:rPr>
        <w:t>产品注册、再注册时间，</w:t>
      </w:r>
      <w:r>
        <w:rPr>
          <w:rFonts w:hint="eastAsia" w:ascii="宋体" w:hAnsi="Arial"/>
          <w:sz w:val="24"/>
        </w:rPr>
        <w:t>是否在监测期内（进口药是否为首次获准进口5年内）；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 w:ascii="宋体"/>
          <w:sz w:val="24"/>
        </w:rPr>
        <w:t>产品状态</w:t>
      </w:r>
      <w:r>
        <w:rPr>
          <w:rFonts w:ascii="宋体"/>
          <w:sz w:val="24"/>
        </w:rPr>
        <w:t>(</w:t>
      </w:r>
      <w:r>
        <w:rPr>
          <w:rFonts w:hint="eastAsia" w:ascii="宋体"/>
          <w:sz w:val="24"/>
        </w:rPr>
        <w:t>是否是国家基本药物、国家非处方药、国家医疗保险药品、</w:t>
      </w:r>
      <w:r>
        <w:rPr>
          <w:rFonts w:hint="eastAsia" w:ascii="宋体" w:hAnsi="Arial"/>
          <w:sz w:val="24"/>
        </w:rPr>
        <w:t>中药保护品种</w:t>
      </w:r>
      <w:r>
        <w:rPr>
          <w:rFonts w:ascii="宋体" w:hAnsi="Arial"/>
          <w:sz w:val="24"/>
        </w:rPr>
        <w:t>)</w:t>
      </w:r>
      <w:r>
        <w:rPr>
          <w:rFonts w:hint="eastAsia" w:ascii="宋体" w:hAnsi="Arial"/>
          <w:sz w:val="24"/>
        </w:rPr>
        <w:t>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国内上年度的销售量和销售范围；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 w:ascii="宋体" w:hAnsi="Arial"/>
          <w:sz w:val="24"/>
        </w:rPr>
        <w:t>境外使用情况</w:t>
      </w:r>
      <w:r>
        <w:rPr>
          <w:rFonts w:ascii="宋体" w:hAnsi="Arial"/>
          <w:sz w:val="24"/>
        </w:rPr>
        <w:t>(</w:t>
      </w:r>
      <w:r>
        <w:rPr>
          <w:rFonts w:hint="eastAsia" w:ascii="宋体" w:hAnsi="Arial"/>
          <w:sz w:val="24"/>
        </w:rPr>
        <w:t>包括注册国家、注册时间</w:t>
      </w:r>
      <w:r>
        <w:rPr>
          <w:rFonts w:ascii="宋体" w:hAnsi="Arial"/>
          <w:sz w:val="24"/>
        </w:rPr>
        <w:t>)</w:t>
      </w:r>
      <w:r>
        <w:rPr>
          <w:rFonts w:hint="eastAsia"/>
          <w:sz w:val="24"/>
        </w:rPr>
        <w:t>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变更情况</w:t>
      </w:r>
      <w:r>
        <w:rPr>
          <w:rFonts w:hint="eastAsia" w:ascii="宋体" w:hAnsi="Arial"/>
          <w:sz w:val="24"/>
        </w:rPr>
        <w:t>（药品成分或处方、质量标准、生产工艺、说明书变更情况）；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国内外临床安全性研究及有关文献报道情况；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除第1、2项以外，其他项目一年之内如无变更，可以免报。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440" w:lineRule="exac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3B03"/>
    <w:multiLevelType w:val="multilevel"/>
    <w:tmpl w:val="1B083B0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5"/>
      <w:numFmt w:val="bullet"/>
      <w:lvlText w:val="◇"/>
      <w:lvlJc w:val="left"/>
      <w:pPr>
        <w:tabs>
          <w:tab w:val="left" w:pos="780"/>
        </w:tabs>
        <w:ind w:left="780" w:hanging="360"/>
      </w:pPr>
      <w:rPr>
        <w:rFonts w:hint="eastAsia" w:ascii="宋体" w:hAnsi="宋体" w:eastAsia="宋体" w:cs="Times New Roman"/>
      </w:rPr>
    </w:lvl>
    <w:lvl w:ilvl="2" w:tentative="0">
      <w:start w:val="1"/>
      <w:numFmt w:val="decimalEnclosedCircle"/>
      <w:lvlText w:val="%3"/>
      <w:lvlJc w:val="left"/>
      <w:pPr>
        <w:tabs>
          <w:tab w:val="left" w:pos="1200"/>
        </w:tabs>
        <w:ind w:left="1200" w:hanging="360"/>
      </w:pPr>
      <w:rPr>
        <w:rFonts w:hint="eastAsia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54C5295"/>
    <w:multiLevelType w:val="multilevel"/>
    <w:tmpl w:val="354C5295"/>
    <w:lvl w:ilvl="0" w:tentative="0">
      <w:start w:val="1"/>
      <w:numFmt w:val="japaneseCounting"/>
      <w:lvlText w:val="%1、"/>
      <w:lvlJc w:val="left"/>
      <w:pPr>
        <w:tabs>
          <w:tab w:val="left" w:pos="450"/>
        </w:tabs>
        <w:ind w:left="450" w:hanging="450"/>
      </w:pPr>
      <w:rPr>
        <w:rFonts w:hint="eastAsia"/>
      </w:rPr>
    </w:lvl>
    <w:lvl w:ilvl="1" w:tentative="0">
      <w:start w:val="1"/>
      <w:numFmt w:val="japaneseCounting"/>
      <w:lvlText w:val="（%2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28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BE"/>
    <w:rsid w:val="0002484F"/>
    <w:rsid w:val="0006267B"/>
    <w:rsid w:val="000B1E5D"/>
    <w:rsid w:val="00115F56"/>
    <w:rsid w:val="00126FC5"/>
    <w:rsid w:val="00514D7D"/>
    <w:rsid w:val="00584C53"/>
    <w:rsid w:val="005A47BE"/>
    <w:rsid w:val="006D6A33"/>
    <w:rsid w:val="00BB6CD1"/>
    <w:rsid w:val="00CE310B"/>
    <w:rsid w:val="00F21BD6"/>
    <w:rsid w:val="00F225C8"/>
    <w:rsid w:val="00F95605"/>
    <w:rsid w:val="07366399"/>
    <w:rsid w:val="0F6D4ED1"/>
    <w:rsid w:val="18150A2C"/>
    <w:rsid w:val="1F3F3519"/>
    <w:rsid w:val="2AA91E81"/>
    <w:rsid w:val="33C535D7"/>
    <w:rsid w:val="3ADB6FEA"/>
    <w:rsid w:val="40FA7653"/>
    <w:rsid w:val="5F6A6328"/>
    <w:rsid w:val="6DFC3E33"/>
    <w:rsid w:val="71625F37"/>
    <w:rsid w:val="78FC5A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line="440" w:lineRule="exact"/>
    </w:pPr>
    <w:rPr>
      <w:rFonts w:ascii="楷体_GB2312" w:eastAsia="楷体_GB2312"/>
      <w:sz w:val="24"/>
    </w:rPr>
  </w:style>
  <w:style w:type="paragraph" w:styleId="3">
    <w:name w:val="Block Text"/>
    <w:basedOn w:val="1"/>
    <w:uiPriority w:val="0"/>
    <w:pPr>
      <w:spacing w:line="360" w:lineRule="auto"/>
      <w:ind w:left="840" w:right="1042"/>
    </w:pPr>
    <w:rPr>
      <w:rFonts w:ascii="宋体"/>
      <w:sz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ADR</Company>
  <Pages>1</Pages>
  <Words>479</Words>
  <Characters>2734</Characters>
  <Lines>22</Lines>
  <Paragraphs>6</Paragraphs>
  <TotalTime>32</TotalTime>
  <ScaleCrop>false</ScaleCrop>
  <LinksUpToDate>false</LinksUpToDate>
  <CharactersWithSpaces>3207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2002-09-17T00:35:00Z</dcterms:created>
  <dc:creator>LL</dc:creator>
  <cp:lastModifiedBy>①斩断</cp:lastModifiedBy>
  <cp:lastPrinted>2018-02-09T07:21:00Z</cp:lastPrinted>
  <dcterms:modified xsi:type="dcterms:W3CDTF">2021-08-31T03:07:25Z</dcterms:modified>
  <dc:title>制表单位：国家药品不良反应监察中心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F5C102FB0ECF4B64B480F93AF120D216</vt:lpwstr>
  </property>
</Properties>
</file>