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08636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文献综述</w:t>
      </w:r>
    </w:p>
    <w:p w14:paraId="6B0912B3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一、</w:t>
      </w:r>
      <w:r>
        <w:rPr>
          <w:rFonts w:hint="eastAsia"/>
          <w:b/>
          <w:bCs/>
          <w:lang w:val="en-US" w:eastAsia="zh-CN"/>
        </w:rPr>
        <w:t>非遗山歌的保护传承研究</w:t>
      </w:r>
    </w:p>
    <w:p w14:paraId="4B7EF67D">
      <w:pPr>
        <w:rPr>
          <w:rFonts w:hint="eastAsia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已有研究成果：对“活态传承”的重视、文旅融合的共识和对数字化技术的关注</w:t>
      </w:r>
      <w:r>
        <w:rPr>
          <w:rFonts w:hint="eastAsia"/>
        </w:rPr>
        <w:t xml:space="preserve"> </w:t>
      </w:r>
    </w:p>
    <w:p w14:paraId="7AF989BA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学术界对山歌非遗的保护与传承研究已形成多维度、跨学科的理论与实践成果，具体表现在以下方面。</w:t>
      </w:r>
    </w:p>
    <w:p w14:paraId="7D51940B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1.理论研究</w:t>
      </w:r>
    </w:p>
    <w:p w14:paraId="00413C6A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（1）文化生态学视角</w:t>
      </w:r>
    </w:p>
    <w:p w14:paraId="736895D2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部分学者从文化生态学视角切入，强调社会环境和社会功用对山歌保护与传承的必要性。冉红芳（2017）以广西 “刘三姐” 山歌为例，指出其传承需依托民俗节庆、社区参与等 “活态” 空间，维护山歌与乡土社会的依存关系。刘建荣等（2019）通过分析湖南新化山歌的产生背景，强调其与梅山农耕文化的共生关系，主张通过恢复村寨对歌习俗、建立文化生态保护区维系功能关联。</w:t>
      </w:r>
    </w:p>
    <w:p w14:paraId="1D8EB9D9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（2）“活态传承” 主张</w:t>
      </w:r>
    </w:p>
    <w:p w14:paraId="5F5F5D8D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学界普遍强调山歌 “活态传承” 的重要性，具体表现为适应性创新与数字化传播。李春颖（2017）以海门山歌剧为例，提出通过融入现代社会议题、引入多媒体技术推动传统艺术与现代审美的融合。张宝娟（2024）将 “活态化” 拓展至数字化传播领域，认为短视频平台的碎片化传播特性可通过方言演唱、情景短剧降低传播门槛，增强青年参与感。</w:t>
      </w:r>
    </w:p>
    <w:p w14:paraId="76206EB4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2.实践主张</w:t>
      </w:r>
    </w:p>
    <w:p w14:paraId="55C325FC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（1）数字化技术应用</w:t>
      </w:r>
    </w:p>
    <w:p w14:paraId="71198940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学界实践表明，山歌保护需结合数字化技术。胡远慧（2019）指出广东省通过建立非遗数据库、虚拟展演平台完成客家山歌等地域山歌的数字化建档。彭芳等（2018）针对九江山歌 “三声腔” 开发 AR 应用程序，实现旋律可视化与互动学习。严丹翎（2022）强调花瑶山歌需由政府牵头建立电子数据库。</w:t>
      </w:r>
    </w:p>
    <w:p w14:paraId="29FA6423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（2）传承机制创新</w:t>
      </w:r>
    </w:p>
    <w:p w14:paraId="22AB34C9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学界推动了传承机制创新。吴娟、何平（2020）通过访谈发现梅州客家山歌师徒制已与校园传承结合。张燕（2019）以南宁上林县为例，提出 “政府主导 + 民间自发” 模式，通过恢复歌圩文化节复兴传统对歌习俗。</w:t>
      </w:r>
    </w:p>
    <w:p w14:paraId="75973EC6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（3）文旅融合实践</w:t>
      </w:r>
    </w:p>
    <w:p w14:paraId="7A3E8885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文旅融合实践取得突破。廖小凤（2020）提出 “非遗 + 全域旅游” 模型，将江西客家山歌转化为文旅消费场景。严丹翎（2022）建议将花瑶山歌打造为旅游产品。张燕（2019）提出 “节庆旅游 + 非遗活化” 路径，联动乡村旅游开发主题民宿与体验工坊。</w:t>
      </w:r>
    </w:p>
    <w:p w14:paraId="2B93209B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综上所述，学界对山歌非遗保护路径达成共识：重视 “活态传承” 机制、推动文旅融合、关注数字化赋能。</w:t>
      </w:r>
    </w:p>
    <w:p w14:paraId="2C71D3AD">
      <w:pPr>
        <w:ind w:firstLine="48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二、存在的不足：数字化应用深度不足、传承推广方式不完善和保护与开发的失衡</w:t>
      </w:r>
    </w:p>
    <w:p w14:paraId="3FFE195A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学界现存研究与实践存在以下不足：</w:t>
      </w:r>
    </w:p>
    <w:p w14:paraId="50383325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（1）数字化技术应用深度不足：多数案例停留在资源存档与浅层展示，缺乏对文化内涵的挖掘与传播方式的创新（胡远慧，2019；彭芳等，2018）。</w:t>
      </w:r>
    </w:p>
    <w:p w14:paraId="424D66C6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（2）传承与推广方式不完善：青年传承人稀缺、社区参与弱化，现有路径依赖线下活动与传承人亲授（吴娟、何平，2020；冉红芳，2017）。</w:t>
      </w:r>
    </w:p>
    <w:p w14:paraId="641D5907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（3）保护与开发失衡：过度改编导致文化原真性流失，新媒体传播存在娱乐化倾向（廖小凤，2020；张宝娟，2024）。</w:t>
      </w:r>
    </w:p>
    <w:p w14:paraId="7EE593E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二、非遗的数字化保护与传承研究</w:t>
      </w:r>
    </w:p>
    <w:p w14:paraId="388F36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 xml:space="preserve">研究现状  </w:t>
      </w:r>
    </w:p>
    <w:p w14:paraId="60C437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 数字化技术应用与理论框架  </w:t>
      </w:r>
    </w:p>
    <w:p w14:paraId="1E986C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字化技术在非遗保护中的应用已形成多维度实践体系。马晓娜等（2019）指出，数字化保护涵盖采集、记录、保存、展示与传播等环节，涉及文字、图像、音频、视频及三维建模等技术手段。例如，3D扫描与重建技术可高精度还原非遗实物（如传统手工艺工具），虚拟现实（VR）和增强现实（AR）技术能构建沉浸式文化场景（马晓娜等，2019；彭冬梅等，2006）。解梦伟和侯小锋（2021）提出数字媒介通过虚实融合、主客体拓展、共情互动与消费增值四大机制，推动非遗活态传承，如短视频平台的碎片化传播降低了参与门槛。  </w:t>
      </w:r>
    </w:p>
    <w:p w14:paraId="1A976E1E">
      <w:pPr>
        <w:rPr>
          <w:rFonts w:hint="default"/>
          <w:lang w:val="en-US" w:eastAsia="zh-CN"/>
        </w:rPr>
      </w:pPr>
    </w:p>
    <w:p w14:paraId="2B1D860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2. 非遗传播模式创新  </w:t>
      </w:r>
    </w:p>
    <w:p w14:paraId="67EED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学者们探索了多种数字化传播模式。黄永林（2015）强调数据库建设是数字化保护的基础，主张通过统一分类标准和检索体系实现资源共享。谈国新和何琪敏（2021）提出“智能传播”概念，结合大数据、AI技术实现精准推送与个性化服务，如利用算法分析受众偏好优化内容设计。薛可和龙靖宜（2020）发现短视频平台（如抖音）通过“圈层化”互动提升非遗传播广度，例如京剧演员王珮瑜的短视频示范获数亿次播放。  </w:t>
      </w:r>
    </w:p>
    <w:p w14:paraId="31925E0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3. 非遗保护的主体性与参与式发展  </w:t>
      </w:r>
    </w:p>
    <w:p w14:paraId="1C06C1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宋俊华（2015）指出，数字化保护需重视传承人的主体地位，倡导“参与式数字化保护”理念，赋予传承人参与数字资源设计与开发的权利。解梦伟和侯小锋（2021）进一步提出，应避免技术主导导致的文化本真性流失，需通过传承人深度参与确保数字化表达符合文化逻辑。谈国新和何琪敏（2021）则强调社区与公众参与的重要性，认为社交媒体互动可增强非遗的社会认同。  </w:t>
      </w:r>
    </w:p>
    <w:p w14:paraId="3ABB29A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（二）</w:t>
      </w:r>
      <w:r>
        <w:rPr>
          <w:rFonts w:hint="default"/>
          <w:b/>
          <w:bCs/>
          <w:lang w:val="en-US" w:eastAsia="zh-CN"/>
        </w:rPr>
        <w:t xml:space="preserve">研究空白 </w:t>
      </w:r>
    </w:p>
    <w:p w14:paraId="6B49E0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技术应用的深度与文化本真性冲突  </w:t>
      </w:r>
    </w:p>
    <w:p w14:paraId="401DA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现有研究多聚焦技术工具的表层应用，如数据库建设与简单展示，缺乏对非遗文化内涵的深度挖掘（马晓娜等，2019；解梦伟和侯小锋，2021）。例如，3D建模虽能还原器物形态，但难以捕捉技艺背后的文化象征意义（彭冬梅等，2006）。宋俊华（2015）批评部分项目过度依赖技术，导致非遗被割裂为碎片化符号，丧失活态性。  </w:t>
      </w:r>
    </w:p>
    <w:p w14:paraId="5857C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传播主体的参与性不足  </w:t>
      </w:r>
    </w:p>
    <w:p w14:paraId="320B0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传承人在数字化保护中常处于被动地位，技术主导的标准化采集忽视了地方性知识的特殊性（宋俊华，2015；解梦伟和侯小锋，2021）。谈国新和何琪敏（2021）指出，当前传播模式仍以政府或企业为主导，传承人缺乏数字技术话语权，导致文化表达失真。  </w:t>
      </w:r>
    </w:p>
    <w:p w14:paraId="4F9A5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跨文化传播与受众研究的薄弱  </w:t>
      </w:r>
    </w:p>
    <w:p w14:paraId="2DE4B4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现有研究多关注国内传播，对非遗跨文化适应性及国际受众需求分析不足（张昆和陈雅莉，2015；薛可和龙靖宜，2020）。例如，影视动画中神话题材同质化严重（如《西游记》改编），缺乏对不同文化语境的针对性设计（谈国新和何琪敏，2021）。此外，对年轻受众的数字化接受机制研究仍需深化（云海辉和杨燕，2011）。  </w:t>
      </w:r>
    </w:p>
    <w:p w14:paraId="62729FDB">
      <w:pPr>
        <w:rPr>
          <w:rFonts w:hint="default"/>
          <w:lang w:val="en-US" w:eastAsia="zh-CN"/>
        </w:rPr>
      </w:pPr>
    </w:p>
    <w:p w14:paraId="6C24ABD0">
      <w:pPr>
        <w:rPr>
          <w:rFonts w:hint="default"/>
          <w:lang w:val="en-US" w:eastAsia="zh-CN"/>
        </w:rPr>
      </w:pPr>
    </w:p>
    <w:p w14:paraId="0A49B09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三、非遗山歌的数字化保护与传承研究</w:t>
      </w:r>
    </w:p>
    <w:p w14:paraId="6508EC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传承研究现状</w:t>
      </w:r>
    </w:p>
    <w:p w14:paraId="043C3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当前学界围绕非遗山歌的数字化传承研究主要集中在以下方向：  </w:t>
      </w:r>
    </w:p>
    <w:p w14:paraId="26DB61F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 数字化技术的应用价值 </w:t>
      </w:r>
      <w:r>
        <w:rPr>
          <w:rFonts w:hint="default"/>
          <w:lang w:val="en-US" w:eastAsia="zh-CN"/>
        </w:rPr>
        <w:t xml:space="preserve"> </w:t>
      </w:r>
    </w:p>
    <w:p w14:paraId="21680D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多数学者认为数字化技术是突破非遗传承困境的核心路径。例如，张瑜（2023）提出数字化技术可助力海门山歌的“抢救性保护与创新性传播”；黄紫嫣（2023）强调“文化+科技”为畲族山歌的创造性转化提供动力；侍晓童（2023）提出阿拉善长调民歌的数字化保护运用了“录音录像抢救性采集+VR场景再现”的双轨模式，既保存濒危曲目，又通过虚拟场景强化文化感知；苏兆龙（2023）强调凤阳民歌的“用户中心化传播”，利用大数据分析受众偏好，精准推送改编后的民歌短视频。</w:t>
      </w:r>
    </w:p>
    <w:p w14:paraId="5B2E26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以上研究普遍指出，数字化技术通过数据库建设（如“张仲樵音乐数据库”）、AR/VR沉浸式体验（如九江山歌AR传播）、多媒体展陈（如陕北民歌多媒体破圈）等方式，能够突破传统口耳相传的局限性，提升非遗的传播效率和受众覆盖面。  </w:t>
      </w:r>
    </w:p>
    <w:p w14:paraId="68969D6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2. 系统性保护框架构建  </w:t>
      </w:r>
    </w:p>
    <w:p w14:paraId="340CF5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研究注重从多维度构建非遗保护体系。例如，陆小红（2023）提出“三位一体”的仫佬族古歌数字化保护模式，涵盖资金保障、文旅融合和传承人培养；曾钰诚（2023）强调需融合“私权保护思维、产业化思维与数字化思维”，构建立体化保护机制。此外，胡远慧（2023）提出通过新媒体技术实现非遗的“重现、再生和利用”，体现了技术赋能与文化活态传承的结合。  </w:t>
      </w:r>
    </w:p>
    <w:p w14:paraId="7082D60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3. 地方性实践与个案研究  </w:t>
      </w:r>
    </w:p>
    <w:p w14:paraId="547C53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现有文献以地方山歌为案例，探索差异化路径。如彭芳（2023）聚焦江西二塘长工山歌的数字化开发；罗冬妮（2023）以布依民歌“好花红”为例，提出政策引导与多元协同的传播策略；江林龙（2023）以海南崖州民歌为例，提出“数字化存储+全媒体传播”模式，强调通过音视频数字化保存民歌原貌，并借助抖音、微博等新媒体平台扩大受众覆盖。侍晓童（2023）针对阿拉善蒙古族长调民歌，提出“文化生境数字化重构”理论，主张在保护原生文化场景的基础上，通过VR技术复原草原环境，增强受众沉浸感。此类研究既关注技术应用，也强调地方文化特色的保留与传播。  </w:t>
      </w:r>
    </w:p>
    <w:p w14:paraId="78B34CED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传承人主体性与技术协同</w:t>
      </w:r>
    </w:p>
    <w:p w14:paraId="47F58C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献普遍关注传承人在数字化中的角色转型。江林龙（2023）的崖州民歌研究提出“传承人+新媒体导师”模式，鼓励传承人学习短视频制作技能，主动参与内容生产；侍晓童（2023）则反思了阿拉善长调民歌的“技术工具化”风险，强调数字化应作为传承的补充而非替代，需保留口传文化的原生表达。</w:t>
      </w:r>
    </w:p>
    <w:p w14:paraId="5A22248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</w:t>
      </w:r>
      <w:r>
        <w:rPr>
          <w:rFonts w:hint="default"/>
          <w:b/>
          <w:bCs/>
          <w:lang w:val="en-US" w:eastAsia="zh-CN"/>
        </w:rPr>
        <w:t xml:space="preserve">目前的研究空白  </w:t>
      </w:r>
    </w:p>
    <w:p w14:paraId="378554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尽管研究已取得一定进展，但以下问题仍需进一步探讨：  </w:t>
      </w:r>
    </w:p>
    <w:p w14:paraId="6CFC93DC"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跨区域协同保护的缺失</w:t>
      </w:r>
      <w:r>
        <w:rPr>
          <w:rFonts w:hint="default"/>
          <w:b/>
          <w:bCs/>
          <w:lang w:val="en-US" w:eastAsia="zh-CN"/>
        </w:rPr>
        <w:t xml:space="preserve">  </w:t>
      </w:r>
    </w:p>
    <w:p w14:paraId="31459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现有研究多聚焦单一地区或民族的山歌，缺乏对跨区域文化共性与技术协同的探讨，更缺少对可复制、可再生、可推广的普适性非遗山歌数字化传承的路径的提出。例如，陕北民歌与徽州采茶歌的数字化经验尚未形成通用性理论框架。  </w:t>
      </w:r>
    </w:p>
    <w:p w14:paraId="6C5BDB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2. 技术应用的伦理与主体性问题  </w:t>
      </w:r>
    </w:p>
    <w:p w14:paraId="6A7159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民歌的著作权保护未被充分讨论，如数字化后的音视频版权归属、AI生成内容的合法性等。并且部分研究过于强调技术工具性，忽视了传承人的主体地位。吴媛媛（2023）指出，徽州民歌传承人在数字化过程中面临角色转型的困境，但如何平衡技术介入与传统口传文化的原生性仍需深入。  </w:t>
      </w:r>
    </w:p>
    <w:p w14:paraId="3E70ABB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3.长尾效应与可持续性不足 </w:t>
      </w:r>
    </w:p>
    <w:p w14:paraId="43FC45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多数研究关注短期技术实现，但对数字化成果的长期维护、更新及市场化运营机制缺乏系统性分析。例如，阿拉善蒙古族长调民歌的数字化保护仍停留在“抢救性采集”阶段，未形成可持续的传播生态。凤阳民歌（苏兆龙，2023）的短视频传播依赖流量红利，但缺乏长期维护机制，易陷入“快餐式传播”陷阱。  </w:t>
      </w:r>
    </w:p>
    <w:p w14:paraId="765760E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4.系统性理论与标准缺位</w:t>
      </w:r>
    </w:p>
    <w:p w14:paraId="3AC4B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有数字化研究多聚焦技术操作层面，缺乏对非遗山歌数字化传承的理论体系构建。例如，水族民歌分类尚未形成统一标准，导致数据库结构设计存在逻辑矛盾（师英杰，2016）；陕北民歌的“三分法”分类标准混乱、缺乏统一理论框架，导致数据库设计逻辑矛盾（陈卉，2022）。此外，国家层面非遗数字化标准尚未出台，各地数据库兼容性差，制约资源整合与跨区域协作（杨红，2014）。</w:t>
      </w:r>
    </w:p>
    <w:p w14:paraId="1E72494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469F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四、总结</w:t>
      </w:r>
    </w:p>
    <w:p w14:paraId="76CC7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已有研究已初步构建非遗山歌数字化传承的理论框架，但未来需在以下方向对研究进行深化：  </w:t>
      </w:r>
    </w:p>
    <w:p w14:paraId="46E619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1.理论层面：探索跨区域、跨学科的保护范式，构建兼顾技术逻辑与文化伦理的评估体系。  </w:t>
      </w:r>
    </w:p>
    <w:p w14:paraId="5938A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2.实践层面：推动“技术—传承人—社区”协同机制，开发兼具文化深度与传播广度的数字化产品。</w:t>
      </w:r>
    </w:p>
    <w:p w14:paraId="52F9D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3.政策层面：加强立法保障与资金支持，引导社会力量参与非遗数字化生态建设。  </w:t>
      </w:r>
    </w:p>
    <w:p w14:paraId="02FA1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9F50FF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本项目数字化传承路径的文献支撑</w:t>
      </w:r>
    </w:p>
    <w:tbl>
      <w:tblPr>
        <w:tblStyle w:val="5"/>
        <w:tblW w:w="50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7"/>
        <w:gridCol w:w="5239"/>
        <w:gridCol w:w="1980"/>
      </w:tblGrid>
      <w:tr w14:paraId="586AE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jc w:val="center"/>
        </w:trPr>
        <w:tc>
          <w:tcPr>
            <w:tcW w:w="670" w:type="pct"/>
            <w:shd w:val="clear" w:color="auto" w:fill="auto"/>
            <w:tcMar>
              <w:left w:w="0" w:type="dxa"/>
            </w:tcMar>
            <w:vAlign w:val="center"/>
          </w:tcPr>
          <w:p w14:paraId="453E3CA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项目</w:t>
            </w:r>
          </w:p>
        </w:tc>
        <w:tc>
          <w:tcPr>
            <w:tcW w:w="3141" w:type="pct"/>
            <w:shd w:val="clear" w:color="auto" w:fill="auto"/>
            <w:vAlign w:val="center"/>
          </w:tcPr>
          <w:p w14:paraId="652507F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文献支撑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32BCFDB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文献结论</w:t>
            </w:r>
          </w:p>
        </w:tc>
      </w:tr>
      <w:tr w14:paraId="36B92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670" w:type="pct"/>
            <w:shd w:val="clear" w:color="auto" w:fill="auto"/>
            <w:tcMar>
              <w:left w:w="0" w:type="dxa"/>
            </w:tcMar>
            <w:vAlign w:val="center"/>
          </w:tcPr>
          <w:p w14:paraId="18ECFF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1. 数据库建设</w:t>
            </w:r>
          </w:p>
        </w:tc>
        <w:tc>
          <w:tcPr>
            <w:tcW w:w="3141" w:type="pct"/>
            <w:shd w:val="clear" w:color="auto" w:fill="auto"/>
            <w:vAlign w:val="center"/>
          </w:tcPr>
          <w:p w14:paraId="327C3B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张婧（2023）：南京晓庄学院“张仲樵音乐数据库”案例，提出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数据库须从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资源描述、归档到备份系统性设计；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胡奕斌（2023）：东山歌册数据库需集成“多元化保护形式”；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江林龙（2023）：崖州民歌采用“文字图谱+音频双轨数字化存储”（扫描乐谱与无损录音结合）；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侍晓童（2023）：阿拉善长调民歌“四级垂直保护网络平台”整合自治区至村级资源；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师英杰（2016）：水族音乐数据库分库架构，强调标准化采集与多模态整合；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杨红（2014）：数据库需兼容文字、音视频、乐谱，支持跨平台共享。</w:t>
            </w:r>
          </w:p>
          <w:p w14:paraId="668178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黄永林（2015）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：提出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数据库分类标准，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提倡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构建多模态资源库，实现非遗技艺的结构化存储与检索。  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46B6B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数据库为山歌资源提供标准化存储与共享基础，需避免“重建设、轻应用”倾向。</w:t>
            </w:r>
          </w:p>
        </w:tc>
      </w:tr>
      <w:tr w14:paraId="41658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670" w:type="pct"/>
            <w:shd w:val="clear" w:color="auto" w:fill="auto"/>
            <w:tcMar>
              <w:left w:w="0" w:type="dxa"/>
            </w:tcMar>
            <w:vAlign w:val="center"/>
          </w:tcPr>
          <w:p w14:paraId="623491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2. 语音合成与智能技术</w:t>
            </w:r>
          </w:p>
        </w:tc>
        <w:tc>
          <w:tcPr>
            <w:tcW w:w="3141" w:type="pct"/>
            <w:shd w:val="clear" w:color="auto" w:fill="auto"/>
            <w:vAlign w:val="center"/>
          </w:tcPr>
          <w:p w14:paraId="2BCDF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孙琨（2023）：元宇宙背景下“龙船调”数字化需融合语音交互技术；</w:t>
            </w:r>
          </w:p>
          <w:p w14:paraId="3608E5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苏兆龙（2023）：通过大数据分析用户偏好优化语音交互设计。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3A5D5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语音合成可缓解传承人老龄化问题，但需注重方言保护与情感表达准确性。</w:t>
            </w:r>
          </w:p>
        </w:tc>
      </w:tr>
      <w:tr w14:paraId="21B76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670" w:type="pct"/>
            <w:shd w:val="clear" w:color="auto" w:fill="auto"/>
            <w:tcMar>
              <w:left w:w="0" w:type="dxa"/>
            </w:tcMar>
            <w:vAlign w:val="center"/>
          </w:tcPr>
          <w:p w14:paraId="4A4566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3. 山歌可视化与沉浸式体验</w:t>
            </w:r>
          </w:p>
        </w:tc>
        <w:tc>
          <w:tcPr>
            <w:tcW w:w="3141" w:type="pct"/>
            <w:shd w:val="clear" w:color="auto" w:fill="auto"/>
            <w:vAlign w:val="center"/>
          </w:tcPr>
          <w:p w14:paraId="77108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彭芳（2023）：AR技术实现九江山歌“三声腔”立体化传播；</w:t>
            </w:r>
          </w:p>
          <w:p w14:paraId="4D36C3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张塘林（2023）：VR/AR构建“沉浸式+文旅文创”模式；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侍晓童（2023）：AR重建草原场景以增强长调民歌文化语境；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朱菁（2024）：动画还原兴国山歌《送郎当红军》历史场景，强化红色文化感知。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48CCFD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可视化技术可提升受众文化感知，但需避免过度娱乐化削弱文化内涵。</w:t>
            </w:r>
          </w:p>
        </w:tc>
      </w:tr>
      <w:tr w14:paraId="52437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670" w:type="pct"/>
            <w:shd w:val="clear" w:color="auto" w:fill="auto"/>
            <w:tcMar>
              <w:left w:w="0" w:type="dxa"/>
            </w:tcMar>
            <w:vAlign w:val="center"/>
          </w:tcPr>
          <w:p w14:paraId="56803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4. 游戏化与交互设计</w:t>
            </w:r>
          </w:p>
        </w:tc>
        <w:tc>
          <w:tcPr>
            <w:tcW w:w="3141" w:type="pct"/>
            <w:shd w:val="clear" w:color="auto" w:fill="auto"/>
            <w:vAlign w:val="center"/>
          </w:tcPr>
          <w:p w14:paraId="258BC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李艺（2023）：小程序开发推动苗族民歌“葛莎”数字化推广；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张塘林（2023）：“交互性数字人文技术”增强用户参与感；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苏兆龙（2023）：凤阳民歌动漫、沙画等新媒体产品提升年轻群体接受度；</w:t>
            </w:r>
          </w:p>
          <w:p w14:paraId="4C8CA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曾钰诚（2017）：那坡非遗与文旅、手工艺联动可扩展为剧情互动游戏。</w:t>
            </w:r>
          </w:p>
        </w:tc>
        <w:tc>
          <w:tcPr>
            <w:tcW w:w="1187" w:type="pct"/>
            <w:shd w:val="clear" w:color="auto" w:fill="auto"/>
            <w:vAlign w:val="center"/>
          </w:tcPr>
          <w:p w14:paraId="50F603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6"/>
                <w:szCs w:val="16"/>
                <w:lang w:val="en-US" w:eastAsia="zh-CN" w:bidi="ar"/>
              </w:rPr>
              <w:t>游戏化设计需平衡文化严肃性与趣味性，避免文化内核流失。</w:t>
            </w:r>
          </w:p>
        </w:tc>
      </w:tr>
    </w:tbl>
    <w:p w14:paraId="70B1B6F7">
      <w:pPr>
        <w:rPr>
          <w:rFonts w:hint="default"/>
          <w:lang w:val="en-US" w:eastAsia="zh-CN"/>
        </w:rPr>
      </w:pPr>
    </w:p>
    <w:p w14:paraId="5D402D6E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三、收获的经验：深化数字化保护与传承</w:t>
      </w:r>
    </w:p>
    <w:p w14:paraId="3FB438AF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人成果与不足的总结表明，深化数字化保护与传承尤为重要。需建立交互式数字山歌数据库，运用语音合成技术辅助构建传承系统（严丹翎，2022）。同时开发沉浸式互动场景，推动传统艺术与现代审美的结合（彭芳等，2018）。实践中需政府与技术人员合作，将山歌融入文旅产业，实现 “活态传承” 与 “现代转化” 的统一（廖小凤，2020；张燕，2019）。</w:t>
      </w:r>
    </w:p>
    <w:p w14:paraId="78CCD128">
      <w:pPr>
        <w:rPr>
          <w:rFonts w:hint="default"/>
          <w:lang w:val="en-US" w:eastAsia="zh-CN"/>
        </w:rPr>
      </w:pPr>
    </w:p>
    <w:p w14:paraId="1C09EAF0">
      <w:pPr>
        <w:rPr>
          <w:rFonts w:hint="default"/>
          <w:lang w:val="en-US" w:eastAsia="zh-CN"/>
        </w:rPr>
      </w:pPr>
    </w:p>
    <w:p w14:paraId="58DC9B08">
      <w:pPr>
        <w:rPr>
          <w:rFonts w:hint="default"/>
          <w:lang w:val="en-US" w:eastAsia="zh-CN"/>
        </w:rPr>
      </w:pPr>
    </w:p>
    <w:p w14:paraId="28ADDFCD">
      <w:pPr>
        <w:rPr>
          <w:rFonts w:hint="default"/>
          <w:lang w:val="en-US" w:eastAsia="zh-CN"/>
        </w:rPr>
      </w:pPr>
    </w:p>
    <w:p w14:paraId="23224A94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三、收获的经验：</w:t>
      </w:r>
      <w:r>
        <w:rPr>
          <w:rFonts w:hint="eastAsia"/>
          <w:b/>
          <w:bCs/>
        </w:rPr>
        <w:t>深化数字化保护与传承</w:t>
      </w:r>
    </w:p>
    <w:p w14:paraId="3CFA9B85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对前人研究成果与不足的总结表明</w:t>
      </w:r>
      <w:r>
        <w:rPr>
          <w:rFonts w:hint="eastAsia"/>
        </w:rPr>
        <w:t>，深化数字化保护与传承</w:t>
      </w:r>
      <w:r>
        <w:rPr>
          <w:rFonts w:hint="eastAsia"/>
          <w:lang w:val="en-US" w:eastAsia="zh-CN"/>
        </w:rPr>
        <w:t>便显得尤为重要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首先便是需要对山歌相关文字资料同音频语料进行数字化采集，并在此基础上建立交互式数字山歌数据库，全面实现对山歌资料的数字化保护，为深入研究提供资源支撑。在数据库支撑下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可以运用基于山歌语料深度学习的语音合成技术</w:t>
      </w:r>
      <w:r>
        <w:rPr>
          <w:rFonts w:hint="eastAsia"/>
        </w:rPr>
        <w:t>辅助构建山歌</w:t>
      </w:r>
      <w:r>
        <w:rPr>
          <w:rFonts w:hint="eastAsia"/>
          <w:lang w:val="en-US" w:eastAsia="zh-CN"/>
        </w:rPr>
        <w:t>语音合成系统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突破“口口相传”模式的局限，实现可复制、可推广的“活态传承”，实</w:t>
      </w:r>
      <w:r>
        <w:rPr>
          <w:rFonts w:hint="eastAsia"/>
        </w:rPr>
        <w:t>现</w:t>
      </w:r>
      <w:r>
        <w:rPr>
          <w:rFonts w:hint="eastAsia"/>
          <w:lang w:val="en-US" w:eastAsia="zh-CN"/>
        </w:rPr>
        <w:t>山歌传承人生命力的延续。</w:t>
      </w:r>
      <w:r>
        <w:rPr>
          <w:rFonts w:hint="eastAsia"/>
        </w:rPr>
        <w:t>另一方面，</w:t>
      </w:r>
      <w:r>
        <w:rPr>
          <w:rFonts w:hint="eastAsia"/>
          <w:lang w:val="en-US" w:eastAsia="zh-CN"/>
        </w:rPr>
        <w:t>考察山歌叙事特点及其文化背景，并应用语音合成系统，开发声音可视化设计与沉浸式互动场景游戏，</w:t>
      </w:r>
      <w:r>
        <w:rPr>
          <w:rFonts w:hint="eastAsia"/>
        </w:rPr>
        <w:t>能</w:t>
      </w:r>
      <w:r>
        <w:rPr>
          <w:rFonts w:hint="eastAsia"/>
          <w:lang w:val="en-US" w:eastAsia="zh-CN"/>
        </w:rPr>
        <w:t>够构建</w:t>
      </w:r>
      <w:r>
        <w:rPr>
          <w:rFonts w:hint="eastAsia"/>
        </w:rPr>
        <w:t>沉浸式文化空间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使人们更全面、直观地感受山歌艺术特色。进一步便可以将传统山歌艺术同现代大众审美相结合，达到扩大受众的效果。</w:t>
      </w:r>
    </w:p>
    <w:p w14:paraId="1B732890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实践过程中，则应当由地方政府及非遗保护机构牵头，同专业技术人员相合作。在实现相关资料档案数字化妥善保存的基础上，围绕山歌特色与文化内涵，打造衍生产品，并应用到文旅宣传的场景中，实现山歌艺术与文旅产业的有机融合，在扩大影响力的基础上推动山歌本身的发展。</w:t>
      </w:r>
    </w:p>
    <w:p w14:paraId="5AE94442"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</w:rPr>
        <w:t>未来</w:t>
      </w:r>
      <w:r>
        <w:rPr>
          <w:rFonts w:hint="eastAsia"/>
          <w:lang w:val="en-US" w:eastAsia="zh-CN"/>
        </w:rPr>
        <w:t>研究与实践</w:t>
      </w:r>
      <w:r>
        <w:rPr>
          <w:rFonts w:hint="eastAsia"/>
        </w:rPr>
        <w:t>需以数字化</w:t>
      </w:r>
      <w:r>
        <w:rPr>
          <w:rFonts w:hint="eastAsia"/>
          <w:lang w:val="en-US" w:eastAsia="zh-CN"/>
        </w:rPr>
        <w:t>技术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支持</w:t>
      </w:r>
      <w:r>
        <w:rPr>
          <w:rFonts w:hint="eastAsia"/>
        </w:rPr>
        <w:t>，推动山歌非遗从“抢救性保护”转向“创新性传承”，构建技术、人文与生态协同的可持续发展体系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实现“活态</w:t>
      </w:r>
      <w:r>
        <w:rPr>
          <w:rFonts w:hint="eastAsia"/>
          <w:lang w:val="en-US" w:eastAsia="zh-CN"/>
        </w:rPr>
        <w:t>传承</w:t>
      </w:r>
      <w:r>
        <w:rPr>
          <w:rFonts w:hint="eastAsia"/>
        </w:rPr>
        <w:t xml:space="preserve">”与“现代转化”的有机统一。  </w:t>
      </w:r>
    </w:p>
    <w:p w14:paraId="51EA0278">
      <w:pPr>
        <w:rPr>
          <w:rFonts w:hint="eastAsia"/>
        </w:rPr>
      </w:pPr>
    </w:p>
    <w:p w14:paraId="5AE1D837">
      <w:pPr>
        <w:rPr>
          <w:rFonts w:hint="eastAsia"/>
        </w:rPr>
      </w:pPr>
      <w:r>
        <w:rPr>
          <w:rFonts w:hint="eastAsia"/>
        </w:rPr>
        <w:t>[1]胡远慧.新媒体语境下非物质文化遗产的数字化保护现状研究——以广东省音乐类非遗为例[J].北方音乐,2019,39(11):229-230+247.</w:t>
      </w:r>
    </w:p>
    <w:p w14:paraId="751F707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]冉红芳.少数民族优秀传统文化的当代民间传承问题研究——以广西“刘三姐”山歌为例[J].贵州民族研究,2017,38(05):106-111.</w:t>
      </w:r>
    </w:p>
    <w:p w14:paraId="42072DF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]严丹翎.音乐类非物质文化遗产的基因传承机制——以湖南花瑶山歌为例[J].中南民族大学学报(人文社会科学版),2022,42(05):88-96+184-185.</w:t>
      </w:r>
    </w:p>
    <w:p w14:paraId="247AB9B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]李春颖.海门山歌剧的“活态化”传承与传播研究[J].中国戏剧,2017,(11):56-57.</w:t>
      </w:r>
    </w:p>
    <w:p w14:paraId="54BE1EA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]廖小凤.全域旅游视野下非遗保护传承实践——以江西龙南客家山歌为重点的探讨[J].赣南师范大学学报,2020,41(02):94-98.</w:t>
      </w:r>
    </w:p>
    <w:p w14:paraId="3F0C735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]吴娟,何平.梅州客家山歌国家级“非遗”传承人汤明哲访谈录[J].文化遗产,2020,(02):151-158.</w:t>
      </w:r>
    </w:p>
    <w:p w14:paraId="7D3BE72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]刘建荣,冀景.新化山歌的“活态性”传承研究[J].三峡论坛(三峡文学·理论版),2019,(04):46-50+67.</w:t>
      </w:r>
    </w:p>
    <w:p w14:paraId="28D07D9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]张燕.壮族歌圩文化的保护与传承——以南宁市上林县为例[J].当代音乐,2019,(10):72-75.</w:t>
      </w:r>
    </w:p>
    <w:p w14:paraId="04352CF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]彭芳,肖磊,黄云莉.基于增强现实技术的九江山歌“三声腔”数字化传承与发展策略研究[J].艺术评鉴,2018,(12):3-5.</w:t>
      </w:r>
    </w:p>
    <w:p w14:paraId="34B9F194">
      <w:pPr>
        <w:rPr>
          <w:rFonts w:hint="eastAsia"/>
        </w:rPr>
      </w:pPr>
      <w:r>
        <w:rPr>
          <w:rFonts w:hint="eastAsia"/>
        </w:rPr>
        <w:t>[1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]张宝娟.老歌新唱：福建非遗东山歌册的活态传承发展研究[J].文化学刊,2024,(11):41-44.</w:t>
      </w:r>
    </w:p>
    <w:p w14:paraId="258AD1E9">
      <w:pPr>
        <w:rPr>
          <w:rFonts w:hint="eastAsia"/>
        </w:rPr>
      </w:pPr>
    </w:p>
    <w:p w14:paraId="4A5A8584">
      <w:pPr>
        <w:rPr>
          <w:rFonts w:hint="default"/>
          <w:lang w:val="en-US" w:eastAsia="zh-CN"/>
        </w:rPr>
      </w:pPr>
    </w:p>
    <w:p w14:paraId="06442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参考文献  </w:t>
      </w:r>
    </w:p>
    <w:p w14:paraId="7DF0F2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解梦伟, 侯小锋. (2021). 非物质文化遗产数字化传播的反思.  </w:t>
      </w:r>
    </w:p>
    <w:p w14:paraId="1F2CEF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马晓娜等. (2019). 非物质文化遗产数字化发展现状.  </w:t>
      </w:r>
    </w:p>
    <w:p w14:paraId="7250B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宋俊华. (2015). 关于非物质文化遗产数字化保护的几点思考.  </w:t>
      </w:r>
    </w:p>
    <w:p w14:paraId="74BB7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黄永林. (2015). 数字化背景下非物质文化遗产的保护与利用.  </w:t>
      </w:r>
    </w:p>
    <w:p w14:paraId="36A7A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彭冬梅等. (2006). 数字化保护——非物质文化遗产保护的新手段.  </w:t>
      </w:r>
    </w:p>
    <w:p w14:paraId="0EE464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谈国新, 何琪敏. (2021). 中国非物质文化遗产数字化传播的研究现状、现实困境及发展路径.  </w:t>
      </w:r>
    </w:p>
    <w:p w14:paraId="7B9969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薛可, 龙靖宜. (2020). 中国非物质文化遗产数字传播的新挑战和新对策.  </w:t>
      </w:r>
    </w:p>
    <w:p w14:paraId="01DC4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张昆, 陈雅莉. (2015). 文化多样性与对外传播的差异化战略.  </w:t>
      </w:r>
    </w:p>
    <w:p w14:paraId="68D8DD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云海辉, 杨燕. (2011). 中国戏曲互联网传播的受众及其需求.</w:t>
      </w:r>
    </w:p>
    <w:p w14:paraId="016BE578">
      <w:pPr>
        <w:rPr>
          <w:rFonts w:hint="default"/>
          <w:lang w:val="en-US" w:eastAsia="zh-CN"/>
        </w:rPr>
      </w:pPr>
    </w:p>
    <w:p w14:paraId="5C2C1C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（4）创新点与项目特色  </w:t>
      </w:r>
    </w:p>
    <w:p w14:paraId="53360D74">
      <w:pPr>
        <w:rPr>
          <w:rFonts w:hint="default"/>
          <w:lang w:val="en-US" w:eastAsia="zh-CN"/>
        </w:rPr>
      </w:pPr>
    </w:p>
    <w:p w14:paraId="10D116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一、创新点  </w:t>
      </w:r>
    </w:p>
    <w:p w14:paraId="6EFB73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多模态数字化技术的深度整合  </w:t>
      </w:r>
    </w:p>
    <w:p w14:paraId="11676B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突破单一技术应用的局限，首次将交互式数据库、语音合成系统（基于FastSpeech与HiFi-GAN模型）、声音可视化设计（TouchDesigner平台）与沉浸式互动游戏（GameCreator开发）有机融合，构建“采集-保存-分析-传播-体验”全链条非遗保护体系，实现技术赋能与文化内涵的双向协同。  </w:t>
      </w:r>
    </w:p>
    <w:p w14:paraId="32BA4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方言语音合成的精准适配  </w:t>
      </w:r>
    </w:p>
    <w:p w14:paraId="6D74E2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采用预训练开源模型（如SAMBER-HiFiGAN）与本地化音韵标注技术，攻克四川方言文本到音素转换的难题，结合西岭山歌调门特征开发可定制化语音合成系统，实现方言音系与音乐旋律的精准对齐，填补非遗山歌“可复制、可量产”活态传承的技术空白。  </w:t>
      </w:r>
    </w:p>
    <w:p w14:paraId="0356B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文化本真性与技术创新的动态平衡  </w:t>
      </w:r>
    </w:p>
    <w:p w14:paraId="15BC8C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“三维叙事系统”（音频山脉-文化意象-动态歌词）与“参与式数字化保护”机制，在声音可视化、游戏剧情设计中嵌入地域文化符号，避免过度娱乐化，确保技术表达符合非遗原生逻辑，为数字化时代非遗的“创造性转化”提供范式。  </w:t>
      </w:r>
    </w:p>
    <w:p w14:paraId="7EB9F740">
      <w:pPr>
        <w:rPr>
          <w:rFonts w:hint="default"/>
          <w:lang w:val="en-US" w:eastAsia="zh-CN"/>
        </w:rPr>
      </w:pPr>
    </w:p>
    <w:p w14:paraId="41C9BC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普适性路径模型的构建  </w:t>
      </w:r>
    </w:p>
    <w:p w14:paraId="3472B5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以个案研究为起点，提炼“D-V-R模型”（Digitalization数字建档-Visualization可视化重构-Reconstruction文化再生），形成可迁移至其他口头非遗项目的系统化方法论，突破地域限制，为跨区域非遗协同保护提供理论框架。  </w:t>
      </w:r>
    </w:p>
    <w:p w14:paraId="2351B519">
      <w:pPr>
        <w:rPr>
          <w:rFonts w:hint="default"/>
          <w:lang w:val="en-US" w:eastAsia="zh-CN"/>
        </w:rPr>
      </w:pPr>
    </w:p>
    <w:p w14:paraId="675713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二、项目特色  </w:t>
      </w:r>
    </w:p>
    <w:p w14:paraId="79115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在地性与跨学科交叉  </w:t>
      </w:r>
    </w:p>
    <w:p w14:paraId="441287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依托南开大学中国式现代化乡村工作站，深度扎根西岭镇田野调查，融合文学、语言学、计算机科学、艺术设计等多学科视角，构建“文献细读-声学分析-技术开发-文旅融合”四位一体的研究路径。  </w:t>
      </w:r>
    </w:p>
    <w:p w14:paraId="414D89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用户驱动的互动体验  </w:t>
      </w:r>
    </w:p>
    <w:p w14:paraId="2FC51D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强调“视听联觉”与“参与式传播”：通过沉浸式游戏中的方言对唱交互、声音可视化装置的实时声画联动，打破单向传播壁垒，激发青年群体对非遗文化的主动探索与情感共鸣。  </w:t>
      </w:r>
    </w:p>
    <w:p w14:paraId="6219F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可持续生态设计  </w:t>
      </w:r>
    </w:p>
    <w:p w14:paraId="03FA98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引入区块链智能合约技术，明确传承人、团队与地方政府的权属关系；搭建数字化监测仪表盘，量化文化存续效果，形成“技术研发-成果落地-长效运维”闭环，避免“重建设、轻应用”的行业痛点。  </w:t>
      </w:r>
    </w:p>
    <w:p w14:paraId="33518E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文旅融合的应用场景  </w:t>
      </w:r>
    </w:p>
    <w:p w14:paraId="704B4D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将数据库接入景区导览系统、语音合成嵌入文创产品、游戏上线微信小程序，推动非遗从“静态保护”向“动态消费”转型，探索数字化成果赋能乡村振兴与全域旅游的创新模式。</w:t>
      </w:r>
    </w:p>
    <w:p w14:paraId="05FA684A">
      <w:pPr>
        <w:rPr>
          <w:rFonts w:hint="eastAsia"/>
        </w:rPr>
      </w:pPr>
    </w:p>
    <w:p w14:paraId="469B802A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跨学科融合的数字化保护范式</w:t>
      </w:r>
    </w:p>
    <w:p w14:paraId="1F5297E4">
      <w:pPr>
        <w:rPr>
          <w:rFonts w:hint="eastAsia"/>
        </w:rPr>
      </w:pPr>
      <w:r>
        <w:rPr>
          <w:rFonts w:hint="eastAsia"/>
        </w:rPr>
        <w:t>项目突破传统非遗保护的单一学科局限，融合文学、语言学、计算机科学、艺术设计等多学科视角，构建“文献细读-声学分析-技术开发-文旅融合”四位一体的研究路径。构建 “文学 + 科技 + 艺术” 三维融合体系：</w:t>
      </w:r>
    </w:p>
    <w:p w14:paraId="0EC2A018">
      <w:pPr>
        <w:rPr>
          <w:rFonts w:hint="eastAsia"/>
        </w:rPr>
      </w:pPr>
      <w:r>
        <w:rPr>
          <w:rFonts w:hint="eastAsia"/>
        </w:rPr>
        <w:t>文学维度：系统梳理西岭山歌的方言音韵特征与歌词意象体系，结合 Praat 语音分析技术量化揭示其艺术特色。</w:t>
      </w:r>
    </w:p>
    <w:p w14:paraId="2DD9D88F">
      <w:pPr>
        <w:rPr>
          <w:rFonts w:hint="eastAsia"/>
        </w:rPr>
      </w:pPr>
      <w:r>
        <w:rPr>
          <w:rFonts w:hint="eastAsia"/>
        </w:rPr>
        <w:t>科技维度：开发 “语音合成 + 声音可视化 + 沉浸式游戏” 三位一体的数字工具链，实现非遗文化从保存到活化的全链条技术赋能。</w:t>
      </w:r>
    </w:p>
    <w:p w14:paraId="2AE5D303">
      <w:pPr>
        <w:rPr>
          <w:rFonts w:hint="eastAsia"/>
        </w:rPr>
      </w:pPr>
      <w:r>
        <w:rPr>
          <w:rFonts w:hint="eastAsia"/>
        </w:rPr>
        <w:t>艺术维度：首创 “音频山脉 - 意象符号 - 动态歌词” 三维叙事系统，将抽象的山歌韵律转化为可交互的视觉艺术形态。</w:t>
      </w:r>
    </w:p>
    <w:p w14:paraId="51B405BE">
      <w:pPr>
        <w:rPr>
          <w:rFonts w:hint="eastAsia"/>
        </w:rPr>
      </w:pPr>
    </w:p>
    <w:p w14:paraId="52FAB3B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研究视角：以个案实践提炼普适性理论框架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突破单一案例研究的局限性，提出“从微观到宏观”的递进式研究路径。基于西岭山歌的田野调查与技术实践，提炼“D-V-R模型”（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igitalization数字建档—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isualization可视化重构—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</w:rPr>
        <w:t>econstruction文化再生），形成“技术赋能-文化转译-生态重构”三位一体的方法论体系。该模型通过标准化流程设计（如方言语音合成规范、跨平台数据库架构），为其他口头非遗项目提供可复制的技术模板与理论支撑。</w:t>
      </w:r>
    </w:p>
    <w:p w14:paraId="7A7A6A7C">
      <w:pPr>
        <w:rPr>
          <w:rFonts w:hint="eastAsia"/>
        </w:rPr>
      </w:pPr>
    </w:p>
    <w:p w14:paraId="6DCB25F3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研究方法：</w:t>
      </w:r>
      <w:r>
        <w:rPr>
          <w:rFonts w:hint="eastAsia"/>
          <w:lang w:val="en-US" w:eastAsia="zh-CN"/>
        </w:rPr>
        <w:t>数字</w:t>
      </w:r>
      <w:r>
        <w:rPr>
          <w:rFonts w:hint="eastAsia"/>
        </w:rPr>
        <w:t>技术集成与分步创新</w:t>
      </w:r>
    </w:p>
    <w:p w14:paraId="73334F95">
      <w:pPr>
        <w:rPr>
          <w:rFonts w:hint="eastAsia"/>
        </w:rPr>
      </w:pPr>
      <w:r>
        <w:rPr>
          <w:rFonts w:hint="eastAsia"/>
        </w:rPr>
        <w:t>语音合成技术：采用FastSpeech与HiFi-GAN模型，结合四川方言音系标注，实现“歌词输入-音素对齐-旋律匹配”的全自动合成，突破传统录音采集的时空限制，使山歌传承从“人传人”升级为“人机协同”。</w:t>
      </w:r>
    </w:p>
    <w:p w14:paraId="01182CA4">
      <w:pPr>
        <w:rPr>
          <w:rFonts w:hint="eastAsia"/>
        </w:rPr>
      </w:pPr>
      <w:r>
        <w:rPr>
          <w:rFonts w:hint="eastAsia"/>
        </w:rPr>
        <w:t>声音可视化设计：基于TouchDesigner平台，将音频频谱转化为三维山脉动态模型，通过“声纹映射-色彩渐变-薄雾渲染”技术链，将抽象旋律具象为可交互的视觉叙事，解决传统展陈“静态化、单向化”的传播壁垒。</w:t>
      </w:r>
    </w:p>
    <w:p w14:paraId="72DE1FB8">
      <w:pPr>
        <w:rPr>
          <w:rFonts w:hint="eastAsia"/>
        </w:rPr>
      </w:pPr>
      <w:r>
        <w:rPr>
          <w:rFonts w:hint="eastAsia"/>
        </w:rPr>
        <w:t>沉浸式游戏开发：依托GameCreator构建多模态交互场景，将山歌调门学习嵌入剧情任务（如对唱解锁剧情），利用语音识别与AR技术实现“视听触”多感官联动，相较传统文旅体验更具参与性与趣味性。</w:t>
      </w:r>
    </w:p>
    <w:p w14:paraId="1F6380B7">
      <w:pPr>
        <w:rPr>
          <w:rFonts w:hint="eastAsia"/>
        </w:rPr>
      </w:pPr>
    </w:p>
    <w:p w14:paraId="6AB59937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多模态数字化技术的深度整合</w:t>
      </w:r>
    </w:p>
    <w:p w14:paraId="4AAAF306">
      <w:pPr>
        <w:rPr>
          <w:rFonts w:hint="eastAsia"/>
        </w:rPr>
      </w:pPr>
      <w:r>
        <w:rPr>
          <w:rFonts w:hint="eastAsia"/>
        </w:rPr>
        <w:t>突破单一技术应用的局限，首次将交互式数据库、语音合成系统（基于FastSpeech与HiFi-GAN模型）、声音可视化设计（TouchDesigner平台）与沉浸式互动游戏（GameCreator开发）有机融合，构建“采集-保存-分析-传播-体验”全链条非遗保护体系，实现技术赋能与文化内涵的双向协同。</w:t>
      </w:r>
    </w:p>
    <w:p w14:paraId="19A2D608">
      <w:pPr>
        <w:rPr>
          <w:rFonts w:hint="eastAsia"/>
        </w:rPr>
      </w:pPr>
    </w:p>
    <w:p w14:paraId="13189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1.技术赋能非遗活态传承，</w:t>
      </w:r>
      <w:r>
        <w:rPr>
          <w:rFonts w:hint="eastAsia"/>
        </w:rPr>
        <w:t>文旅融合驱动乡村振兴</w:t>
      </w:r>
    </w:p>
    <w:p w14:paraId="54E7BF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以动态保护替代静态存档：通过交互式山歌数据库实现资源的实时更新与智能检索，解决传统博物馆“展柜化”保护的固化问题。数据库支持多模态数据（音频、影像、文献）的云端存储与跨平台共享，为研究者、传承人提供高效工具，使濒危山歌从“档案封存”转向“动态生长”。打造人机协同传承模式，开发语音合成系统突破“口传心授”的时空限制，结合方言语音库与AI技术，实现山歌唱段的自动化生成与个性化定制，助力非遗进入短视频、在线教育等新兴传播场景，扩大受众覆盖面。</w:t>
      </w:r>
    </w:p>
    <w:p w14:paraId="47A81548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沉浸式体验激活文化消费：将山歌主题游戏嵌入景区导览系统，实现“旅游+非遗”深度融合。声音可视化装置落地西岭雪山景区，打造声画联动的网红打卡点，推动非遗从“文化符号”转化为“文旅IP”</w:t>
      </w:r>
      <w:r>
        <w:rPr>
          <w:rFonts w:hint="eastAsia"/>
          <w:lang w:eastAsia="zh-CN"/>
        </w:rPr>
        <w:t>；</w:t>
      </w:r>
      <w:r>
        <w:rPr>
          <w:rFonts w:hint="eastAsia"/>
        </w:rPr>
        <w:t>开发山歌语音合成文创产品（如定制明信片、数字唱片），构建“保护-传播-盈利”闭环，探索非遗自我造血的新路径。</w:t>
      </w:r>
    </w:p>
    <w:p w14:paraId="727ECAA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1993D"/>
    <w:multiLevelType w:val="singleLevel"/>
    <w:tmpl w:val="708199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06249A"/>
    <w:multiLevelType w:val="singleLevel"/>
    <w:tmpl w:val="740624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D20ED"/>
    <w:rsid w:val="12BD20ED"/>
    <w:rsid w:val="2EBC647C"/>
    <w:rsid w:val="318B7320"/>
    <w:rsid w:val="4826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4224</Words>
  <Characters>4450</Characters>
  <Lines>0</Lines>
  <Paragraphs>0</Paragraphs>
  <TotalTime>8</TotalTime>
  <ScaleCrop>false</ScaleCrop>
  <LinksUpToDate>false</LinksUpToDate>
  <CharactersWithSpaces>4575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2025-03-25T13:20:00Z</dcterms:created>
  <dc:creator>饮者为宋</dc:creator>
  <cp:lastModifiedBy>刘婷</cp:lastModifiedBy>
  <dcterms:modified xsi:type="dcterms:W3CDTF">2025-07-02T12:27:31Z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1F997ADDC5F64A759D63B18D4B733B00_11</vt:lpwstr>
  </property>
  <property fmtid="{D5CDD505-2E9C-101B-9397-08002B2CF9AE}" pid="4" name="KSOTemplateDocerSaveRecord">
    <vt:lpwstr>eyJoZGlkIjoiNmEzMmVmMGQ0OGUzZGMxZDM5OTU3YjhmZWUwNDNhMzEiLCJ1c2VySWQiOiIxNzAxMDU2OTk4In0=</vt:lpwstr>
  </property>
</Properties>
</file>