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E7AC" w14:textId="4D451B4C" w:rsidR="0003569A" w:rsidRDefault="0003569A" w:rsidP="0003569A">
      <w:pPr>
        <w:pStyle w:val="NormalWeb"/>
        <w:rPr>
          <w:rStyle w:val="Strong"/>
        </w:rPr>
      </w:pPr>
      <w:r>
        <w:rPr>
          <w:rStyle w:val="Strong"/>
        </w:rPr>
        <w:t>Using Nearest Neighbors and Recruit-Per-Spawner Analysis to Forecast Salmon Returns</w:t>
      </w:r>
    </w:p>
    <w:p w14:paraId="28A56FF1" w14:textId="5D3D762E" w:rsidR="0003569A" w:rsidRPr="0003569A" w:rsidRDefault="0003569A" w:rsidP="0003569A">
      <w:pPr>
        <w:pStyle w:val="NormalWeb"/>
        <w:rPr>
          <w:rStyle w:val="Strong"/>
          <w:b w:val="0"/>
          <w:bCs w:val="0"/>
          <w:vertAlign w:val="superscript"/>
        </w:rPr>
      </w:pPr>
      <w:r w:rsidRPr="0003569A">
        <w:rPr>
          <w:rStyle w:val="Strong"/>
          <w:b w:val="0"/>
          <w:bCs w:val="0"/>
        </w:rPr>
        <w:t>Yi Xu</w:t>
      </w:r>
      <w:r w:rsidRPr="0003569A">
        <w:rPr>
          <w:rStyle w:val="Strong"/>
          <w:b w:val="0"/>
          <w:bCs w:val="0"/>
          <w:vertAlign w:val="superscript"/>
        </w:rPr>
        <w:t>1</w:t>
      </w:r>
      <w:r w:rsidRPr="0003569A">
        <w:rPr>
          <w:rStyle w:val="Strong"/>
          <w:b w:val="0"/>
          <w:bCs w:val="0"/>
        </w:rPr>
        <w:t>, Tyler Garber</w:t>
      </w:r>
      <w:r w:rsidRPr="0003569A">
        <w:rPr>
          <w:rStyle w:val="Strong"/>
          <w:b w:val="0"/>
          <w:bCs w:val="0"/>
          <w:vertAlign w:val="superscript"/>
        </w:rPr>
        <w:t>1</w:t>
      </w:r>
    </w:p>
    <w:p w14:paraId="19323297" w14:textId="7ACAEC4E" w:rsidR="0003569A" w:rsidRDefault="0003569A" w:rsidP="0003569A">
      <w:pPr>
        <w:pStyle w:val="NormalWeb"/>
        <w:rPr>
          <w:rStyle w:val="Strong"/>
          <w:b w:val="0"/>
          <w:bCs w:val="0"/>
        </w:rPr>
      </w:pPr>
      <w:r w:rsidRPr="0003569A">
        <w:rPr>
          <w:rStyle w:val="Strong"/>
          <w:b w:val="0"/>
          <w:bCs w:val="0"/>
          <w:vertAlign w:val="superscript"/>
        </w:rPr>
        <w:t>1</w:t>
      </w:r>
      <w:r w:rsidRPr="0003569A">
        <w:rPr>
          <w:rStyle w:val="Strong"/>
          <w:b w:val="0"/>
          <w:bCs w:val="0"/>
        </w:rPr>
        <w:t>Department of Fish and Wildlife, State of Washington</w:t>
      </w:r>
      <w:r>
        <w:rPr>
          <w:rStyle w:val="Strong"/>
          <w:b w:val="0"/>
          <w:bCs w:val="0"/>
        </w:rPr>
        <w:t xml:space="preserve">, 1111 </w:t>
      </w:r>
      <w:r w:rsidRPr="0003569A">
        <w:rPr>
          <w:rStyle w:val="Strong"/>
          <w:b w:val="0"/>
          <w:bCs w:val="0"/>
        </w:rPr>
        <w:t>Washington St SE, Olympia, WA 98501</w:t>
      </w:r>
      <w:r>
        <w:rPr>
          <w:rStyle w:val="Strong"/>
          <w:b w:val="0"/>
          <w:bCs w:val="0"/>
        </w:rPr>
        <w:t>, USA</w:t>
      </w:r>
    </w:p>
    <w:p w14:paraId="1F5E9004" w14:textId="68C1BC04" w:rsidR="0003569A" w:rsidRDefault="0003569A" w:rsidP="0003569A">
      <w:pPr>
        <w:pStyle w:val="NormalWeb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Contact: </w:t>
      </w:r>
      <w:hyperlink r:id="rId4" w:history="1">
        <w:r w:rsidRPr="00426090">
          <w:rPr>
            <w:rStyle w:val="Hyperlink"/>
          </w:rPr>
          <w:t>yi.xu@dfw.wa.gov</w:t>
        </w:r>
      </w:hyperlink>
    </w:p>
    <w:p w14:paraId="67C83113" w14:textId="59F52D1E" w:rsidR="0003569A" w:rsidRPr="0003569A" w:rsidRDefault="0003569A" w:rsidP="0003569A">
      <w:pPr>
        <w:pStyle w:val="NormalWeb"/>
      </w:pPr>
      <w:r>
        <w:rPr>
          <w:rStyle w:val="Strong"/>
        </w:rPr>
        <w:t>Abstract</w:t>
      </w:r>
    </w:p>
    <w:p w14:paraId="35223F46" w14:textId="7F577997" w:rsidR="0003569A" w:rsidRDefault="0003569A" w:rsidP="0003569A">
      <w:pPr>
        <w:pStyle w:val="NormalWeb"/>
      </w:pPr>
      <w:r>
        <w:t>Accurate forecasts of age-specific salmon returns are crucial for effective fisheries management. We applied a nearest</w:t>
      </w:r>
      <w:r w:rsidR="000E2901">
        <w:t>-</w:t>
      </w:r>
      <w:r>
        <w:t>neighbors methodology combined with recruit-per-spawner analysis to predict 2025</w:t>
      </w:r>
      <w:r w:rsidR="008872F9">
        <w:t xml:space="preserve"> sockeye</w:t>
      </w:r>
      <w:r>
        <w:t xml:space="preserve"> salmon returns for 14 </w:t>
      </w:r>
      <w:r w:rsidR="008872F9">
        <w:t>stocks</w:t>
      </w:r>
      <w:r>
        <w:t xml:space="preserve"> from Bristol Bay, Fraser River and Columbia. Historical escapement data were used to identify two years with escapement values most </w:t>
      </w:r>
      <w:proofErr w:type="gramStart"/>
      <w:r>
        <w:t>similar to</w:t>
      </w:r>
      <w:proofErr w:type="gramEnd"/>
      <w:r>
        <w:t xml:space="preserve"> the target brood year. The average recruit-per-spawner rates from these years were applied to the target year’s escapement to forecast age-specific returns. Initial results indicate that this method provides comparable and interpretable forecasts across multiple stocks. Its simplicity and reliance on historical data make it a practical tool for resource managers. Future validation across diverse stocks and conditions will assess its broader applicability.</w:t>
      </w:r>
    </w:p>
    <w:p w14:paraId="1822DD43" w14:textId="77777777" w:rsidR="009033D6" w:rsidRDefault="009033D6"/>
    <w:sectPr w:rsidR="0090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76"/>
    <w:rsid w:val="0002031A"/>
    <w:rsid w:val="0003569A"/>
    <w:rsid w:val="000E2901"/>
    <w:rsid w:val="0033039E"/>
    <w:rsid w:val="00830FDA"/>
    <w:rsid w:val="008872F9"/>
    <w:rsid w:val="008F6A76"/>
    <w:rsid w:val="0090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2EBA"/>
  <w15:chartTrackingRefBased/>
  <w15:docId w15:val="{958CAC58-1A83-4134-B3AD-7ED39AAC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569A"/>
    <w:rPr>
      <w:b/>
      <w:bCs/>
    </w:rPr>
  </w:style>
  <w:style w:type="character" w:styleId="Hyperlink">
    <w:name w:val="Hyperlink"/>
    <w:basedOn w:val="DefaultParagraphFont"/>
    <w:uiPriority w:val="99"/>
    <w:unhideWhenUsed/>
    <w:rsid w:val="00035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i.xu@dfw.w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Yi (DFW)</dc:creator>
  <cp:keywords/>
  <dc:description/>
  <cp:lastModifiedBy>Xu, Yi (DFW)</cp:lastModifiedBy>
  <cp:revision>4</cp:revision>
  <dcterms:created xsi:type="dcterms:W3CDTF">2024-12-31T18:48:00Z</dcterms:created>
  <dcterms:modified xsi:type="dcterms:W3CDTF">2025-01-31T22:58:00Z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2024-12-31T19:00:05Z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a5e5d897-82ac-437b-9ade-6ff8ecff5bc9</vt:lpwstr>
  </property>
  <property fmtid="{D5CDD505-2E9C-101B-9397-08002B2CF9AE}" pid="8" name="MSIP_Label_45011977-b912-4387-97a4-f4c94a801377_ContentBits">
    <vt:lpwstr>0</vt:lpwstr>
  </property>
</Properties>
</file>