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Data Tables Descriptions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BACKGROUND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 assist Salmon Prize teams in rapidly developing their estimates, we have pre-packaged brood and return tables for the fourteen runs across three systems. This includes: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14 runs across the three systems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Brood table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 table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 year at sea table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Bristol Bay System — covering eight runs ()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Brood table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 Table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Fraser River — covering five runs ()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Brood table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 table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Columbia River — one run covering the entire system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Brood table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 table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These tables have been prepared by Alejandro Yanez. If anyone has any questions please reach out to Alejandro by email at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a.yanez@oceans.ubc.ca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99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jc w:val="center"/>
      <w:rPr>
        <w:i w:val="1"/>
        <w:sz w:val="18"/>
        <w:szCs w:val="18"/>
      </w:rPr>
    </w:pPr>
    <w:hyperlink r:id="rId1">
      <w:r w:rsidDel="00000000" w:rsidR="00000000" w:rsidRPr="00000000">
        <w:rPr>
          <w:i w:val="1"/>
          <w:color w:val="1155cc"/>
          <w:sz w:val="18"/>
          <w:szCs w:val="18"/>
          <w:u w:val="single"/>
          <w:rtl w:val="0"/>
        </w:rPr>
        <w:t xml:space="preserve">www.SalmonPrize.com</w:t>
      </w:r>
    </w:hyperlink>
    <w:r w:rsidDel="00000000" w:rsidR="00000000" w:rsidRPr="00000000">
      <w:rPr>
        <w:i w:val="1"/>
        <w:sz w:val="18"/>
        <w:szCs w:val="18"/>
        <w:rtl w:val="0"/>
      </w:rPr>
      <w:t xml:space="preserve"> — Brood table descriptions as of April 14, 2025.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2438400</wp:posOffset>
          </wp:positionH>
          <wp:positionV relativeFrom="paragraph">
            <wp:posOffset>-142874</wp:posOffset>
          </wp:positionV>
          <wp:extent cx="1062038" cy="40847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62038" cy="408476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.yanez@oceans.ubc.ca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salmonprize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