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4341F" w14:textId="12725D69" w:rsidR="00B77BF6" w:rsidRDefault="0016757E">
      <w:r>
        <w:t xml:space="preserve">[1] </w:t>
      </w:r>
      <w:hyperlink r:id="rId4" w:history="1">
        <w:r w:rsidRPr="002967A5">
          <w:rPr>
            <w:rStyle w:val="Hyperlink"/>
          </w:rPr>
          <w:t>https://www.aihw.gov.au/reports-data/behaviours-risk-factors/alcohol/overview</w:t>
        </w:r>
      </w:hyperlink>
      <w:r>
        <w:t xml:space="preserve"> </w:t>
      </w:r>
    </w:p>
    <w:p w14:paraId="1AD90B16" w14:textId="2D29870E" w:rsidR="00F91967" w:rsidRDefault="00F91967">
      <w:r>
        <w:t xml:space="preserve">[2] </w:t>
      </w:r>
      <w:hyperlink r:id="rId5" w:history="1">
        <w:r w:rsidRPr="002967A5">
          <w:rPr>
            <w:rStyle w:val="Hyperlink"/>
          </w:rPr>
          <w:t>https://www.who.int/europe/news/item/04-01-2023-no-level-of-alcohol-consumption-is-safe-for-our-health</w:t>
        </w:r>
      </w:hyperlink>
      <w:r>
        <w:t xml:space="preserve"> </w:t>
      </w:r>
    </w:p>
    <w:sectPr w:rsidR="00F9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65"/>
    <w:rsid w:val="0016757E"/>
    <w:rsid w:val="00A7054E"/>
    <w:rsid w:val="00B77BF6"/>
    <w:rsid w:val="00E07365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6F66"/>
  <w15:chartTrackingRefBased/>
  <w15:docId w15:val="{9A197EA5-DDFF-4415-9EB4-DF3F7AC6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ho.int/europe/news/item/04-01-2023-no-level-of-alcohol-consumption-is-safe-for-our-health" TargetMode="External"/><Relationship Id="rId4" Type="http://schemas.openxmlformats.org/officeDocument/2006/relationships/hyperlink" Target="https://www.aihw.gov.au/reports-data/behaviours-risk-factors/alcohol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 Wang</dc:creator>
  <cp:keywords/>
  <dc:description/>
  <cp:lastModifiedBy>Yixu Wang</cp:lastModifiedBy>
  <cp:revision>2</cp:revision>
  <dcterms:created xsi:type="dcterms:W3CDTF">2024-10-13T14:13:00Z</dcterms:created>
  <dcterms:modified xsi:type="dcterms:W3CDTF">2024-10-13T14:43:00Z</dcterms:modified>
</cp:coreProperties>
</file>