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128F7">
      <w:pPr>
        <w:ind w:firstLine="4290" w:firstLineChars="3300"/>
        <w:rPr>
          <w:rFonts w:hint="eastAsia" w:ascii="华文仿宋" w:hAnsi="宋体" w:eastAsia="华文仿宋"/>
          <w:b/>
          <w:bCs/>
          <w:sz w:val="24"/>
        </w:rPr>
      </w:pPr>
      <w:bookmarkStart w:id="0" w:name="本科生毕业设计中期报告"/>
      <w:r>
        <w:rPr>
          <w:sz w:val="13"/>
        </w:rPr>
        <w:drawing>
          <wp:anchor distT="0" distB="0" distL="114300" distR="114300" simplePos="0" relativeHeight="251659264" behindDoc="0" locked="0" layoutInCell="1" allowOverlap="1">
            <wp:simplePos x="0" y="0"/>
            <wp:positionH relativeFrom="column">
              <wp:posOffset>752475</wp:posOffset>
            </wp:positionH>
            <wp:positionV relativeFrom="paragraph">
              <wp:posOffset>495300</wp:posOffset>
            </wp:positionV>
            <wp:extent cx="3886200" cy="971550"/>
            <wp:effectExtent l="0" t="0" r="0" b="0"/>
            <wp:wrapTopAndBottom/>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3886200" cy="971550"/>
                    </a:xfrm>
                    <a:prstGeom prst="rect">
                      <a:avLst/>
                    </a:prstGeom>
                    <a:noFill/>
                    <a:ln>
                      <a:noFill/>
                    </a:ln>
                  </pic:spPr>
                </pic:pic>
              </a:graphicData>
            </a:graphic>
          </wp:anchor>
        </w:drawing>
      </w:r>
    </w:p>
    <w:p w14:paraId="7BA6D583">
      <w:pPr>
        <w:jc w:val="both"/>
        <w:rPr>
          <w:rFonts w:hint="eastAsia"/>
        </w:rPr>
      </w:pPr>
    </w:p>
    <w:p w14:paraId="2CDE3C26">
      <w:pPr>
        <w:jc w:val="center"/>
        <w:rPr>
          <w:rFonts w:hint="eastAsia" w:ascii="宋体" w:hAnsi="宋体"/>
          <w:b/>
          <w:bCs/>
          <w:sz w:val="13"/>
        </w:rPr>
      </w:pPr>
    </w:p>
    <w:p w14:paraId="20D68043">
      <w:pPr>
        <w:spacing w:line="400" w:lineRule="atLeast"/>
        <w:jc w:val="center"/>
        <w:rPr>
          <w:rFonts w:hint="eastAsia" w:ascii="黑体" w:hAnsi="宋体" w:eastAsia="黑体"/>
          <w:b/>
          <w:bCs/>
          <w:sz w:val="48"/>
        </w:rPr>
      </w:pPr>
      <w:r>
        <w:rPr>
          <w:rFonts w:hint="eastAsia" w:ascii="黑体" w:hAnsi="宋体" w:eastAsia="黑体"/>
          <w:b/>
          <w:bCs/>
          <w:sz w:val="48"/>
        </w:rPr>
        <w:t>本 科 生 毕 业 设 计</w:t>
      </w:r>
    </w:p>
    <w:p w14:paraId="7D054B51">
      <w:pPr>
        <w:spacing w:line="400" w:lineRule="atLeast"/>
        <w:jc w:val="center"/>
        <w:rPr>
          <w:rFonts w:hint="eastAsia" w:ascii="黑体" w:hAnsi="宋体" w:eastAsia="黑体"/>
          <w:b/>
          <w:bCs/>
          <w:sz w:val="48"/>
        </w:rPr>
      </w:pPr>
    </w:p>
    <w:p w14:paraId="470B1BC5">
      <w:pPr>
        <w:spacing w:line="400" w:lineRule="atLeast"/>
        <w:jc w:val="center"/>
        <w:rPr>
          <w:rFonts w:hint="eastAsia" w:ascii="黑体" w:hAnsi="宋体" w:eastAsia="黑体"/>
          <w:b/>
          <w:bCs/>
          <w:sz w:val="48"/>
        </w:rPr>
      </w:pPr>
      <w:r>
        <w:rPr>
          <w:rFonts w:hint="eastAsia" w:ascii="黑体" w:hAnsi="宋体" w:eastAsia="黑体"/>
          <w:b/>
          <w:bCs/>
          <w:sz w:val="48"/>
        </w:rPr>
        <w:t>开题报告</w:t>
      </w:r>
    </w:p>
    <w:p w14:paraId="3591D2AB">
      <w:pPr>
        <w:spacing w:line="400" w:lineRule="atLeast"/>
        <w:jc w:val="center"/>
        <w:rPr>
          <w:rFonts w:hint="eastAsia" w:ascii="黑体" w:hAnsi="宋体" w:eastAsia="黑体"/>
          <w:b/>
          <w:bCs/>
          <w:sz w:val="48"/>
        </w:rPr>
      </w:pPr>
    </w:p>
    <w:p w14:paraId="422E5A7E">
      <w:pPr>
        <w:pStyle w:val="18"/>
        <w:jc w:val="center"/>
        <w:rPr>
          <w:rFonts w:hint="eastAsia"/>
        </w:rPr>
      </w:pPr>
      <w:r>
        <w:fldChar w:fldCharType="begin"/>
      </w:r>
      <w:r>
        <w:instrText xml:space="preserve"> INCLUDEPICTURE "C:\\Users\\80578\\Downloads\\图片1.png" \* MERGEFORMATINET </w:instrText>
      </w:r>
      <w:r>
        <w:fldChar w:fldCharType="separate"/>
      </w:r>
      <w:r>
        <w:drawing>
          <wp:inline distT="0" distB="0" distL="114300" distR="114300">
            <wp:extent cx="1086485" cy="1086485"/>
            <wp:effectExtent l="0" t="0" r="18415" b="18415"/>
            <wp:docPr id="2"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片1"/>
                    <pic:cNvPicPr>
                      <a:picLocks noChangeAspect="1"/>
                    </pic:cNvPicPr>
                  </pic:nvPicPr>
                  <pic:blipFill>
                    <a:blip r:embed="rId6"/>
                    <a:stretch>
                      <a:fillRect/>
                    </a:stretch>
                  </pic:blipFill>
                  <pic:spPr>
                    <a:xfrm>
                      <a:off x="0" y="0"/>
                      <a:ext cx="1086485" cy="1086485"/>
                    </a:xfrm>
                    <a:prstGeom prst="rect">
                      <a:avLst/>
                    </a:prstGeom>
                    <a:noFill/>
                    <a:ln>
                      <a:noFill/>
                    </a:ln>
                  </pic:spPr>
                </pic:pic>
              </a:graphicData>
            </a:graphic>
          </wp:inline>
        </w:drawing>
      </w:r>
      <w:r>
        <w:fldChar w:fldCharType="end"/>
      </w:r>
    </w:p>
    <w:p w14:paraId="54B5B7BC">
      <w:pPr>
        <w:spacing w:line="400" w:lineRule="atLeast"/>
        <w:rPr>
          <w:rFonts w:hint="eastAsia" w:ascii="宋体" w:hAnsi="宋体"/>
          <w:b/>
          <w:bCs/>
          <w:sz w:val="44"/>
        </w:rPr>
      </w:pPr>
    </w:p>
    <w:p w14:paraId="7433E2E8">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b/>
          <w:bCs/>
          <w:sz w:val="32"/>
          <w:u w:val="single"/>
        </w:rPr>
      </w:pPr>
      <w:r>
        <w:rPr>
          <w:rFonts w:hint="eastAsia" w:ascii="仿宋" w:hAnsi="仿宋" w:eastAsia="仿宋"/>
          <w:b/>
          <w:bCs/>
          <w:sz w:val="32"/>
        </w:rPr>
        <w:t>学生姓名</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w:t>
      </w:r>
      <w:r>
        <w:rPr>
          <w:rFonts w:ascii="仿宋" w:hAnsi="仿宋" w:eastAsia="仿宋"/>
          <w:b/>
          <w:bCs/>
          <w:sz w:val="32"/>
          <w:u w:val="single"/>
        </w:rPr>
        <w:t xml:space="preserve"> </w:t>
      </w:r>
      <w:r>
        <w:rPr>
          <w:rFonts w:hint="eastAsia" w:ascii="仿宋" w:hAnsi="仿宋" w:eastAsia="仿宋"/>
          <w:b/>
          <w:bCs/>
          <w:color w:val="FF0000"/>
          <w:sz w:val="32"/>
          <w:u w:val="single"/>
        </w:rPr>
        <w:t>（</w:t>
      </w:r>
      <w:r>
        <w:rPr>
          <w:rFonts w:hint="eastAsia" w:ascii="仿宋" w:hAnsi="仿宋" w:eastAsia="仿宋"/>
          <w:bCs/>
          <w:color w:val="FF0000"/>
          <w:sz w:val="32"/>
          <w:u w:val="single"/>
        </w:rPr>
        <w:t xml:space="preserve">此页单面打印） </w:t>
      </w:r>
      <w:r>
        <w:rPr>
          <w:rFonts w:hint="eastAsia" w:ascii="仿宋" w:hAnsi="仿宋" w:eastAsia="仿宋"/>
          <w:b/>
          <w:bCs/>
          <w:sz w:val="32"/>
          <w:u w:val="single"/>
        </w:rPr>
        <w:t xml:space="preserve">   </w:t>
      </w:r>
    </w:p>
    <w:p w14:paraId="3D79D85D">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仿宋" w:hAnsi="仿宋" w:eastAsia="仿宋"/>
          <w:sz w:val="21"/>
          <w:szCs w:val="21"/>
          <w:u w:val="single"/>
        </w:rPr>
      </w:pPr>
    </w:p>
    <w:p w14:paraId="595BAA6E">
      <w:pPr>
        <w:keepNext w:val="0"/>
        <w:keepLines w:val="0"/>
        <w:pageBreakBefore w:val="0"/>
        <w:widowControl/>
        <w:kinsoku/>
        <w:wordWrap/>
        <w:overflowPunct/>
        <w:topLinePunct w:val="0"/>
        <w:autoSpaceDE/>
        <w:autoSpaceDN/>
        <w:bidi w:val="0"/>
        <w:adjustRightInd/>
        <w:snapToGrid/>
        <w:spacing w:after="0" w:line="240" w:lineRule="auto"/>
        <w:ind w:left="1200" w:leftChars="500"/>
        <w:jc w:val="both"/>
        <w:textAlignment w:val="auto"/>
        <w:rPr>
          <w:rFonts w:hint="eastAsia" w:ascii="仿宋" w:hAnsi="仿宋" w:eastAsia="仿宋"/>
          <w:b/>
          <w:bCs/>
          <w:sz w:val="32"/>
        </w:rPr>
      </w:pPr>
      <w:r>
        <w:rPr>
          <w:rFonts w:hint="eastAsia" w:ascii="仿宋" w:hAnsi="仿宋" w:eastAsia="仿宋"/>
          <w:b/>
          <w:bCs/>
          <w:sz w:val="32"/>
        </w:rPr>
        <w:t>学生学号</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 xml:space="preserve">322010574 4   </w:t>
      </w:r>
      <w:r>
        <w:rPr>
          <w:rFonts w:hint="eastAsia" w:ascii="仿宋" w:hAnsi="仿宋" w:eastAsia="仿宋"/>
          <w:b/>
          <w:bCs/>
          <w:sz w:val="32"/>
          <w:u w:val="single"/>
        </w:rPr>
        <w:t xml:space="preserve">               </w:t>
      </w:r>
    </w:p>
    <w:p w14:paraId="784B1D05">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sz w:val="21"/>
          <w:szCs w:val="21"/>
        </w:rPr>
      </w:pPr>
    </w:p>
    <w:p w14:paraId="2E8097B1">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u w:val="wave"/>
        </w:rPr>
      </w:pPr>
      <w:r>
        <w:rPr>
          <w:rFonts w:hint="eastAsia" w:ascii="仿宋" w:hAnsi="仿宋" w:eastAsia="仿宋"/>
          <w:b/>
          <w:bCs/>
          <w:sz w:val="32"/>
        </w:rPr>
        <w:t>指导教师</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p>
    <w:p w14:paraId="0DC4D580">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sz w:val="21"/>
          <w:szCs w:val="21"/>
          <w:u w:val="single"/>
        </w:rPr>
      </w:pPr>
    </w:p>
    <w:p w14:paraId="2DF4DF97">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b/>
          <w:bCs/>
          <w:sz w:val="32"/>
        </w:rPr>
      </w:pPr>
      <w:r>
        <w:rPr>
          <w:rFonts w:hint="eastAsia" w:ascii="仿宋" w:hAnsi="仿宋" w:eastAsia="仿宋"/>
          <w:b/>
          <w:bCs/>
          <w:sz w:val="32"/>
        </w:rPr>
        <w:t>年级与专业</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p>
    <w:p w14:paraId="41B45A8E">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sz w:val="21"/>
          <w:szCs w:val="21"/>
          <w:u w:val="single"/>
        </w:rPr>
      </w:pPr>
    </w:p>
    <w:p w14:paraId="28F44783">
      <w:pPr>
        <w:keepNext w:val="0"/>
        <w:keepLines w:val="0"/>
        <w:pageBreakBefore w:val="0"/>
        <w:widowControl/>
        <w:kinsoku/>
        <w:wordWrap/>
        <w:overflowPunct/>
        <w:topLinePunct w:val="0"/>
        <w:autoSpaceDE/>
        <w:autoSpaceDN/>
        <w:bidi w:val="0"/>
        <w:adjustRightInd/>
        <w:snapToGrid/>
        <w:spacing w:after="0" w:line="240" w:lineRule="auto"/>
        <w:ind w:left="1200" w:leftChars="500"/>
        <w:textAlignment w:val="auto"/>
        <w:rPr>
          <w:rFonts w:hint="eastAsia" w:ascii="仿宋" w:hAnsi="仿宋" w:eastAsia="仿宋"/>
          <w:u w:val="wave"/>
        </w:rPr>
      </w:pPr>
      <w:r>
        <w:rPr>
          <w:rFonts w:hint="eastAsia" w:ascii="仿宋" w:hAnsi="仿宋" w:eastAsia="仿宋"/>
          <w:b/>
          <w:bCs/>
          <w:sz w:val="32"/>
        </w:rPr>
        <w:t>所在学院</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p>
    <w:p w14:paraId="353FE934">
      <w:pPr>
        <w:spacing w:line="400" w:lineRule="atLeast"/>
        <w:rPr>
          <w:rFonts w:hint="eastAsia" w:ascii="宋体" w:hAnsi="宋体"/>
          <w:b/>
          <w:bCs/>
          <w:sz w:val="44"/>
        </w:rPr>
      </w:pPr>
    </w:p>
    <w:p w14:paraId="6830B44A">
      <w:pPr>
        <w:pStyle w:val="2"/>
        <w:jc w:val="center"/>
        <w:rPr>
          <w:rFonts w:hint="eastAsia" w:ascii="仿宋" w:hAnsi="仿宋" w:eastAsia="仿宋" w:cs="仿宋"/>
          <w:color w:val="auto"/>
          <w:sz w:val="44"/>
          <w:szCs w:val="44"/>
        </w:rPr>
      </w:pPr>
    </w:p>
    <w:p w14:paraId="3D4B2397">
      <w:pPr>
        <w:pStyle w:val="3"/>
        <w:rPr>
          <w:rFonts w:hint="eastAsia" w:ascii="仿宋" w:hAnsi="仿宋" w:eastAsia="仿宋" w:cs="仿宋"/>
          <w:color w:val="auto"/>
          <w:sz w:val="44"/>
          <w:szCs w:val="44"/>
        </w:rPr>
      </w:pPr>
    </w:p>
    <w:p w14:paraId="69593BBE">
      <w:pPr>
        <w:pStyle w:val="3"/>
        <w:rPr>
          <w:rFonts w:hint="eastAsia" w:ascii="仿宋" w:hAnsi="仿宋" w:eastAsia="仿宋" w:cs="仿宋"/>
          <w:color w:val="auto"/>
          <w:sz w:val="44"/>
          <w:szCs w:val="44"/>
        </w:rPr>
      </w:pPr>
    </w:p>
    <w:p w14:paraId="01546659">
      <w:pPr>
        <w:pStyle w:val="3"/>
        <w:rPr>
          <w:rFonts w:hint="eastAsia" w:ascii="仿宋" w:hAnsi="仿宋" w:eastAsia="仿宋" w:cs="仿宋"/>
          <w:color w:val="auto"/>
          <w:sz w:val="44"/>
          <w:szCs w:val="44"/>
        </w:rPr>
      </w:pPr>
    </w:p>
    <w:p w14:paraId="2517339D">
      <w:pPr>
        <w:pStyle w:val="3"/>
        <w:rPr>
          <w:rFonts w:hint="eastAsia" w:ascii="仿宋" w:hAnsi="仿宋" w:eastAsia="仿宋" w:cs="仿宋"/>
          <w:color w:val="auto"/>
          <w:sz w:val="44"/>
          <w:szCs w:val="44"/>
        </w:rPr>
      </w:pPr>
    </w:p>
    <w:p w14:paraId="1FA98FFB">
      <w:pPr>
        <w:pStyle w:val="3"/>
        <w:rPr>
          <w:rFonts w:hint="eastAsia" w:ascii="仿宋" w:hAnsi="仿宋" w:eastAsia="仿宋" w:cs="仿宋"/>
          <w:color w:val="auto"/>
          <w:sz w:val="44"/>
          <w:szCs w:val="44"/>
        </w:rPr>
      </w:pPr>
    </w:p>
    <w:p w14:paraId="4600F16F">
      <w:pPr>
        <w:pStyle w:val="3"/>
        <w:rPr>
          <w:rFonts w:hint="eastAsia" w:ascii="仿宋" w:hAnsi="仿宋" w:eastAsia="仿宋" w:cs="仿宋"/>
          <w:color w:val="auto"/>
          <w:sz w:val="44"/>
          <w:szCs w:val="44"/>
        </w:rPr>
      </w:pPr>
    </w:p>
    <w:p w14:paraId="19628DA4">
      <w:pPr>
        <w:pStyle w:val="3"/>
        <w:rPr>
          <w:rFonts w:hint="eastAsia" w:ascii="仿宋" w:hAnsi="仿宋" w:eastAsia="仿宋" w:cs="仿宋"/>
          <w:color w:val="auto"/>
          <w:sz w:val="44"/>
          <w:szCs w:val="44"/>
        </w:rPr>
      </w:pPr>
    </w:p>
    <w:p w14:paraId="218B7891">
      <w:pPr>
        <w:pStyle w:val="3"/>
        <w:rPr>
          <w:rFonts w:hint="eastAsia" w:ascii="仿宋" w:hAnsi="仿宋" w:eastAsia="仿宋" w:cs="仿宋"/>
          <w:color w:val="auto"/>
          <w:sz w:val="44"/>
          <w:szCs w:val="44"/>
        </w:rPr>
      </w:pPr>
    </w:p>
    <w:p w14:paraId="1FF5EDB6">
      <w:pPr>
        <w:pStyle w:val="3"/>
        <w:rPr>
          <w:rFonts w:hint="eastAsia" w:ascii="仿宋" w:hAnsi="仿宋" w:eastAsia="仿宋" w:cs="仿宋"/>
          <w:color w:val="auto"/>
          <w:sz w:val="44"/>
          <w:szCs w:val="44"/>
        </w:rPr>
      </w:pPr>
    </w:p>
    <w:p w14:paraId="0C68BE2F">
      <w:pPr>
        <w:pStyle w:val="3"/>
        <w:rPr>
          <w:rFonts w:hint="eastAsia" w:ascii="仿宋" w:hAnsi="仿宋" w:eastAsia="仿宋" w:cs="仿宋"/>
          <w:color w:val="auto"/>
          <w:sz w:val="44"/>
          <w:szCs w:val="44"/>
        </w:rPr>
      </w:pPr>
    </w:p>
    <w:p w14:paraId="7DDFEA4A">
      <w:pPr>
        <w:pStyle w:val="3"/>
        <w:rPr>
          <w:rFonts w:hint="eastAsia" w:ascii="仿宋" w:hAnsi="仿宋" w:eastAsia="仿宋" w:cs="仿宋"/>
          <w:color w:val="auto"/>
          <w:sz w:val="44"/>
          <w:szCs w:val="44"/>
        </w:rPr>
      </w:pPr>
    </w:p>
    <w:p w14:paraId="3ACF46C5">
      <w:pPr>
        <w:pStyle w:val="3"/>
        <w:rPr>
          <w:rFonts w:hint="eastAsia" w:ascii="仿宋" w:hAnsi="仿宋" w:eastAsia="仿宋" w:cs="仿宋"/>
          <w:color w:val="auto"/>
          <w:sz w:val="44"/>
          <w:szCs w:val="44"/>
        </w:rPr>
      </w:pPr>
    </w:p>
    <w:p w14:paraId="66E4C4E3">
      <w:pPr>
        <w:pStyle w:val="2"/>
        <w:jc w:val="center"/>
        <w:rPr>
          <w:rFonts w:hint="eastAsia" w:ascii="仿宋" w:hAnsi="仿宋" w:eastAsia="仿宋" w:cs="仿宋"/>
          <w:color w:val="auto"/>
          <w:sz w:val="44"/>
          <w:szCs w:val="44"/>
        </w:rPr>
      </w:pPr>
    </w:p>
    <w:p w14:paraId="750D8726">
      <w:pPr>
        <w:pStyle w:val="2"/>
        <w:jc w:val="center"/>
        <w:rPr>
          <w:rFonts w:hint="eastAsia" w:ascii="仿宋" w:hAnsi="仿宋" w:eastAsia="仿宋" w:cs="仿宋"/>
          <w:color w:val="auto"/>
          <w:sz w:val="44"/>
          <w:szCs w:val="44"/>
        </w:rPr>
      </w:pPr>
    </w:p>
    <w:p w14:paraId="740BC088">
      <w:pPr>
        <w:pStyle w:val="2"/>
        <w:jc w:val="center"/>
        <w:rPr>
          <w:rFonts w:hint="eastAsia" w:ascii="仿宋" w:hAnsi="仿宋" w:eastAsia="仿宋" w:cs="仿宋"/>
          <w:color w:val="auto"/>
          <w:sz w:val="44"/>
          <w:szCs w:val="44"/>
        </w:rPr>
      </w:pPr>
    </w:p>
    <w:p w14:paraId="41773BAC">
      <w:pPr>
        <w:pStyle w:val="2"/>
        <w:jc w:val="center"/>
        <w:rPr>
          <w:rFonts w:hint="eastAsia" w:ascii="仿宋" w:hAnsi="仿宋" w:eastAsia="仿宋" w:cs="仿宋"/>
          <w:color w:val="auto"/>
          <w:sz w:val="44"/>
          <w:szCs w:val="44"/>
        </w:rPr>
      </w:pPr>
      <w:r>
        <w:rPr>
          <w:rFonts w:hint="eastAsia" w:ascii="仿宋" w:hAnsi="仿宋" w:eastAsia="仿宋" w:cs="仿宋"/>
          <w:color w:val="auto"/>
          <w:sz w:val="44"/>
          <w:szCs w:val="44"/>
        </w:rPr>
        <w:t>本科生毕业设计中期报告</w:t>
      </w:r>
    </w:p>
    <w:tbl>
      <w:tblPr>
        <w:tblStyle w:val="42"/>
        <w:tblW w:w="0" w:type="auto"/>
        <w:tblInd w:w="0" w:type="dxa"/>
        <w:tblLayout w:type="autofit"/>
        <w:tblCellMar>
          <w:top w:w="0" w:type="dxa"/>
          <w:left w:w="108" w:type="dxa"/>
          <w:bottom w:w="0" w:type="dxa"/>
          <w:right w:w="108" w:type="dxa"/>
        </w:tblCellMar>
      </w:tblPr>
      <w:tblGrid>
        <w:gridCol w:w="1176"/>
        <w:gridCol w:w="4536"/>
      </w:tblGrid>
      <w:tr w14:paraId="478F88A0">
        <w:tblPrEx>
          <w:tblCellMar>
            <w:top w:w="0" w:type="dxa"/>
            <w:left w:w="108" w:type="dxa"/>
            <w:bottom w:w="0" w:type="dxa"/>
            <w:right w:w="108" w:type="dxa"/>
          </w:tblCellMar>
        </w:tblPrEx>
        <w:trPr>
          <w:tblHeader/>
        </w:trPr>
        <w:tc>
          <w:p w14:paraId="2BFD40EA">
            <w:pPr>
              <w:pStyle w:val="25"/>
              <w:rPr>
                <w:rFonts w:hint="eastAsia" w:ascii="仿宋" w:hAnsi="仿宋" w:eastAsia="仿宋" w:cs="仿宋"/>
                <w:color w:val="auto"/>
              </w:rPr>
            </w:pPr>
            <w:r>
              <w:rPr>
                <w:rFonts w:hint="eastAsia" w:ascii="仿宋" w:hAnsi="仿宋" w:eastAsia="仿宋" w:cs="仿宋"/>
                <w:color w:val="auto"/>
              </w:rPr>
              <w:t>项目</w:t>
            </w:r>
          </w:p>
        </w:tc>
        <w:tc>
          <w:p w14:paraId="0D86F9F2">
            <w:pPr>
              <w:pStyle w:val="25"/>
              <w:rPr>
                <w:rFonts w:hint="eastAsia" w:ascii="仿宋" w:hAnsi="仿宋" w:eastAsia="仿宋" w:cs="仿宋"/>
                <w:color w:val="auto"/>
              </w:rPr>
            </w:pPr>
            <w:r>
              <w:rPr>
                <w:rFonts w:hint="eastAsia" w:ascii="仿宋" w:hAnsi="仿宋" w:eastAsia="仿宋" w:cs="仿宋"/>
                <w:color w:val="auto"/>
              </w:rPr>
              <w:t>内容</w:t>
            </w:r>
          </w:p>
        </w:tc>
      </w:tr>
      <w:tr w14:paraId="44B812B9">
        <w:tblPrEx>
          <w:tblCellMar>
            <w:top w:w="0" w:type="dxa"/>
            <w:left w:w="108" w:type="dxa"/>
            <w:bottom w:w="0" w:type="dxa"/>
            <w:right w:w="108" w:type="dxa"/>
          </w:tblCellMar>
        </w:tblPrEx>
        <w:tc>
          <w:p w14:paraId="0C27B362">
            <w:pPr>
              <w:pStyle w:val="25"/>
              <w:rPr>
                <w:rFonts w:hint="eastAsia" w:ascii="仿宋" w:hAnsi="仿宋" w:eastAsia="仿宋" w:cs="仿宋"/>
                <w:color w:val="auto"/>
              </w:rPr>
            </w:pPr>
            <w:r>
              <w:rPr>
                <w:rFonts w:hint="eastAsia" w:ascii="仿宋" w:hAnsi="仿宋" w:eastAsia="仿宋" w:cs="仿宋"/>
                <w:color w:val="auto"/>
              </w:rPr>
              <w:t>题目</w:t>
            </w:r>
          </w:p>
        </w:tc>
        <w:tc>
          <w:p w14:paraId="214CBDB4">
            <w:pPr>
              <w:pStyle w:val="25"/>
              <w:rPr>
                <w:rFonts w:hint="eastAsia" w:ascii="仿宋" w:hAnsi="仿宋" w:eastAsia="仿宋" w:cs="仿宋"/>
                <w:color w:val="auto"/>
              </w:rPr>
            </w:pPr>
            <w:r>
              <w:rPr>
                <w:rFonts w:hint="eastAsia" w:ascii="仿宋" w:hAnsi="仿宋" w:eastAsia="仿宋" w:cs="仿宋"/>
                <w:color w:val="auto"/>
              </w:rPr>
              <w:t>面向科学场景的智能体工具调用优化研究</w:t>
            </w:r>
          </w:p>
        </w:tc>
      </w:tr>
      <w:tr w14:paraId="61F15BCE">
        <w:tblPrEx>
          <w:tblCellMar>
            <w:top w:w="0" w:type="dxa"/>
            <w:left w:w="108" w:type="dxa"/>
            <w:bottom w:w="0" w:type="dxa"/>
            <w:right w:w="108" w:type="dxa"/>
          </w:tblCellMar>
        </w:tblPrEx>
        <w:tc>
          <w:p w14:paraId="6F5FE12D">
            <w:pPr>
              <w:pStyle w:val="25"/>
              <w:rPr>
                <w:rFonts w:hint="eastAsia" w:ascii="仿宋" w:hAnsi="仿宋" w:eastAsia="仿宋" w:cs="仿宋"/>
                <w:color w:val="auto"/>
              </w:rPr>
            </w:pPr>
            <w:r>
              <w:rPr>
                <w:rFonts w:hint="eastAsia" w:ascii="仿宋" w:hAnsi="仿宋" w:eastAsia="仿宋" w:cs="仿宋"/>
                <w:color w:val="auto"/>
              </w:rPr>
              <w:t>学生姓名</w:t>
            </w:r>
          </w:p>
        </w:tc>
        <w:tc>
          <w:p w14:paraId="7514E310">
            <w:pPr>
              <w:pStyle w:val="25"/>
              <w:rPr>
                <w:rFonts w:hint="eastAsia" w:ascii="仿宋" w:hAnsi="仿宋" w:eastAsia="仿宋" w:cs="仿宋"/>
                <w:color w:val="auto"/>
              </w:rPr>
            </w:pPr>
            <w:r>
              <w:rPr>
                <w:rFonts w:hint="eastAsia" w:ascii="仿宋" w:hAnsi="仿宋" w:eastAsia="仿宋" w:cs="仿宋"/>
                <w:color w:val="auto"/>
              </w:rPr>
              <w:t>彭超琦</w:t>
            </w:r>
          </w:p>
        </w:tc>
      </w:tr>
      <w:tr w14:paraId="57FBBD8C">
        <w:tblPrEx>
          <w:tblCellMar>
            <w:top w:w="0" w:type="dxa"/>
            <w:left w:w="108" w:type="dxa"/>
            <w:bottom w:w="0" w:type="dxa"/>
            <w:right w:w="108" w:type="dxa"/>
          </w:tblCellMar>
        </w:tblPrEx>
        <w:tc>
          <w:p w14:paraId="0361EE07">
            <w:pPr>
              <w:pStyle w:val="25"/>
              <w:rPr>
                <w:rFonts w:hint="eastAsia" w:ascii="仿宋" w:hAnsi="仿宋" w:eastAsia="仿宋" w:cs="仿宋"/>
                <w:color w:val="auto"/>
              </w:rPr>
            </w:pPr>
            <w:r>
              <w:rPr>
                <w:rFonts w:hint="eastAsia" w:ascii="仿宋" w:hAnsi="仿宋" w:eastAsia="仿宋" w:cs="仿宋"/>
                <w:color w:val="auto"/>
              </w:rPr>
              <w:t>学生学号</w:t>
            </w:r>
          </w:p>
        </w:tc>
        <w:tc>
          <w:p w14:paraId="7D3005CC">
            <w:pPr>
              <w:pStyle w:val="25"/>
              <w:rPr>
                <w:rFonts w:hint="eastAsia" w:ascii="仿宋" w:hAnsi="仿宋" w:eastAsia="仿宋" w:cs="仿宋"/>
                <w:color w:val="auto"/>
              </w:rPr>
            </w:pPr>
            <w:r>
              <w:rPr>
                <w:rFonts w:hint="eastAsia" w:ascii="仿宋" w:hAnsi="仿宋" w:eastAsia="仿宋" w:cs="仿宋"/>
                <w:color w:val="auto"/>
              </w:rPr>
              <w:t>3220105744</w:t>
            </w:r>
          </w:p>
        </w:tc>
      </w:tr>
      <w:tr w14:paraId="4C3DB4A7">
        <w:tblPrEx>
          <w:tblCellMar>
            <w:top w:w="0" w:type="dxa"/>
            <w:left w:w="108" w:type="dxa"/>
            <w:bottom w:w="0" w:type="dxa"/>
            <w:right w:w="108" w:type="dxa"/>
          </w:tblCellMar>
        </w:tblPrEx>
        <w:tc>
          <w:p w14:paraId="612C59BF">
            <w:pPr>
              <w:pStyle w:val="25"/>
              <w:rPr>
                <w:rFonts w:hint="eastAsia" w:ascii="仿宋" w:hAnsi="仿宋" w:eastAsia="仿宋" w:cs="仿宋"/>
                <w:color w:val="auto"/>
              </w:rPr>
            </w:pPr>
            <w:r>
              <w:rPr>
                <w:rFonts w:hint="eastAsia" w:ascii="仿宋" w:hAnsi="仿宋" w:eastAsia="仿宋" w:cs="仿宋"/>
                <w:color w:val="auto"/>
              </w:rPr>
              <w:t>指导教师</w:t>
            </w:r>
          </w:p>
        </w:tc>
        <w:tc>
          <w:p w14:paraId="1E812166">
            <w:pPr>
              <w:pStyle w:val="25"/>
              <w:rPr>
                <w:rFonts w:hint="eastAsia" w:ascii="仿宋" w:hAnsi="仿宋" w:eastAsia="仿宋" w:cs="仿宋"/>
                <w:color w:val="auto"/>
              </w:rPr>
            </w:pPr>
            <w:r>
              <w:rPr>
                <w:rFonts w:hint="eastAsia" w:ascii="仿宋" w:hAnsi="仿宋" w:eastAsia="仿宋" w:cs="仿宋"/>
                <w:color w:val="auto"/>
              </w:rPr>
              <w:t>朱霖潮</w:t>
            </w:r>
          </w:p>
        </w:tc>
      </w:tr>
      <w:tr w14:paraId="25B91033">
        <w:tblPrEx>
          <w:tblCellMar>
            <w:top w:w="0" w:type="dxa"/>
            <w:left w:w="108" w:type="dxa"/>
            <w:bottom w:w="0" w:type="dxa"/>
            <w:right w:w="108" w:type="dxa"/>
          </w:tblCellMar>
        </w:tblPrEx>
        <w:tc>
          <w:p w14:paraId="2ED88B9F">
            <w:pPr>
              <w:pStyle w:val="25"/>
              <w:rPr>
                <w:rFonts w:hint="eastAsia" w:ascii="仿宋" w:hAnsi="仿宋" w:eastAsia="仿宋" w:cs="仿宋"/>
                <w:color w:val="auto"/>
              </w:rPr>
            </w:pPr>
            <w:r>
              <w:rPr>
                <w:rFonts w:hint="eastAsia" w:ascii="仿宋" w:hAnsi="仿宋" w:eastAsia="仿宋" w:cs="仿宋"/>
                <w:color w:val="auto"/>
              </w:rPr>
              <w:t>年级专业</w:t>
            </w:r>
          </w:p>
        </w:tc>
        <w:tc>
          <w:p w14:paraId="1F9B4ABA">
            <w:pPr>
              <w:pStyle w:val="25"/>
              <w:rPr>
                <w:rFonts w:hint="eastAsia" w:ascii="仿宋" w:hAnsi="仿宋" w:eastAsia="仿宋" w:cs="仿宋"/>
                <w:color w:val="auto"/>
              </w:rPr>
            </w:pPr>
            <w:r>
              <w:rPr>
                <w:rFonts w:hint="eastAsia" w:ascii="仿宋" w:hAnsi="仿宋" w:eastAsia="仿宋" w:cs="仿宋"/>
                <w:color w:val="auto"/>
              </w:rPr>
              <w:t>2022 级 计算机科学与技术</w:t>
            </w:r>
          </w:p>
        </w:tc>
      </w:tr>
      <w:tr w14:paraId="50A34636">
        <w:tblPrEx>
          <w:tblCellMar>
            <w:top w:w="0" w:type="dxa"/>
            <w:left w:w="108" w:type="dxa"/>
            <w:bottom w:w="0" w:type="dxa"/>
            <w:right w:w="108" w:type="dxa"/>
          </w:tblCellMar>
        </w:tblPrEx>
        <w:tc>
          <w:p w14:paraId="10A275A1">
            <w:pPr>
              <w:pStyle w:val="25"/>
              <w:rPr>
                <w:rFonts w:hint="eastAsia" w:ascii="仿宋" w:hAnsi="仿宋" w:eastAsia="仿宋" w:cs="仿宋"/>
                <w:color w:val="auto"/>
              </w:rPr>
            </w:pPr>
            <w:r>
              <w:rPr>
                <w:rFonts w:hint="eastAsia" w:ascii="仿宋" w:hAnsi="仿宋" w:eastAsia="仿宋" w:cs="仿宋"/>
                <w:color w:val="auto"/>
              </w:rPr>
              <w:t>所在学院</w:t>
            </w:r>
          </w:p>
        </w:tc>
        <w:tc>
          <w:p w14:paraId="331DBBA9">
            <w:pPr>
              <w:pStyle w:val="25"/>
              <w:rPr>
                <w:rFonts w:hint="eastAsia" w:ascii="仿宋" w:hAnsi="仿宋" w:eastAsia="仿宋" w:cs="仿宋"/>
                <w:color w:val="auto"/>
              </w:rPr>
            </w:pPr>
            <w:r>
              <w:rPr>
                <w:rFonts w:hint="eastAsia" w:ascii="仿宋" w:hAnsi="仿宋" w:eastAsia="仿宋" w:cs="仿宋"/>
                <w:color w:val="auto"/>
              </w:rPr>
              <w:t>计算机科学与技术学院</w:t>
            </w:r>
          </w:p>
        </w:tc>
      </w:tr>
      <w:tr w14:paraId="767B24C3">
        <w:tblPrEx>
          <w:tblCellMar>
            <w:top w:w="0" w:type="dxa"/>
            <w:left w:w="108" w:type="dxa"/>
            <w:bottom w:w="0" w:type="dxa"/>
            <w:right w:w="108" w:type="dxa"/>
          </w:tblCellMar>
        </w:tblPrEx>
        <w:tc>
          <w:p w14:paraId="262232C6">
            <w:pPr>
              <w:pStyle w:val="25"/>
              <w:rPr>
                <w:rFonts w:hint="eastAsia" w:ascii="仿宋" w:hAnsi="仿宋" w:eastAsia="仿宋" w:cs="仿宋"/>
                <w:color w:val="auto"/>
              </w:rPr>
            </w:pPr>
            <w:r>
              <w:rPr>
                <w:rFonts w:hint="eastAsia" w:ascii="仿宋" w:hAnsi="仿宋" w:eastAsia="仿宋" w:cs="仿宋"/>
                <w:color w:val="auto"/>
              </w:rPr>
              <w:t>报告日期</w:t>
            </w:r>
          </w:p>
        </w:tc>
        <w:tc>
          <w:p w14:paraId="12D23FF7">
            <w:pPr>
              <w:pStyle w:val="25"/>
              <w:rPr>
                <w:rFonts w:hint="eastAsia" w:ascii="仿宋" w:hAnsi="仿宋" w:eastAsia="仿宋" w:cs="仿宋"/>
                <w:color w:val="auto"/>
              </w:rPr>
            </w:pPr>
            <w:r>
              <w:rPr>
                <w:rFonts w:hint="eastAsia" w:ascii="仿宋" w:hAnsi="仿宋" w:eastAsia="仿宋" w:cs="仿宋"/>
                <w:color w:val="auto"/>
              </w:rPr>
              <w:t>2026 年 4 月 23 日</w:t>
            </w:r>
          </w:p>
        </w:tc>
      </w:tr>
    </w:tbl>
    <w:p w14:paraId="1952BCD9">
      <w:pPr>
        <w:rPr>
          <w:rFonts w:hint="eastAsia" w:ascii="仿宋" w:hAnsi="仿宋" w:eastAsia="仿宋" w:cs="仿宋"/>
          <w:color w:val="auto"/>
        </w:rPr>
      </w:pPr>
      <w:r>
        <w:rPr>
          <w:rFonts w:hint="eastAsia" w:ascii="仿宋" w:hAnsi="仿宋" w:eastAsia="仿宋" w:cs="仿宋"/>
          <w:color w:val="auto"/>
        </w:rPr>
        <w:pict>
          <v:rect id="_x0000_i1025" o:spt="1" style="height:1.5pt;width:0pt;" coordsize="21600,21600" o:hr="t" o:hrstd="t" o:hralign="center">
            <v:path/>
            <v:fill focussize="0,0"/>
            <v:stroke/>
            <v:imagedata o:title=""/>
            <o:lock v:ext="edit"/>
            <w10:wrap type="none"/>
            <w10:anchorlock/>
          </v:rect>
        </w:pict>
      </w:r>
    </w:p>
    <w:p w14:paraId="532C468A">
      <w:pPr>
        <w:pStyle w:val="4"/>
        <w:rPr>
          <w:rFonts w:hint="eastAsia" w:ascii="仿宋" w:hAnsi="仿宋" w:eastAsia="仿宋" w:cs="仿宋"/>
          <w:color w:val="auto"/>
        </w:rPr>
      </w:pPr>
      <w:bookmarkStart w:id="1" w:name="一项目介绍"/>
      <w:r>
        <w:rPr>
          <w:rFonts w:hint="eastAsia" w:ascii="仿宋" w:hAnsi="仿宋" w:eastAsia="仿宋" w:cs="仿宋"/>
          <w:color w:val="auto"/>
          <w:lang w:val="en-US" w:eastAsia="zh-CN"/>
        </w:rPr>
        <w:t xml:space="preserve">1. </w:t>
      </w:r>
      <w:r>
        <w:rPr>
          <w:rFonts w:hint="eastAsia" w:ascii="仿宋" w:hAnsi="仿宋" w:eastAsia="仿宋" w:cs="仿宋"/>
          <w:color w:val="auto"/>
        </w:rPr>
        <w:t>项目介绍</w:t>
      </w:r>
    </w:p>
    <w:p w14:paraId="7548617B">
      <w:pPr>
        <w:pStyle w:val="5"/>
        <w:rPr>
          <w:rFonts w:hint="eastAsia" w:ascii="仿宋" w:hAnsi="仿宋" w:eastAsia="仿宋" w:cs="仿宋"/>
          <w:color w:val="auto"/>
        </w:rPr>
      </w:pPr>
      <w:bookmarkStart w:id="2" w:name="研究背景"/>
      <w:r>
        <w:rPr>
          <w:rFonts w:hint="eastAsia" w:ascii="仿宋" w:hAnsi="仿宋" w:eastAsia="仿宋" w:cs="仿宋"/>
          <w:color w:val="auto"/>
        </w:rPr>
        <w:t>1.1 研究背景</w:t>
      </w:r>
    </w:p>
    <w:p w14:paraId="54006BEE">
      <w:pPr>
        <w:pStyle w:val="24"/>
        <w:rPr>
          <w:rFonts w:hint="eastAsia" w:ascii="仿宋" w:hAnsi="仿宋" w:eastAsia="仿宋" w:cs="仿宋"/>
          <w:color w:val="auto"/>
        </w:rPr>
      </w:pPr>
      <w:r>
        <w:rPr>
          <w:rFonts w:hint="eastAsia" w:ascii="仿宋" w:hAnsi="仿宋" w:eastAsia="仿宋" w:cs="仿宋"/>
          <w:color w:val="auto"/>
        </w:rPr>
        <w:t>近年来，以 GPT 系列、通义千问、文心一言为代表的大语言模型（Large Language Model，LLM）在自然语言理解、逻辑推理、任务规划等方面取得跨越式进展，为人工智能从”感知智能”迈向”决策智能”奠定了基础。在此背景之上，智能体（Agent）技术成为大模型落地应用的关键方向：通过为大模型赋予工具调用、自主规划、多轮迭代能力，智能体能够突破大模型自身的知识边界，对接外部系统与专业工具，从而完成复杂的现实世界任务。与此同时，AI for Science（人工智能赋能科学研究）被广泛视为加速科学发现、提升科研效率的重要技术手段，科学研究场景下普遍存在大量重复性、流程化的工作，包括数值计算、统计分析、实验数据可视化等，迫切需要智能化、自动化的辅助工具支持。</w:t>
      </w:r>
    </w:p>
    <w:p w14:paraId="6C112E45">
      <w:pPr>
        <w:pStyle w:val="3"/>
        <w:rPr>
          <w:rFonts w:hint="eastAsia" w:ascii="仿宋" w:hAnsi="仿宋" w:eastAsia="仿宋" w:cs="仿宋"/>
          <w:color w:val="auto"/>
        </w:rPr>
      </w:pPr>
      <w:r>
        <w:rPr>
          <w:rFonts w:hint="eastAsia" w:ascii="仿宋" w:hAnsi="仿宋" w:eastAsia="仿宋" w:cs="仿宋"/>
          <w:color w:val="auto"/>
        </w:rPr>
        <w:t>然而，当前主流的智能体框架与工具调用技术在通用场景中已被广泛验证，却在科学研究这一垂直场景下存在明显的适配性缺陷：其一，缺乏面向科学领域的统一工具抽象规范，不同科研库接口差异极大，集成成本高；其二，对专业科研任务的理解与拆解能力不足，难以将模糊的科研问题拆解为严谨、可执行的工具调用序列；其三，工具调用的容错性与结果可靠性不足，存在参数幻觉、调用逻辑错误、数值精度随意截断等问题，无法满足科研工作的严谨性要求。</w:t>
      </w:r>
    </w:p>
    <w:bookmarkEnd w:id="2"/>
    <w:p w14:paraId="47D8C729">
      <w:pPr>
        <w:pStyle w:val="5"/>
        <w:rPr>
          <w:rFonts w:hint="eastAsia" w:ascii="仿宋" w:hAnsi="仿宋" w:eastAsia="仿宋" w:cs="仿宋"/>
          <w:color w:val="auto"/>
        </w:rPr>
      </w:pPr>
      <w:bookmarkStart w:id="3" w:name="研究目标"/>
      <w:r>
        <w:rPr>
          <w:rFonts w:hint="eastAsia" w:ascii="仿宋" w:hAnsi="仿宋" w:eastAsia="仿宋" w:cs="仿宋"/>
          <w:color w:val="auto"/>
        </w:rPr>
        <w:t>1.2 研究目标</w:t>
      </w:r>
    </w:p>
    <w:p w14:paraId="72E48C83">
      <w:pPr>
        <w:pStyle w:val="24"/>
        <w:rPr>
          <w:rFonts w:hint="eastAsia" w:ascii="仿宋" w:hAnsi="仿宋" w:eastAsia="仿宋" w:cs="仿宋"/>
          <w:color w:val="auto"/>
        </w:rPr>
      </w:pPr>
      <w:r>
        <w:rPr>
          <w:rFonts w:hint="eastAsia" w:ascii="仿宋" w:hAnsi="仿宋" w:eastAsia="仿宋" w:cs="仿宋"/>
          <w:color w:val="auto"/>
        </w:rPr>
        <w:t>本研究旨在系统性地研究面向科学场景的大语言模型智能体工具调用优化问题。结合指导教师与盲审专家”应强化核心算法创新、补充关键技术模块算法细节”的指导意见，本课题在开题阶段的工程集成方案基础上，进一步将研究目标聚焦为：提出两个可独立消融、形式化可分析的算法模块，作为本论文的核心贡献点：</w:t>
      </w:r>
    </w:p>
    <w:p w14:paraId="33D231F5">
      <w:pPr>
        <w:pStyle w:val="25"/>
        <w:numPr>
          <w:ilvl w:val="0"/>
          <w:numId w:val="1"/>
        </w:numPr>
        <w:rPr>
          <w:rFonts w:hint="eastAsia" w:ascii="仿宋" w:hAnsi="仿宋" w:eastAsia="仿宋" w:cs="仿宋"/>
          <w:color w:val="auto"/>
        </w:rPr>
      </w:pPr>
      <w:r>
        <w:rPr>
          <w:rFonts w:hint="eastAsia" w:ascii="仿宋" w:hAnsi="仿宋" w:eastAsia="仿宋" w:cs="仿宋"/>
          <w:b/>
          <w:bCs/>
          <w:color w:val="auto"/>
        </w:rPr>
        <w:t>RATS（Retrieval-Augmented Tool Selection，检索增强工具选择算法）</w:t>
      </w:r>
      <w:r>
        <w:rPr>
          <w:rFonts w:hint="eastAsia" w:ascii="仿宋" w:hAnsi="仿宋" w:eastAsia="仿宋" w:cs="仿宋"/>
          <w:color w:val="auto"/>
        </w:rPr>
        <w:t>：针对工具库规模增长后 context 膨胀、LLM 选错率上升的问题，设计基于 embedding 语义检索加规则重排的轻量工具选择算法；</w:t>
      </w:r>
    </w:p>
    <w:p w14:paraId="092E1CC1">
      <w:pPr>
        <w:pStyle w:val="25"/>
        <w:numPr>
          <w:ilvl w:val="0"/>
          <w:numId w:val="1"/>
        </w:numPr>
        <w:rPr>
          <w:rFonts w:hint="eastAsia" w:ascii="仿宋" w:hAnsi="仿宋" w:eastAsia="仿宋" w:cs="仿宋"/>
          <w:color w:val="auto"/>
        </w:rPr>
      </w:pPr>
      <w:r>
        <w:rPr>
          <w:rFonts w:hint="eastAsia" w:ascii="仿宋" w:hAnsi="仿宋" w:eastAsia="仿宋" w:cs="仿宋"/>
          <w:b/>
          <w:bCs/>
          <w:color w:val="auto"/>
        </w:rPr>
        <w:t>DAGPlanner（结构化 DAG 任务拆解算法）</w:t>
      </w:r>
      <w:r>
        <w:rPr>
          <w:rFonts w:hint="eastAsia" w:ascii="仿宋" w:hAnsi="仿宋" w:eastAsia="仿宋" w:cs="仿宋"/>
          <w:color w:val="auto"/>
        </w:rPr>
        <w:t>：针对长依赖链科学任务拆解薄弱的问题，设计一种基于有向无环图（DAG）schema 的结构化规划器，通过纯代码校验与错误驱动的重规划实现收敛。</w:t>
      </w:r>
    </w:p>
    <w:p w14:paraId="369F9354">
      <w:pPr>
        <w:pStyle w:val="24"/>
        <w:rPr>
          <w:rFonts w:hint="eastAsia" w:ascii="仿宋" w:hAnsi="仿宋" w:eastAsia="仿宋" w:cs="仿宋"/>
          <w:color w:val="auto"/>
        </w:rPr>
      </w:pPr>
      <w:r>
        <w:rPr>
          <w:rFonts w:hint="eastAsia" w:ascii="仿宋" w:hAnsi="仿宋" w:eastAsia="仿宋" w:cs="仿宋"/>
          <w:color w:val="auto"/>
        </w:rPr>
        <w:t>在此之上，完成一套支撑性的科学计算工具库、科学场景专用 Prompt 工程规则集、以及用于对比验证的评估框架与基准测试集。</w:t>
      </w:r>
    </w:p>
    <w:bookmarkEnd w:id="3"/>
    <w:p w14:paraId="4C8C030B">
      <w:pPr>
        <w:pStyle w:val="5"/>
        <w:rPr>
          <w:rFonts w:hint="eastAsia" w:ascii="仿宋" w:hAnsi="仿宋" w:eastAsia="仿宋" w:cs="仿宋"/>
          <w:color w:val="auto"/>
        </w:rPr>
      </w:pPr>
      <w:bookmarkStart w:id="4" w:name="研究意义"/>
      <w:r>
        <w:rPr>
          <w:rFonts w:hint="eastAsia" w:ascii="仿宋" w:hAnsi="仿宋" w:eastAsia="仿宋" w:cs="仿宋"/>
          <w:color w:val="auto"/>
        </w:rPr>
        <w:t>1.3 研究意义</w:t>
      </w:r>
    </w:p>
    <w:p w14:paraId="67DDFEAC">
      <w:pPr>
        <w:pStyle w:val="24"/>
        <w:rPr>
          <w:rFonts w:hint="eastAsia" w:ascii="仿宋" w:hAnsi="仿宋" w:eastAsia="仿宋" w:cs="仿宋"/>
          <w:color w:val="auto"/>
        </w:rPr>
      </w:pPr>
      <w:r>
        <w:rPr>
          <w:rFonts w:hint="eastAsia" w:ascii="仿宋" w:hAnsi="仿宋" w:eastAsia="仿宋" w:cs="仿宋"/>
          <w:color w:val="auto"/>
        </w:rPr>
        <w:t>本研究在算法层面填补了”面向科学场景的轻量工具检索”与”结构化任务拆解”两项空白，弥补了通用智能体框架在科学场景下的适配性缺陷，为科研领域智能体系统的设计提供可参考的实现范式；在应用层面，系统的模块化与可扩展设计使其能够快速迁移至生物信息、材料科学、环境科学等细分科研领域，具备较强的落地潜力。</w:t>
      </w:r>
    </w:p>
    <w:p w14:paraId="701BA94C">
      <w:pPr>
        <w:rPr>
          <w:rFonts w:hint="eastAsia" w:ascii="仿宋" w:hAnsi="仿宋" w:eastAsia="仿宋" w:cs="仿宋"/>
          <w:color w:val="auto"/>
        </w:rPr>
      </w:pPr>
      <w:r>
        <w:rPr>
          <w:rFonts w:hint="eastAsia" w:ascii="仿宋" w:hAnsi="仿宋" w:eastAsia="仿宋" w:cs="仿宋"/>
          <w:color w:val="auto"/>
        </w:rPr>
        <w:pict>
          <v:rect id="_x0000_i1026" o:spt="1" style="height:1.5pt;width:0pt;" coordsize="21600,21600" o:hr="t" o:hrstd="t" o:hralign="center">
            <v:path/>
            <v:fill focussize="0,0"/>
            <v:stroke/>
            <v:imagedata o:title=""/>
            <o:lock v:ext="edit"/>
            <w10:wrap type="none"/>
            <w10:anchorlock/>
          </v:rect>
        </w:pict>
      </w:r>
    </w:p>
    <w:bookmarkEnd w:id="1"/>
    <w:bookmarkEnd w:id="4"/>
    <w:p w14:paraId="7415534B">
      <w:pPr>
        <w:pStyle w:val="4"/>
        <w:rPr>
          <w:rFonts w:hint="eastAsia" w:ascii="仿宋" w:hAnsi="仿宋" w:eastAsia="仿宋" w:cs="仿宋"/>
          <w:color w:val="auto"/>
        </w:rPr>
      </w:pPr>
      <w:bookmarkStart w:id="5" w:name="二本人任务"/>
      <w:r>
        <w:rPr>
          <w:rFonts w:hint="eastAsia" w:ascii="仿宋" w:hAnsi="仿宋" w:eastAsia="仿宋" w:cs="仿宋"/>
          <w:color w:val="auto"/>
        </w:rPr>
        <w:t>二、本人任务</w:t>
      </w:r>
    </w:p>
    <w:p w14:paraId="3DD60B90">
      <w:pPr>
        <w:pStyle w:val="24"/>
        <w:rPr>
          <w:rFonts w:hint="eastAsia" w:ascii="仿宋" w:hAnsi="仿宋" w:eastAsia="仿宋" w:cs="仿宋"/>
          <w:color w:val="auto"/>
        </w:rPr>
      </w:pPr>
      <w:r>
        <w:rPr>
          <w:rFonts w:hint="eastAsia" w:ascii="仿宋" w:hAnsi="仿宋" w:eastAsia="仿宋" w:cs="仿宋"/>
          <w:color w:val="auto"/>
        </w:rPr>
        <w:t>作为本课题唯一学生，毕业设计的全部工程实现、算法设计、实验与论文撰写工作均由本人独立承担。具体任务拆解如下：</w:t>
      </w:r>
    </w:p>
    <w:p w14:paraId="14ADA56D">
      <w:pPr>
        <w:pStyle w:val="25"/>
        <w:numPr>
          <w:ilvl w:val="0"/>
          <w:numId w:val="2"/>
        </w:numPr>
        <w:rPr>
          <w:rFonts w:hint="eastAsia" w:ascii="仿宋" w:hAnsi="仿宋" w:eastAsia="仿宋" w:cs="仿宋"/>
          <w:color w:val="auto"/>
        </w:rPr>
      </w:pPr>
      <w:r>
        <w:rPr>
          <w:rFonts w:hint="eastAsia" w:ascii="仿宋" w:hAnsi="仿宋" w:eastAsia="仿宋" w:cs="仿宋"/>
          <w:b/>
          <w:bCs/>
          <w:color w:val="auto"/>
        </w:rPr>
        <w:t>T1 标准化科学工具库设计与实现</w:t>
      </w:r>
      <w:r>
        <w:rPr>
          <w:rFonts w:hint="eastAsia" w:ascii="仿宋" w:hAnsi="仿宋" w:eastAsia="仿宋" w:cs="仿宋"/>
          <w:color w:val="auto"/>
        </w:rPr>
        <w:t xml:space="preserve">：基于 </w:t>
      </w:r>
      <w:r>
        <w:rPr>
          <w:rStyle w:val="49"/>
          <w:rFonts w:hint="eastAsia" w:ascii="仿宋" w:hAnsi="仿宋" w:eastAsia="仿宋" w:cs="仿宋"/>
          <w:color w:val="auto"/>
        </w:rPr>
        <w:t>BaseTool</w:t>
      </w:r>
      <w:r>
        <w:rPr>
          <w:rFonts w:hint="eastAsia" w:ascii="仿宋" w:hAnsi="仿宋" w:eastAsia="仿宋" w:cs="仿宋"/>
          <w:color w:val="auto"/>
        </w:rPr>
        <w:t xml:space="preserve"> 抽象基类统一工具接口规范，涵盖参数声明、执行逻辑、返回结构（</w:t>
      </w:r>
      <w:r>
        <w:rPr>
          <w:rStyle w:val="49"/>
          <w:rFonts w:hint="eastAsia" w:ascii="仿宋" w:hAnsi="仿宋" w:eastAsia="仿宋" w:cs="仿宋"/>
          <w:color w:val="auto"/>
        </w:rPr>
        <w:t>ToolResult</w:t>
      </w:r>
      <w:r>
        <w:rPr>
          <w:rFonts w:hint="eastAsia" w:ascii="仿宋" w:hAnsi="仿宋" w:eastAsia="仿宋" w:cs="仿宋"/>
          <w:color w:val="auto"/>
        </w:rPr>
        <w:t xml:space="preserve">）、异常处理等要素。基于 NumPy / SciPy / Matplotlib 封装 12 个高频科研工具，覆盖数值计算（矩阵运算、数值积分、曲线拟合、方程求解）、统计分析（描述性统计、假设检验、线性回归、相关性分析）、数据可视化（折线图、散点图、条形图、热力图）三大类别；为每个工具编写单元测试，并通过 </w:t>
      </w:r>
      <w:r>
        <w:rPr>
          <w:rStyle w:val="49"/>
          <w:rFonts w:hint="eastAsia" w:ascii="仿宋" w:hAnsi="仿宋" w:eastAsia="仿宋" w:cs="仿宋"/>
          <w:color w:val="auto"/>
        </w:rPr>
        <w:t>to_openai_schema()</w:t>
      </w:r>
      <w:r>
        <w:rPr>
          <w:rFonts w:hint="eastAsia" w:ascii="仿宋" w:hAnsi="仿宋" w:eastAsia="仿宋" w:cs="仿宋"/>
          <w:color w:val="auto"/>
        </w:rPr>
        <w:t xml:space="preserve"> 方法对接 LLM Function Calling 协议。</w:t>
      </w:r>
    </w:p>
    <w:p w14:paraId="226AA30A">
      <w:pPr>
        <w:pStyle w:val="25"/>
        <w:numPr>
          <w:ilvl w:val="0"/>
          <w:numId w:val="2"/>
        </w:numPr>
        <w:rPr>
          <w:rFonts w:hint="eastAsia" w:ascii="仿宋" w:hAnsi="仿宋" w:eastAsia="仿宋" w:cs="仿宋"/>
          <w:color w:val="auto"/>
        </w:rPr>
      </w:pPr>
      <w:r>
        <w:rPr>
          <w:rFonts w:hint="eastAsia" w:ascii="仿宋" w:hAnsi="仿宋" w:eastAsia="仿宋" w:cs="仿宋"/>
          <w:b/>
          <w:bCs/>
          <w:color w:val="auto"/>
        </w:rPr>
        <w:t>T2 核心算法模块的设计、实现与形式化分析</w:t>
      </w:r>
      <w:r>
        <w:rPr>
          <w:rFonts w:hint="eastAsia" w:ascii="仿宋" w:hAnsi="仿宋" w:eastAsia="仿宋" w:cs="仿宋"/>
          <w:color w:val="auto"/>
        </w:rPr>
        <w:t>：完成 RATS 与 DAGPlanner 两个算法模块的从零设计到落地。RATS 侧重”选什么”，包含离线预计算、在线向量检索与规则重排三个阶段；DAGPlanner 侧重”怎么组织”，提出可纯代码校验的 Plan Schema，实现拓扑序执行与错误驱动重规划。两个模块给出形式化伪代码、复杂度分析与收敛性讨论，作为论文核心章节的素材。</w:t>
      </w:r>
    </w:p>
    <w:p w14:paraId="3926BC10">
      <w:pPr>
        <w:pStyle w:val="25"/>
        <w:numPr>
          <w:ilvl w:val="0"/>
          <w:numId w:val="2"/>
        </w:numPr>
        <w:rPr>
          <w:rFonts w:hint="eastAsia" w:ascii="仿宋" w:hAnsi="仿宋" w:eastAsia="仿宋" w:cs="仿宋"/>
          <w:color w:val="auto"/>
        </w:rPr>
      </w:pPr>
      <w:r>
        <w:rPr>
          <w:rFonts w:hint="eastAsia" w:ascii="仿宋" w:hAnsi="仿宋" w:eastAsia="仿宋" w:cs="仿宋"/>
          <w:b/>
          <w:bCs/>
          <w:color w:val="auto"/>
        </w:rPr>
        <w:t>T3 Prompt 工程优化体系</w:t>
      </w:r>
      <w:r>
        <w:rPr>
          <w:rFonts w:hint="eastAsia" w:ascii="仿宋" w:hAnsi="仿宋" w:eastAsia="仿宋" w:cs="仿宋"/>
          <w:color w:val="auto"/>
        </w:rPr>
        <w:t>：针对科学场景提炼出 O1 结果合理性检查、O2 数值计算规范、O3 开场规划模板、O4 Few-shot 示例注入共 4 条规则，作为算法模块运行时的必要辅助约束。</w:t>
      </w:r>
    </w:p>
    <w:p w14:paraId="4C08E040">
      <w:pPr>
        <w:pStyle w:val="25"/>
        <w:numPr>
          <w:ilvl w:val="0"/>
          <w:numId w:val="2"/>
        </w:numPr>
        <w:rPr>
          <w:rFonts w:hint="eastAsia" w:ascii="仿宋" w:hAnsi="仿宋" w:eastAsia="仿宋" w:cs="仿宋"/>
          <w:color w:val="auto"/>
        </w:rPr>
      </w:pPr>
      <w:r>
        <w:rPr>
          <w:rFonts w:hint="eastAsia" w:ascii="仿宋" w:hAnsi="仿宋" w:eastAsia="仿宋" w:cs="仿宋"/>
          <w:b/>
          <w:bCs/>
          <w:color w:val="auto"/>
        </w:rPr>
        <w:t>T4 评估框架与基准构建</w:t>
      </w:r>
      <w:r>
        <w:rPr>
          <w:rFonts w:hint="eastAsia" w:ascii="仿宋" w:hAnsi="仿宋" w:eastAsia="仿宋" w:cs="仿宋"/>
          <w:color w:val="auto"/>
        </w:rPr>
        <w:t>：设计三维评估判分机制（数值正确性、文件正确性、工具覆盖性），实现用例 JSON 定义、执行器、自动化评测报告生成全链路。完成 54 题科学任务测试集（5 大类别 × 3 档难度），以及 9 配置对比实验框架，其中包含 CoT、Plan-and-Solve、Reflexion 三个业界常用基线。</w:t>
      </w:r>
    </w:p>
    <w:p w14:paraId="79C900AF">
      <w:pPr>
        <w:pStyle w:val="25"/>
        <w:numPr>
          <w:ilvl w:val="0"/>
          <w:numId w:val="2"/>
        </w:numPr>
        <w:rPr>
          <w:rFonts w:hint="eastAsia" w:ascii="仿宋" w:hAnsi="仿宋" w:eastAsia="仿宋" w:cs="仿宋"/>
          <w:color w:val="auto"/>
        </w:rPr>
      </w:pPr>
      <w:r>
        <w:rPr>
          <w:rFonts w:hint="eastAsia" w:ascii="仿宋" w:hAnsi="仿宋" w:eastAsia="仿宋" w:cs="仿宋"/>
          <w:b/>
          <w:bCs/>
          <w:color w:val="auto"/>
        </w:rPr>
        <w:t>T5 论文撰写与答辩准备</w:t>
      </w:r>
      <w:r>
        <w:rPr>
          <w:rFonts w:hint="eastAsia" w:ascii="仿宋" w:hAnsi="仿宋" w:eastAsia="仿宋" w:cs="仿宋"/>
          <w:color w:val="auto"/>
        </w:rPr>
        <w:t>：完成毕业论文的撰写、多轮修订、答辩 PPT 制作与最终定稿。</w:t>
      </w:r>
    </w:p>
    <w:p w14:paraId="0C772C74">
      <w:pPr>
        <w:rPr>
          <w:rFonts w:hint="eastAsia" w:ascii="仿宋" w:hAnsi="仿宋" w:eastAsia="仿宋" w:cs="仿宋"/>
          <w:color w:val="auto"/>
        </w:rPr>
      </w:pPr>
      <w:r>
        <w:rPr>
          <w:rFonts w:hint="eastAsia" w:ascii="仿宋" w:hAnsi="仿宋" w:eastAsia="仿宋" w:cs="仿宋"/>
          <w:color w:val="auto"/>
        </w:rPr>
        <w:pict>
          <v:rect id="_x0000_i1027" o:spt="1" style="height:1.5pt;width:0pt;" coordsize="21600,21600" o:hr="t" o:hrstd="t" o:hralign="center">
            <v:path/>
            <v:fill focussize="0,0"/>
            <v:stroke/>
            <v:imagedata o:title=""/>
            <o:lock v:ext="edit"/>
            <w10:wrap type="none"/>
            <w10:anchorlock/>
          </v:rect>
        </w:pict>
      </w:r>
    </w:p>
    <w:bookmarkEnd w:id="5"/>
    <w:p w14:paraId="7F302A6E">
      <w:pPr>
        <w:pStyle w:val="4"/>
        <w:rPr>
          <w:rFonts w:hint="eastAsia" w:ascii="仿宋" w:hAnsi="仿宋" w:eastAsia="仿宋" w:cs="仿宋"/>
          <w:color w:val="auto"/>
        </w:rPr>
      </w:pPr>
      <w:bookmarkStart w:id="6" w:name="三工作计划"/>
      <w:r>
        <w:rPr>
          <w:rFonts w:hint="eastAsia" w:ascii="仿宋" w:hAnsi="仿宋" w:eastAsia="仿宋" w:cs="仿宋"/>
          <w:color w:val="auto"/>
        </w:rPr>
        <w:t>三、工作计划</w:t>
      </w:r>
    </w:p>
    <w:p w14:paraId="523CF410">
      <w:pPr>
        <w:pStyle w:val="5"/>
        <w:rPr>
          <w:rFonts w:hint="eastAsia" w:ascii="仿宋" w:hAnsi="仿宋" w:eastAsia="仿宋" w:cs="仿宋"/>
          <w:color w:val="auto"/>
        </w:rPr>
      </w:pPr>
      <w:bookmarkStart w:id="7" w:name="总体进度安排"/>
      <w:r>
        <w:rPr>
          <w:rFonts w:hint="eastAsia" w:ascii="仿宋" w:hAnsi="仿宋" w:eastAsia="仿宋" w:cs="仿宋"/>
          <w:color w:val="auto"/>
        </w:rPr>
        <w:t>3.1 总体进度安排</w:t>
      </w:r>
    </w:p>
    <w:p w14:paraId="44C04658">
      <w:pPr>
        <w:pStyle w:val="24"/>
        <w:rPr>
          <w:rFonts w:hint="eastAsia" w:ascii="仿宋" w:hAnsi="仿宋" w:eastAsia="仿宋" w:cs="仿宋"/>
          <w:color w:val="auto"/>
        </w:rPr>
      </w:pPr>
      <w:r>
        <w:rPr>
          <w:rFonts w:hint="eastAsia" w:ascii="仿宋" w:hAnsi="仿宋" w:eastAsia="仿宋" w:cs="仿宋"/>
          <w:color w:val="auto"/>
        </w:rPr>
        <w:t>本课题整体周期为 16 周，对应 8 个阶段，具体安排如下：</w:t>
      </w:r>
    </w:p>
    <w:tbl>
      <w:tblPr>
        <w:tblStyle w:val="42"/>
        <w:tblW w:w="5000" w:type="pct"/>
        <w:tblInd w:w="0" w:type="dxa"/>
        <w:tblLayout w:type="fixed"/>
        <w:tblCellMar>
          <w:top w:w="0" w:type="dxa"/>
          <w:left w:w="108" w:type="dxa"/>
          <w:bottom w:w="0" w:type="dxa"/>
          <w:right w:w="108" w:type="dxa"/>
        </w:tblCellMar>
      </w:tblPr>
      <w:tblGrid>
        <w:gridCol w:w="1610"/>
        <w:gridCol w:w="2415"/>
        <w:gridCol w:w="2415"/>
        <w:gridCol w:w="2415"/>
      </w:tblGrid>
      <w:tr w14:paraId="7EF52EC4">
        <w:tblPrEx>
          <w:tblCellMar>
            <w:top w:w="0" w:type="dxa"/>
            <w:left w:w="108" w:type="dxa"/>
            <w:bottom w:w="0" w:type="dxa"/>
            <w:right w:w="108" w:type="dxa"/>
          </w:tblCellMar>
        </w:tblPrEx>
        <w:trPr>
          <w:tblHeader/>
        </w:trPr>
        <w:tc>
          <w:p w14:paraId="706F0031">
            <w:pPr>
              <w:pStyle w:val="25"/>
              <w:rPr>
                <w:rFonts w:hint="eastAsia" w:ascii="仿宋" w:hAnsi="仿宋" w:eastAsia="仿宋" w:cs="仿宋"/>
                <w:color w:val="auto"/>
              </w:rPr>
            </w:pPr>
            <w:r>
              <w:rPr>
                <w:rFonts w:hint="eastAsia" w:ascii="仿宋" w:hAnsi="仿宋" w:eastAsia="仿宋" w:cs="仿宋"/>
                <w:color w:val="auto"/>
              </w:rPr>
              <w:t>阶段</w:t>
            </w:r>
          </w:p>
        </w:tc>
        <w:tc>
          <w:p w14:paraId="0665551A">
            <w:pPr>
              <w:pStyle w:val="25"/>
              <w:rPr>
                <w:rFonts w:hint="eastAsia" w:ascii="仿宋" w:hAnsi="仿宋" w:eastAsia="仿宋" w:cs="仿宋"/>
                <w:color w:val="auto"/>
              </w:rPr>
            </w:pPr>
            <w:r>
              <w:rPr>
                <w:rFonts w:hint="eastAsia" w:ascii="仿宋" w:hAnsi="仿宋" w:eastAsia="仿宋" w:cs="仿宋"/>
                <w:color w:val="auto"/>
              </w:rPr>
              <w:t>时间周期</w:t>
            </w:r>
          </w:p>
        </w:tc>
        <w:tc>
          <w:p w14:paraId="3A16B1BC">
            <w:pPr>
              <w:pStyle w:val="25"/>
              <w:rPr>
                <w:rFonts w:hint="eastAsia" w:ascii="仿宋" w:hAnsi="仿宋" w:eastAsia="仿宋" w:cs="仿宋"/>
                <w:color w:val="auto"/>
              </w:rPr>
            </w:pPr>
            <w:r>
              <w:rPr>
                <w:rFonts w:hint="eastAsia" w:ascii="仿宋" w:hAnsi="仿宋" w:eastAsia="仿宋" w:cs="仿宋"/>
                <w:color w:val="auto"/>
              </w:rPr>
              <w:t>工作内容</w:t>
            </w:r>
          </w:p>
        </w:tc>
        <w:tc>
          <w:p w14:paraId="7C7BD442">
            <w:pPr>
              <w:pStyle w:val="25"/>
              <w:rPr>
                <w:rFonts w:hint="eastAsia" w:ascii="仿宋" w:hAnsi="仿宋" w:eastAsia="仿宋" w:cs="仿宋"/>
                <w:color w:val="auto"/>
              </w:rPr>
            </w:pPr>
            <w:r>
              <w:rPr>
                <w:rFonts w:hint="eastAsia" w:ascii="仿宋" w:hAnsi="仿宋" w:eastAsia="仿宋" w:cs="仿宋"/>
                <w:color w:val="auto"/>
              </w:rPr>
              <w:t>预期产出</w:t>
            </w:r>
          </w:p>
        </w:tc>
      </w:tr>
      <w:tr w14:paraId="4E5FF591">
        <w:tblPrEx>
          <w:tblCellMar>
            <w:top w:w="0" w:type="dxa"/>
            <w:left w:w="108" w:type="dxa"/>
            <w:bottom w:w="0" w:type="dxa"/>
            <w:right w:w="108" w:type="dxa"/>
          </w:tblCellMar>
        </w:tblPrEx>
        <w:tc>
          <w:p w14:paraId="08639E8D">
            <w:pPr>
              <w:pStyle w:val="25"/>
              <w:rPr>
                <w:rFonts w:hint="eastAsia" w:ascii="仿宋" w:hAnsi="仿宋" w:eastAsia="仿宋" w:cs="仿宋"/>
                <w:color w:val="auto"/>
              </w:rPr>
            </w:pPr>
            <w:r>
              <w:rPr>
                <w:rFonts w:hint="eastAsia" w:ascii="仿宋" w:hAnsi="仿宋" w:eastAsia="仿宋" w:cs="仿宋"/>
                <w:color w:val="auto"/>
              </w:rPr>
              <w:t>1</w:t>
            </w:r>
          </w:p>
        </w:tc>
        <w:tc>
          <w:p w14:paraId="0500DB23">
            <w:pPr>
              <w:pStyle w:val="25"/>
              <w:rPr>
                <w:rFonts w:hint="eastAsia" w:ascii="仿宋" w:hAnsi="仿宋" w:eastAsia="仿宋" w:cs="仿宋"/>
                <w:color w:val="auto"/>
              </w:rPr>
            </w:pPr>
            <w:r>
              <w:rPr>
                <w:rFonts w:hint="eastAsia" w:ascii="仿宋" w:hAnsi="仿宋" w:eastAsia="仿宋" w:cs="仿宋"/>
                <w:color w:val="auto"/>
              </w:rPr>
              <w:t>第 1-2 周</w:t>
            </w:r>
          </w:p>
        </w:tc>
        <w:tc>
          <w:p w14:paraId="6EADC9C7">
            <w:pPr>
              <w:pStyle w:val="25"/>
              <w:rPr>
                <w:rFonts w:hint="eastAsia" w:ascii="仿宋" w:hAnsi="仿宋" w:eastAsia="仿宋" w:cs="仿宋"/>
                <w:color w:val="auto"/>
              </w:rPr>
            </w:pPr>
            <w:r>
              <w:rPr>
                <w:rFonts w:hint="eastAsia" w:ascii="仿宋" w:hAnsi="仿宋" w:eastAsia="仿宋" w:cs="仿宋"/>
                <w:color w:val="auto"/>
              </w:rPr>
              <w:t>文献调研，技术路线确定，开题报告撰写与提交</w:t>
            </w:r>
          </w:p>
        </w:tc>
        <w:tc>
          <w:p w14:paraId="5EB9E633">
            <w:pPr>
              <w:pStyle w:val="25"/>
              <w:rPr>
                <w:rFonts w:hint="eastAsia" w:ascii="仿宋" w:hAnsi="仿宋" w:eastAsia="仿宋" w:cs="仿宋"/>
                <w:color w:val="auto"/>
              </w:rPr>
            </w:pPr>
            <w:r>
              <w:rPr>
                <w:rFonts w:hint="eastAsia" w:ascii="仿宋" w:hAnsi="仿宋" w:eastAsia="仿宋" w:cs="仿宋"/>
                <w:color w:val="auto"/>
              </w:rPr>
              <w:t>开题报告终稿</w:t>
            </w:r>
          </w:p>
        </w:tc>
      </w:tr>
      <w:tr w14:paraId="48B14127">
        <w:tblPrEx>
          <w:tblCellMar>
            <w:top w:w="0" w:type="dxa"/>
            <w:left w:w="108" w:type="dxa"/>
            <w:bottom w:w="0" w:type="dxa"/>
            <w:right w:w="108" w:type="dxa"/>
          </w:tblCellMar>
        </w:tblPrEx>
        <w:tc>
          <w:p w14:paraId="17288AE3">
            <w:pPr>
              <w:pStyle w:val="25"/>
              <w:rPr>
                <w:rFonts w:hint="eastAsia" w:ascii="仿宋" w:hAnsi="仿宋" w:eastAsia="仿宋" w:cs="仿宋"/>
                <w:color w:val="auto"/>
              </w:rPr>
            </w:pPr>
            <w:r>
              <w:rPr>
                <w:rFonts w:hint="eastAsia" w:ascii="仿宋" w:hAnsi="仿宋" w:eastAsia="仿宋" w:cs="仿宋"/>
                <w:color w:val="auto"/>
              </w:rPr>
              <w:t>2</w:t>
            </w:r>
          </w:p>
        </w:tc>
        <w:tc>
          <w:p w14:paraId="4C99B582">
            <w:pPr>
              <w:pStyle w:val="25"/>
              <w:rPr>
                <w:rFonts w:hint="eastAsia" w:ascii="仿宋" w:hAnsi="仿宋" w:eastAsia="仿宋" w:cs="仿宋"/>
                <w:color w:val="auto"/>
              </w:rPr>
            </w:pPr>
            <w:r>
              <w:rPr>
                <w:rFonts w:hint="eastAsia" w:ascii="仿宋" w:hAnsi="仿宋" w:eastAsia="仿宋" w:cs="仿宋"/>
                <w:color w:val="auto"/>
              </w:rPr>
              <w:t>第 3-4 周</w:t>
            </w:r>
          </w:p>
        </w:tc>
        <w:tc>
          <w:p w14:paraId="244CB514">
            <w:pPr>
              <w:pStyle w:val="25"/>
              <w:rPr>
                <w:rFonts w:hint="eastAsia" w:ascii="仿宋" w:hAnsi="仿宋" w:eastAsia="仿宋" w:cs="仿宋"/>
                <w:color w:val="auto"/>
              </w:rPr>
            </w:pPr>
            <w:r>
              <w:rPr>
                <w:rFonts w:hint="eastAsia" w:ascii="仿宋" w:hAnsi="仿宋" w:eastAsia="仿宋" w:cs="仿宋"/>
                <w:color w:val="auto"/>
              </w:rPr>
              <w:t>科学工具抽象基类设计，12 个工具封装与单元测试</w:t>
            </w:r>
          </w:p>
        </w:tc>
        <w:tc>
          <w:p w14:paraId="730B2A68">
            <w:pPr>
              <w:pStyle w:val="25"/>
              <w:rPr>
                <w:rFonts w:hint="eastAsia" w:ascii="仿宋" w:hAnsi="仿宋" w:eastAsia="仿宋" w:cs="仿宋"/>
                <w:color w:val="auto"/>
              </w:rPr>
            </w:pPr>
            <w:r>
              <w:rPr>
                <w:rFonts w:hint="eastAsia" w:ascii="仿宋" w:hAnsi="仿宋" w:eastAsia="仿宋" w:cs="仿宋"/>
                <w:color w:val="auto"/>
              </w:rPr>
              <w:t>工具库代码，测试报告</w:t>
            </w:r>
          </w:p>
        </w:tc>
      </w:tr>
      <w:tr w14:paraId="07D3A5AA">
        <w:tblPrEx>
          <w:tblCellMar>
            <w:top w:w="0" w:type="dxa"/>
            <w:left w:w="108" w:type="dxa"/>
            <w:bottom w:w="0" w:type="dxa"/>
            <w:right w:w="108" w:type="dxa"/>
          </w:tblCellMar>
        </w:tblPrEx>
        <w:tc>
          <w:p w14:paraId="29E0E212">
            <w:pPr>
              <w:pStyle w:val="25"/>
              <w:rPr>
                <w:rFonts w:hint="eastAsia" w:ascii="仿宋" w:hAnsi="仿宋" w:eastAsia="仿宋" w:cs="仿宋"/>
                <w:color w:val="auto"/>
              </w:rPr>
            </w:pPr>
            <w:r>
              <w:rPr>
                <w:rFonts w:hint="eastAsia" w:ascii="仿宋" w:hAnsi="仿宋" w:eastAsia="仿宋" w:cs="仿宋"/>
                <w:color w:val="auto"/>
              </w:rPr>
              <w:t>3</w:t>
            </w:r>
          </w:p>
        </w:tc>
        <w:tc>
          <w:p w14:paraId="13CC9F87">
            <w:pPr>
              <w:pStyle w:val="25"/>
              <w:rPr>
                <w:rFonts w:hint="eastAsia" w:ascii="仿宋" w:hAnsi="仿宋" w:eastAsia="仿宋" w:cs="仿宋"/>
                <w:color w:val="auto"/>
              </w:rPr>
            </w:pPr>
            <w:r>
              <w:rPr>
                <w:rFonts w:hint="eastAsia" w:ascii="仿宋" w:hAnsi="仿宋" w:eastAsia="仿宋" w:cs="仿宋"/>
                <w:color w:val="auto"/>
              </w:rPr>
              <w:t>第 5-6 周</w:t>
            </w:r>
          </w:p>
        </w:tc>
        <w:tc>
          <w:p w14:paraId="46343109">
            <w:pPr>
              <w:pStyle w:val="25"/>
              <w:rPr>
                <w:rFonts w:hint="eastAsia" w:ascii="仿宋" w:hAnsi="仿宋" w:eastAsia="仿宋" w:cs="仿宋"/>
                <w:color w:val="auto"/>
              </w:rPr>
            </w:pPr>
            <w:r>
              <w:rPr>
                <w:rFonts w:hint="eastAsia" w:ascii="仿宋" w:hAnsi="仿宋" w:eastAsia="仿宋" w:cs="仿宋"/>
                <w:color w:val="auto"/>
              </w:rPr>
              <w:t>ReAct Agent 框架搭建，LLM 客户端封装，端到端 demo 验证</w:t>
            </w:r>
          </w:p>
        </w:tc>
        <w:tc>
          <w:p w14:paraId="3EA534DF">
            <w:pPr>
              <w:pStyle w:val="25"/>
              <w:rPr>
                <w:rFonts w:hint="eastAsia" w:ascii="仿宋" w:hAnsi="仿宋" w:eastAsia="仿宋" w:cs="仿宋"/>
                <w:color w:val="auto"/>
              </w:rPr>
            </w:pPr>
            <w:r>
              <w:rPr>
                <w:rFonts w:hint="eastAsia" w:ascii="仿宋" w:hAnsi="仿宋" w:eastAsia="仿宋" w:cs="仿宋"/>
                <w:color w:val="auto"/>
              </w:rPr>
              <w:t>Agent 核心模块</w:t>
            </w:r>
          </w:p>
        </w:tc>
      </w:tr>
      <w:tr w14:paraId="62473F72">
        <w:tblPrEx>
          <w:tblCellMar>
            <w:top w:w="0" w:type="dxa"/>
            <w:left w:w="108" w:type="dxa"/>
            <w:bottom w:w="0" w:type="dxa"/>
            <w:right w:w="108" w:type="dxa"/>
          </w:tblCellMar>
        </w:tblPrEx>
        <w:tc>
          <w:p w14:paraId="1CA405EB">
            <w:pPr>
              <w:pStyle w:val="25"/>
              <w:rPr>
                <w:rFonts w:hint="eastAsia" w:ascii="仿宋" w:hAnsi="仿宋" w:eastAsia="仿宋" w:cs="仿宋"/>
                <w:color w:val="auto"/>
              </w:rPr>
            </w:pPr>
            <w:r>
              <w:rPr>
                <w:rFonts w:hint="eastAsia" w:ascii="仿宋" w:hAnsi="仿宋" w:eastAsia="仿宋" w:cs="仿宋"/>
                <w:color w:val="auto"/>
              </w:rPr>
              <w:t>4</w:t>
            </w:r>
          </w:p>
        </w:tc>
        <w:tc>
          <w:p w14:paraId="4B41A344">
            <w:pPr>
              <w:pStyle w:val="25"/>
              <w:rPr>
                <w:rFonts w:hint="eastAsia" w:ascii="仿宋" w:hAnsi="仿宋" w:eastAsia="仿宋" w:cs="仿宋"/>
                <w:color w:val="auto"/>
              </w:rPr>
            </w:pPr>
            <w:r>
              <w:rPr>
                <w:rFonts w:hint="eastAsia" w:ascii="仿宋" w:hAnsi="仿宋" w:eastAsia="仿宋" w:cs="仿宋"/>
                <w:color w:val="auto"/>
              </w:rPr>
              <w:t>第 7-8 周</w:t>
            </w:r>
          </w:p>
        </w:tc>
        <w:tc>
          <w:p w14:paraId="3402967B">
            <w:pPr>
              <w:pStyle w:val="25"/>
              <w:rPr>
                <w:rFonts w:hint="eastAsia" w:ascii="仿宋" w:hAnsi="仿宋" w:eastAsia="仿宋" w:cs="仿宋"/>
                <w:color w:val="auto"/>
              </w:rPr>
            </w:pPr>
            <w:r>
              <w:rPr>
                <w:rFonts w:hint="eastAsia" w:ascii="仿宋" w:hAnsi="仿宋" w:eastAsia="仿宋" w:cs="仿宋"/>
                <w:color w:val="auto"/>
              </w:rPr>
              <w:t>评测框架与初版测试集构建，多轮基线对比（v0 至 v4）</w:t>
            </w:r>
          </w:p>
        </w:tc>
        <w:tc>
          <w:p w14:paraId="488969D9">
            <w:pPr>
              <w:pStyle w:val="25"/>
              <w:rPr>
                <w:rFonts w:hint="eastAsia" w:ascii="仿宋" w:hAnsi="仿宋" w:eastAsia="仿宋" w:cs="仿宋"/>
                <w:color w:val="auto"/>
              </w:rPr>
            </w:pPr>
            <w:r>
              <w:rPr>
                <w:rFonts w:hint="eastAsia" w:ascii="仿宋" w:hAnsi="仿宋" w:eastAsia="仿宋" w:cs="仿宋"/>
                <w:color w:val="auto"/>
              </w:rPr>
              <w:t>基线评测快照</w:t>
            </w:r>
          </w:p>
        </w:tc>
      </w:tr>
      <w:tr w14:paraId="03367C75">
        <w:tblPrEx>
          <w:tblCellMar>
            <w:top w:w="0" w:type="dxa"/>
            <w:left w:w="108" w:type="dxa"/>
            <w:bottom w:w="0" w:type="dxa"/>
            <w:right w:w="108" w:type="dxa"/>
          </w:tblCellMar>
        </w:tblPrEx>
        <w:tc>
          <w:p w14:paraId="7214C49A">
            <w:pPr>
              <w:pStyle w:val="25"/>
              <w:rPr>
                <w:rFonts w:hint="eastAsia" w:ascii="仿宋" w:hAnsi="仿宋" w:eastAsia="仿宋" w:cs="仿宋"/>
                <w:color w:val="auto"/>
              </w:rPr>
            </w:pPr>
            <w:r>
              <w:rPr>
                <w:rFonts w:hint="eastAsia" w:ascii="仿宋" w:hAnsi="仿宋" w:eastAsia="仿宋" w:cs="仿宋"/>
                <w:color w:val="auto"/>
              </w:rPr>
              <w:t>5</w:t>
            </w:r>
          </w:p>
        </w:tc>
        <w:tc>
          <w:p w14:paraId="156A73F2">
            <w:pPr>
              <w:pStyle w:val="25"/>
              <w:rPr>
                <w:rFonts w:hint="eastAsia" w:ascii="仿宋" w:hAnsi="仿宋" w:eastAsia="仿宋" w:cs="仿宋"/>
                <w:color w:val="auto"/>
              </w:rPr>
            </w:pPr>
            <w:r>
              <w:rPr>
                <w:rFonts w:hint="eastAsia" w:ascii="仿宋" w:hAnsi="仿宋" w:eastAsia="仿宋" w:cs="仿宋"/>
                <w:color w:val="auto"/>
              </w:rPr>
              <w:t>第 9-10 周</w:t>
            </w:r>
          </w:p>
        </w:tc>
        <w:tc>
          <w:p w14:paraId="0E101778">
            <w:pPr>
              <w:pStyle w:val="25"/>
              <w:rPr>
                <w:rFonts w:hint="eastAsia" w:ascii="仿宋" w:hAnsi="仿宋" w:eastAsia="仿宋" w:cs="仿宋"/>
                <w:color w:val="auto"/>
              </w:rPr>
            </w:pPr>
            <w:r>
              <w:rPr>
                <w:rFonts w:hint="eastAsia" w:ascii="仿宋" w:hAnsi="仿宋" w:eastAsia="仿宋" w:cs="仿宋"/>
                <w:color w:val="auto"/>
              </w:rPr>
              <w:t>响应审核意见的战略转向，RATS 与 DAGPlanner 算法实现</w:t>
            </w:r>
          </w:p>
        </w:tc>
        <w:tc>
          <w:p w14:paraId="725E6199">
            <w:pPr>
              <w:pStyle w:val="25"/>
              <w:rPr>
                <w:rFonts w:hint="eastAsia" w:ascii="仿宋" w:hAnsi="仿宋" w:eastAsia="仿宋" w:cs="仿宋"/>
                <w:color w:val="auto"/>
              </w:rPr>
            </w:pPr>
            <w:r>
              <w:rPr>
                <w:rFonts w:hint="eastAsia" w:ascii="仿宋" w:hAnsi="仿宋" w:eastAsia="仿宋" w:cs="仿宋"/>
                <w:color w:val="auto"/>
              </w:rPr>
              <w:t>两个算法模块代码</w:t>
            </w:r>
          </w:p>
        </w:tc>
      </w:tr>
      <w:tr w14:paraId="28B42D81">
        <w:tblPrEx>
          <w:tblCellMar>
            <w:top w:w="0" w:type="dxa"/>
            <w:left w:w="108" w:type="dxa"/>
            <w:bottom w:w="0" w:type="dxa"/>
            <w:right w:w="108" w:type="dxa"/>
          </w:tblCellMar>
        </w:tblPrEx>
        <w:tc>
          <w:p w14:paraId="6DA38EB9">
            <w:pPr>
              <w:pStyle w:val="25"/>
              <w:rPr>
                <w:rFonts w:hint="eastAsia" w:ascii="仿宋" w:hAnsi="仿宋" w:eastAsia="仿宋" w:cs="仿宋"/>
                <w:color w:val="auto"/>
              </w:rPr>
            </w:pPr>
            <w:r>
              <w:rPr>
                <w:rFonts w:hint="eastAsia" w:ascii="仿宋" w:hAnsi="仿宋" w:eastAsia="仿宋" w:cs="仿宋"/>
                <w:color w:val="auto"/>
              </w:rPr>
              <w:t>6</w:t>
            </w:r>
          </w:p>
        </w:tc>
        <w:tc>
          <w:p w14:paraId="0A229821">
            <w:pPr>
              <w:pStyle w:val="25"/>
              <w:rPr>
                <w:rFonts w:hint="eastAsia" w:ascii="仿宋" w:hAnsi="仿宋" w:eastAsia="仿宋" w:cs="仿宋"/>
                <w:color w:val="auto"/>
              </w:rPr>
            </w:pPr>
            <w:r>
              <w:rPr>
                <w:rFonts w:hint="eastAsia" w:ascii="仿宋" w:hAnsi="仿宋" w:eastAsia="仿宋" w:cs="仿宋"/>
                <w:color w:val="auto"/>
              </w:rPr>
              <w:t>第 11-12 周</w:t>
            </w:r>
          </w:p>
        </w:tc>
        <w:tc>
          <w:p w14:paraId="21BF7F11">
            <w:pPr>
              <w:pStyle w:val="25"/>
              <w:rPr>
                <w:rFonts w:hint="eastAsia" w:ascii="仿宋" w:hAnsi="仿宋" w:eastAsia="仿宋" w:cs="仿宋"/>
                <w:color w:val="auto"/>
              </w:rPr>
            </w:pPr>
            <w:r>
              <w:rPr>
                <w:rFonts w:hint="eastAsia" w:ascii="仿宋" w:hAnsi="仿宋" w:eastAsia="仿宋" w:cs="仿宋"/>
                <w:color w:val="auto"/>
              </w:rPr>
              <w:t>新基线接入，测试集扩展，9 × 54 全量评测</w:t>
            </w:r>
          </w:p>
        </w:tc>
        <w:tc>
          <w:p w14:paraId="15E9F5CB">
            <w:pPr>
              <w:pStyle w:val="25"/>
              <w:rPr>
                <w:rFonts w:hint="eastAsia" w:ascii="仿宋" w:hAnsi="仿宋" w:eastAsia="仿宋" w:cs="仿宋"/>
                <w:color w:val="auto"/>
              </w:rPr>
            </w:pPr>
            <w:r>
              <w:rPr>
                <w:rFonts w:hint="eastAsia" w:ascii="仿宋" w:hAnsi="仿宋" w:eastAsia="仿宋" w:cs="仿宋"/>
                <w:color w:val="auto"/>
              </w:rPr>
              <w:t>v6 全量评测数据</w:t>
            </w:r>
          </w:p>
        </w:tc>
      </w:tr>
      <w:tr w14:paraId="54522D50">
        <w:tblPrEx>
          <w:tblCellMar>
            <w:top w:w="0" w:type="dxa"/>
            <w:left w:w="108" w:type="dxa"/>
            <w:bottom w:w="0" w:type="dxa"/>
            <w:right w:w="108" w:type="dxa"/>
          </w:tblCellMar>
        </w:tblPrEx>
        <w:tc>
          <w:p w14:paraId="4D285265">
            <w:pPr>
              <w:pStyle w:val="25"/>
              <w:rPr>
                <w:rFonts w:hint="eastAsia" w:ascii="仿宋" w:hAnsi="仿宋" w:eastAsia="仿宋" w:cs="仿宋"/>
                <w:color w:val="auto"/>
              </w:rPr>
            </w:pPr>
            <w:r>
              <w:rPr>
                <w:rFonts w:hint="eastAsia" w:ascii="仿宋" w:hAnsi="仿宋" w:eastAsia="仿宋" w:cs="仿宋"/>
                <w:color w:val="auto"/>
              </w:rPr>
              <w:t>7</w:t>
            </w:r>
          </w:p>
        </w:tc>
        <w:tc>
          <w:p w14:paraId="75B2AB41">
            <w:pPr>
              <w:pStyle w:val="25"/>
              <w:rPr>
                <w:rFonts w:hint="eastAsia" w:ascii="仿宋" w:hAnsi="仿宋" w:eastAsia="仿宋" w:cs="仿宋"/>
                <w:color w:val="auto"/>
              </w:rPr>
            </w:pPr>
            <w:r>
              <w:rPr>
                <w:rFonts w:hint="eastAsia" w:ascii="仿宋" w:hAnsi="仿宋" w:eastAsia="仿宋" w:cs="仿宋"/>
                <w:color w:val="auto"/>
              </w:rPr>
              <w:t>第 13-14 周</w:t>
            </w:r>
          </w:p>
        </w:tc>
        <w:tc>
          <w:p w14:paraId="321BE301">
            <w:pPr>
              <w:pStyle w:val="25"/>
              <w:rPr>
                <w:rFonts w:hint="eastAsia" w:ascii="仿宋" w:hAnsi="仿宋" w:eastAsia="仿宋" w:cs="仿宋"/>
                <w:color w:val="auto"/>
              </w:rPr>
            </w:pPr>
            <w:r>
              <w:rPr>
                <w:rFonts w:hint="eastAsia" w:ascii="仿宋" w:hAnsi="仿宋" w:eastAsia="仿宋" w:cs="仿宋"/>
                <w:color w:val="auto"/>
              </w:rPr>
              <w:t>毕业论文撰写，图表绘制，导师意见反馈修订</w:t>
            </w:r>
          </w:p>
        </w:tc>
        <w:tc>
          <w:p w14:paraId="23D3E878">
            <w:pPr>
              <w:pStyle w:val="25"/>
              <w:rPr>
                <w:rFonts w:hint="eastAsia" w:ascii="仿宋" w:hAnsi="仿宋" w:eastAsia="仿宋" w:cs="仿宋"/>
                <w:color w:val="auto"/>
              </w:rPr>
            </w:pPr>
            <w:r>
              <w:rPr>
                <w:rFonts w:hint="eastAsia" w:ascii="仿宋" w:hAnsi="仿宋" w:eastAsia="仿宋" w:cs="仿宋"/>
                <w:color w:val="auto"/>
              </w:rPr>
              <w:t>论文初稿与修改稿</w:t>
            </w:r>
          </w:p>
        </w:tc>
      </w:tr>
      <w:tr w14:paraId="2173B716">
        <w:tblPrEx>
          <w:tblCellMar>
            <w:top w:w="0" w:type="dxa"/>
            <w:left w:w="108" w:type="dxa"/>
            <w:bottom w:w="0" w:type="dxa"/>
            <w:right w:w="108" w:type="dxa"/>
          </w:tblCellMar>
        </w:tblPrEx>
        <w:tc>
          <w:p w14:paraId="6698BAD0">
            <w:pPr>
              <w:pStyle w:val="25"/>
              <w:rPr>
                <w:rFonts w:hint="eastAsia" w:ascii="仿宋" w:hAnsi="仿宋" w:eastAsia="仿宋" w:cs="仿宋"/>
                <w:color w:val="auto"/>
              </w:rPr>
            </w:pPr>
            <w:r>
              <w:rPr>
                <w:rFonts w:hint="eastAsia" w:ascii="仿宋" w:hAnsi="仿宋" w:eastAsia="仿宋" w:cs="仿宋"/>
                <w:color w:val="auto"/>
              </w:rPr>
              <w:t>8</w:t>
            </w:r>
          </w:p>
        </w:tc>
        <w:tc>
          <w:p w14:paraId="27688F52">
            <w:pPr>
              <w:pStyle w:val="25"/>
              <w:rPr>
                <w:rFonts w:hint="eastAsia" w:ascii="仿宋" w:hAnsi="仿宋" w:eastAsia="仿宋" w:cs="仿宋"/>
                <w:color w:val="auto"/>
              </w:rPr>
            </w:pPr>
            <w:r>
              <w:rPr>
                <w:rFonts w:hint="eastAsia" w:ascii="仿宋" w:hAnsi="仿宋" w:eastAsia="仿宋" w:cs="仿宋"/>
                <w:color w:val="auto"/>
              </w:rPr>
              <w:t>第 15-16 周</w:t>
            </w:r>
          </w:p>
        </w:tc>
        <w:tc>
          <w:p w14:paraId="3998085C">
            <w:pPr>
              <w:pStyle w:val="25"/>
              <w:rPr>
                <w:rFonts w:hint="eastAsia" w:ascii="仿宋" w:hAnsi="仿宋" w:eastAsia="仿宋" w:cs="仿宋"/>
                <w:color w:val="auto"/>
              </w:rPr>
            </w:pPr>
            <w:r>
              <w:rPr>
                <w:rFonts w:hint="eastAsia" w:ascii="仿宋" w:hAnsi="仿宋" w:eastAsia="仿宋" w:cs="仿宋"/>
                <w:color w:val="auto"/>
              </w:rPr>
              <w:t>论文终稿定稿，答辩 PPT 制作与答辩演练</w:t>
            </w:r>
          </w:p>
        </w:tc>
        <w:tc>
          <w:p w14:paraId="072FCAE5">
            <w:pPr>
              <w:pStyle w:val="25"/>
              <w:rPr>
                <w:rFonts w:hint="eastAsia" w:ascii="仿宋" w:hAnsi="仿宋" w:eastAsia="仿宋" w:cs="仿宋"/>
                <w:color w:val="auto"/>
              </w:rPr>
            </w:pPr>
            <w:r>
              <w:rPr>
                <w:rFonts w:hint="eastAsia" w:ascii="仿宋" w:hAnsi="仿宋" w:eastAsia="仿宋" w:cs="仿宋"/>
                <w:color w:val="auto"/>
              </w:rPr>
              <w:t>论文终稿，答辩材料</w:t>
            </w:r>
          </w:p>
        </w:tc>
      </w:tr>
      <w:bookmarkEnd w:id="7"/>
    </w:tbl>
    <w:p w14:paraId="6D4C10FF">
      <w:pPr>
        <w:pStyle w:val="5"/>
        <w:rPr>
          <w:rFonts w:hint="eastAsia" w:ascii="仿宋" w:hAnsi="仿宋" w:eastAsia="仿宋" w:cs="仿宋"/>
          <w:color w:val="auto"/>
        </w:rPr>
      </w:pPr>
      <w:bookmarkStart w:id="8" w:name="响应审核意见后的攻坚计划"/>
      <w:r>
        <w:rPr>
          <w:rFonts w:hint="eastAsia" w:ascii="仿宋" w:hAnsi="仿宋" w:eastAsia="仿宋" w:cs="仿宋"/>
          <w:color w:val="auto"/>
        </w:rPr>
        <w:t>3.2 响应审核意见后的攻坚计划</w:t>
      </w:r>
    </w:p>
    <w:p w14:paraId="31873998">
      <w:pPr>
        <w:pStyle w:val="24"/>
        <w:rPr>
          <w:rFonts w:hint="eastAsia" w:ascii="仿宋" w:hAnsi="仿宋" w:eastAsia="仿宋" w:cs="仿宋"/>
          <w:color w:val="auto"/>
        </w:rPr>
      </w:pPr>
      <w:r>
        <w:rPr>
          <w:rFonts w:hint="eastAsia" w:ascii="仿宋" w:hAnsi="仿宋" w:eastAsia="仿宋" w:cs="仿宋"/>
          <w:color w:val="auto"/>
        </w:rPr>
        <w:t>指导教师与学院盲审专家在开题评审中明确指出”缺乏核心算法层面创新、工具选择仅依赖启发式、任务拆解主要依赖 Prompt 工程、测试集规模偏小、对比基线单一”等问题。针对上述意见，本人对研究方案进行了战略性调整：将论文主贡献从原先的 Prompt 工程提升为 RATS 与 DAGPlanner 两个算法模块，并扩展了评测规模与基线数量。此次调整集中在第 5-7 阶段完成，具体时间表如下：</w:t>
      </w:r>
    </w:p>
    <w:p w14:paraId="19FF3082">
      <w:pPr>
        <w:pStyle w:val="25"/>
        <w:numPr>
          <w:ilvl w:val="0"/>
          <w:numId w:val="2"/>
        </w:numPr>
        <w:rPr>
          <w:rFonts w:hint="eastAsia" w:ascii="仿宋" w:hAnsi="仿宋" w:eastAsia="仿宋" w:cs="仿宋"/>
          <w:color w:val="auto"/>
        </w:rPr>
      </w:pPr>
      <w:r>
        <w:rPr>
          <w:rFonts w:hint="eastAsia" w:ascii="仿宋" w:hAnsi="仿宋" w:eastAsia="仿宋" w:cs="仿宋"/>
          <w:b/>
          <w:bCs/>
          <w:color w:val="auto"/>
        </w:rPr>
        <w:t>Week 1（4 月 24 日至 4 月 30 日）</w:t>
      </w:r>
      <w:r>
        <w:rPr>
          <w:rFonts w:hint="eastAsia" w:ascii="仿宋" w:hAnsi="仿宋" w:eastAsia="仿宋" w:cs="仿宋"/>
          <w:color w:val="auto"/>
        </w:rPr>
        <w:t>：完成 7 个核心图表绘制（系统架构、算法伪代码、成功率柱图、类别热力图、DAG 轨迹图、效率散点图等），同步撰写论文引言与相关工作章节；</w:t>
      </w:r>
    </w:p>
    <w:p w14:paraId="09341020">
      <w:pPr>
        <w:pStyle w:val="25"/>
        <w:numPr>
          <w:ilvl w:val="0"/>
          <w:numId w:val="2"/>
        </w:numPr>
        <w:rPr>
          <w:rFonts w:hint="eastAsia" w:ascii="仿宋" w:hAnsi="仿宋" w:eastAsia="仿宋" w:cs="仿宋"/>
          <w:color w:val="auto"/>
        </w:rPr>
      </w:pPr>
      <w:r>
        <w:rPr>
          <w:rFonts w:hint="eastAsia" w:ascii="仿宋" w:hAnsi="仿宋" w:eastAsia="仿宋" w:cs="仿宋"/>
          <w:b/>
          <w:bCs/>
          <w:color w:val="auto"/>
        </w:rPr>
        <w:t>Week 2（5 月 1 日至 5 月 7 日）</w:t>
      </w:r>
      <w:r>
        <w:rPr>
          <w:rFonts w:hint="eastAsia" w:ascii="仿宋" w:hAnsi="仿宋" w:eastAsia="仿宋" w:cs="仿宋"/>
          <w:color w:val="auto"/>
        </w:rPr>
        <w:t>：撰写算法设计章节（重点章节，包含形式化定义、伪代码、复杂度分析）与系统实现章节；</w:t>
      </w:r>
    </w:p>
    <w:p w14:paraId="3A8ACF4D">
      <w:pPr>
        <w:pStyle w:val="25"/>
        <w:numPr>
          <w:ilvl w:val="0"/>
          <w:numId w:val="2"/>
        </w:numPr>
        <w:rPr>
          <w:rFonts w:hint="eastAsia" w:ascii="仿宋" w:hAnsi="仿宋" w:eastAsia="仿宋" w:cs="仿宋"/>
          <w:color w:val="auto"/>
        </w:rPr>
      </w:pPr>
      <w:r>
        <w:rPr>
          <w:rFonts w:hint="eastAsia" w:ascii="仿宋" w:hAnsi="仿宋" w:eastAsia="仿宋" w:cs="仿宋"/>
          <w:b/>
          <w:bCs/>
          <w:color w:val="auto"/>
        </w:rPr>
        <w:t>Week 3（5 月 8 日至 5 月 13 日）</w:t>
      </w:r>
      <w:r>
        <w:rPr>
          <w:rFonts w:hint="eastAsia" w:ascii="仿宋" w:hAnsi="仿宋" w:eastAsia="仿宋" w:cs="仿宋"/>
          <w:color w:val="auto"/>
        </w:rPr>
        <w:t>：撰写实验、分析与讨论、结论章节，完成多轮润色，制作答辩 PPT。</w:t>
      </w:r>
    </w:p>
    <w:bookmarkEnd w:id="8"/>
    <w:p w14:paraId="55289A66">
      <w:pPr>
        <w:pStyle w:val="5"/>
        <w:rPr>
          <w:rFonts w:hint="eastAsia" w:ascii="仿宋" w:hAnsi="仿宋" w:eastAsia="仿宋" w:cs="仿宋"/>
          <w:color w:val="auto"/>
        </w:rPr>
      </w:pPr>
      <w:bookmarkStart w:id="9" w:name="预期目标"/>
      <w:r>
        <w:rPr>
          <w:rFonts w:hint="eastAsia" w:ascii="仿宋" w:hAnsi="仿宋" w:eastAsia="仿宋" w:cs="仿宋"/>
          <w:color w:val="auto"/>
        </w:rPr>
        <w:t>3.3 预期目标</w:t>
      </w:r>
    </w:p>
    <w:p w14:paraId="423DA763">
      <w:pPr>
        <w:pStyle w:val="25"/>
        <w:numPr>
          <w:ilvl w:val="0"/>
          <w:numId w:val="2"/>
        </w:numPr>
        <w:rPr>
          <w:rFonts w:hint="eastAsia" w:ascii="仿宋" w:hAnsi="仿宋" w:eastAsia="仿宋" w:cs="仿宋"/>
          <w:color w:val="auto"/>
        </w:rPr>
      </w:pPr>
      <w:r>
        <w:rPr>
          <w:rFonts w:hint="eastAsia" w:ascii="仿宋" w:hAnsi="仿宋" w:eastAsia="仿宋" w:cs="仿宋"/>
          <w:color w:val="auto"/>
        </w:rPr>
        <w:t>封装不少于 12 个科研工具，单元测试通过率 100%；</w:t>
      </w:r>
    </w:p>
    <w:p w14:paraId="64ECC1B5">
      <w:pPr>
        <w:pStyle w:val="25"/>
        <w:numPr>
          <w:ilvl w:val="0"/>
          <w:numId w:val="2"/>
        </w:numPr>
        <w:rPr>
          <w:rFonts w:hint="eastAsia" w:ascii="仿宋" w:hAnsi="仿宋" w:eastAsia="仿宋" w:cs="仿宋"/>
          <w:color w:val="auto"/>
        </w:rPr>
      </w:pPr>
      <w:r>
        <w:rPr>
          <w:rFonts w:hint="eastAsia" w:ascii="仿宋" w:hAnsi="仿宋" w:eastAsia="仿宋" w:cs="仿宋"/>
          <w:color w:val="auto"/>
        </w:rPr>
        <w:t>RATS 与 DAGPlanner 两个算法模块均落地并通过单元测试；</w:t>
      </w:r>
    </w:p>
    <w:p w14:paraId="69F6C500">
      <w:pPr>
        <w:pStyle w:val="25"/>
        <w:numPr>
          <w:ilvl w:val="0"/>
          <w:numId w:val="2"/>
        </w:numPr>
        <w:rPr>
          <w:rFonts w:hint="eastAsia" w:ascii="仿宋" w:hAnsi="仿宋" w:eastAsia="仿宋" w:cs="仿宋"/>
          <w:color w:val="auto"/>
        </w:rPr>
      </w:pPr>
      <w:r>
        <w:rPr>
          <w:rFonts w:hint="eastAsia" w:ascii="仿宋" w:hAnsi="仿宋" w:eastAsia="仿宋" w:cs="仿宋"/>
          <w:color w:val="auto"/>
        </w:rPr>
        <w:t>测试集规模不少于 50 题，对比配置不少于 8 组；</w:t>
      </w:r>
    </w:p>
    <w:p w14:paraId="35311D07">
      <w:pPr>
        <w:pStyle w:val="25"/>
        <w:numPr>
          <w:ilvl w:val="0"/>
          <w:numId w:val="2"/>
        </w:numPr>
        <w:rPr>
          <w:rFonts w:hint="eastAsia" w:ascii="仿宋" w:hAnsi="仿宋" w:eastAsia="仿宋" w:cs="仿宋"/>
          <w:color w:val="auto"/>
        </w:rPr>
      </w:pPr>
      <w:r>
        <w:rPr>
          <w:rFonts w:hint="eastAsia" w:ascii="仿宋" w:hAnsi="仿宋" w:eastAsia="仿宋" w:cs="仿宋"/>
          <w:color w:val="auto"/>
        </w:rPr>
        <w:t>关键指标上，主力方案 Ours_full 的任务成功率相比朴素 ReAct 基线提升不少于 10 个百分点，相比业界最强基线提升不少于 5 个百分点；</w:t>
      </w:r>
    </w:p>
    <w:p w14:paraId="2C8106DA">
      <w:pPr>
        <w:pStyle w:val="25"/>
        <w:numPr>
          <w:ilvl w:val="0"/>
          <w:numId w:val="2"/>
        </w:numPr>
        <w:rPr>
          <w:rFonts w:hint="eastAsia" w:ascii="仿宋" w:hAnsi="仿宋" w:eastAsia="仿宋" w:cs="仿宋"/>
          <w:color w:val="auto"/>
        </w:rPr>
      </w:pPr>
      <w:r>
        <w:rPr>
          <w:rFonts w:hint="eastAsia" w:ascii="仿宋" w:hAnsi="仿宋" w:eastAsia="仿宋" w:cs="仿宋"/>
          <w:color w:val="auto"/>
        </w:rPr>
        <w:t>完成结构完整、数据详实、逻辑严谨的毕业论文。</w:t>
      </w:r>
    </w:p>
    <w:p w14:paraId="226DACAC">
      <w:pPr>
        <w:rPr>
          <w:rFonts w:hint="eastAsia" w:ascii="仿宋" w:hAnsi="仿宋" w:eastAsia="仿宋" w:cs="仿宋"/>
          <w:color w:val="auto"/>
        </w:rPr>
      </w:pPr>
      <w:r>
        <w:rPr>
          <w:rFonts w:hint="eastAsia" w:ascii="仿宋" w:hAnsi="仿宋" w:eastAsia="仿宋" w:cs="仿宋"/>
          <w:color w:val="auto"/>
        </w:rPr>
        <w:pict>
          <v:rect id="_x0000_i1028" o:spt="1" style="height:1.5pt;width:0pt;" coordsize="21600,21600" o:hr="t" o:hrstd="t" o:hralign="center">
            <v:path/>
            <v:fill focussize="0,0"/>
            <v:stroke/>
            <v:imagedata o:title=""/>
            <o:lock v:ext="edit"/>
            <w10:wrap type="none"/>
            <w10:anchorlock/>
          </v:rect>
        </w:pict>
      </w:r>
    </w:p>
    <w:bookmarkEnd w:id="6"/>
    <w:bookmarkEnd w:id="9"/>
    <w:p w14:paraId="4B1EA04E">
      <w:pPr>
        <w:pStyle w:val="4"/>
        <w:rPr>
          <w:rFonts w:hint="eastAsia" w:ascii="仿宋" w:hAnsi="仿宋" w:eastAsia="仿宋" w:cs="仿宋"/>
          <w:color w:val="auto"/>
        </w:rPr>
      </w:pPr>
      <w:bookmarkStart w:id="10" w:name="四当前进度"/>
      <w:r>
        <w:rPr>
          <w:rFonts w:hint="eastAsia" w:ascii="仿宋" w:hAnsi="仿宋" w:eastAsia="仿宋" w:cs="仿宋"/>
          <w:color w:val="auto"/>
        </w:rPr>
        <w:t>四、当前进度</w:t>
      </w:r>
    </w:p>
    <w:p w14:paraId="4AD7E5EE">
      <w:pPr>
        <w:pStyle w:val="24"/>
        <w:rPr>
          <w:rFonts w:hint="eastAsia" w:ascii="仿宋" w:hAnsi="仿宋" w:eastAsia="仿宋" w:cs="仿宋"/>
          <w:color w:val="auto"/>
        </w:rPr>
      </w:pPr>
      <w:r>
        <w:rPr>
          <w:rFonts w:hint="eastAsia" w:ascii="仿宋" w:hAnsi="仿宋" w:eastAsia="仿宋" w:cs="仿宋"/>
          <w:color w:val="auto"/>
        </w:rPr>
        <w:t>截至 2026 年 4 月 23 日，课题的工程与实验部分已基本收尾，进入论文撰写阶段，完成情况如下。</w:t>
      </w:r>
    </w:p>
    <w:p w14:paraId="7401A147">
      <w:pPr>
        <w:pStyle w:val="5"/>
        <w:rPr>
          <w:rFonts w:hint="eastAsia" w:ascii="仿宋" w:hAnsi="仿宋" w:eastAsia="仿宋" w:cs="仿宋"/>
          <w:color w:val="auto"/>
        </w:rPr>
      </w:pPr>
      <w:bookmarkStart w:id="11" w:name="基础工程阶段-1-3已完成"/>
      <w:r>
        <w:rPr>
          <w:rFonts w:hint="eastAsia" w:ascii="仿宋" w:hAnsi="仿宋" w:eastAsia="仿宋" w:cs="仿宋"/>
          <w:color w:val="auto"/>
        </w:rPr>
        <w:t>4.1 基础工程（阶段 1-3，已完成）</w:t>
      </w:r>
    </w:p>
    <w:p w14:paraId="305FD00B">
      <w:pPr>
        <w:pStyle w:val="24"/>
        <w:rPr>
          <w:rFonts w:hint="eastAsia" w:ascii="仿宋" w:hAnsi="仿宋" w:eastAsia="仿宋" w:cs="仿宋"/>
          <w:color w:val="auto"/>
        </w:rPr>
      </w:pPr>
      <w:r>
        <w:rPr>
          <w:rFonts w:hint="eastAsia" w:ascii="仿宋" w:hAnsi="仿宋" w:eastAsia="仿宋" w:cs="仿宋"/>
          <w:color w:val="auto"/>
        </w:rPr>
        <w:t xml:space="preserve">环境层面，基于 Python 3.14.4 搭建开发环境，采用 venv 虚拟环境管理依赖；底层 LLM 选用通义千问 qwen-plus-latest 与 qwen-turbo-latest（OpenAI 兼容接口），涉及 embedding 时使用 text-embedding-v3；数值计算基于 NumPy 2.4、SciPy 1.17，绘图基于 Matplotlib 3.10。工具库层面，已完成 12 个工具的封装，统一继承 </w:t>
      </w:r>
      <w:r>
        <w:rPr>
          <w:rStyle w:val="49"/>
          <w:rFonts w:hint="eastAsia" w:ascii="仿宋" w:hAnsi="仿宋" w:eastAsia="仿宋" w:cs="仿宋"/>
          <w:color w:val="auto"/>
        </w:rPr>
        <w:t>BaseTool</w:t>
      </w:r>
      <w:r>
        <w:rPr>
          <w:rFonts w:hint="eastAsia" w:ascii="仿宋" w:hAnsi="仿宋" w:eastAsia="仿宋" w:cs="仿宋"/>
          <w:color w:val="auto"/>
        </w:rPr>
        <w:t xml:space="preserve"> 抽象基类，统一返回 </w:t>
      </w:r>
      <w:r>
        <w:rPr>
          <w:rStyle w:val="49"/>
          <w:rFonts w:hint="eastAsia" w:ascii="仿宋" w:hAnsi="仿宋" w:eastAsia="仿宋" w:cs="仿宋"/>
          <w:color w:val="auto"/>
        </w:rPr>
        <w:t>ToolResult(success, data, error, message)</w:t>
      </w:r>
      <w:r>
        <w:rPr>
          <w:rFonts w:hint="eastAsia" w:ascii="仿宋" w:hAnsi="仿宋" w:eastAsia="仿宋" w:cs="仿宋"/>
          <w:color w:val="auto"/>
        </w:rPr>
        <w:t xml:space="preserve"> 数据结构；为支持 LLM 传入字符串数学表达式的场景（如数值积分、方程求解），还实现了基于 AST 白名单的安全表达式求值模块。测试层面，已编写 45 个工具级单元测试（数值 18 + 统计 17 + 可视化 10），全部通过。Agent 层面，手写实现了 </w:t>
      </w:r>
      <w:r>
        <w:rPr>
          <w:rStyle w:val="49"/>
          <w:rFonts w:hint="eastAsia" w:ascii="仿宋" w:hAnsi="仿宋" w:eastAsia="仿宋" w:cs="仿宋"/>
          <w:color w:val="auto"/>
        </w:rPr>
        <w:t>ReActAgent</w:t>
      </w:r>
      <w:r>
        <w:rPr>
          <w:rFonts w:hint="eastAsia" w:ascii="仿宋" w:hAnsi="仿宋" w:eastAsia="仿宋" w:cs="仿宋"/>
          <w:color w:val="auto"/>
        </w:rPr>
        <w:t xml:space="preserve"> 主循环，采用 OpenAI Function Calling 协议加显式中文 Thought 的组合模式，并对 LLM 客户端做了超时控制与指数退避重试。</w:t>
      </w:r>
    </w:p>
    <w:bookmarkEnd w:id="11"/>
    <w:p w14:paraId="77F58052">
      <w:pPr>
        <w:pStyle w:val="5"/>
        <w:rPr>
          <w:rFonts w:hint="eastAsia" w:ascii="仿宋" w:hAnsi="仿宋" w:eastAsia="仿宋" w:cs="仿宋"/>
          <w:color w:val="auto"/>
        </w:rPr>
      </w:pPr>
      <w:bookmarkStart w:id="12" w:name="prompt-工程优化阶段-4已完成"/>
      <w:r>
        <w:rPr>
          <w:rFonts w:hint="eastAsia" w:ascii="仿宋" w:hAnsi="仿宋" w:eastAsia="仿宋" w:cs="仿宋"/>
          <w:color w:val="auto"/>
        </w:rPr>
        <w:t>4.2 Prompt 工程优化（阶段 4，已完成）</w:t>
      </w:r>
    </w:p>
    <w:p w14:paraId="0F4DCCF3">
      <w:pPr>
        <w:pStyle w:val="24"/>
        <w:rPr>
          <w:rFonts w:hint="eastAsia" w:ascii="仿宋" w:hAnsi="仿宋" w:eastAsia="仿宋" w:cs="仿宋"/>
          <w:color w:val="auto"/>
        </w:rPr>
      </w:pPr>
      <w:r>
        <w:rPr>
          <w:rFonts w:hint="eastAsia" w:ascii="仿宋" w:hAnsi="仿宋" w:eastAsia="仿宋" w:cs="仿宋"/>
          <w:color w:val="auto"/>
        </w:rPr>
        <w:t xml:space="preserve">针对科学场景下的典型失败模式，经过多轮实验与 case 级轨迹分析，提炼出 4 条 Prompt 规则：O1 结果合理性检查（拟合 </w:t>
      </w:r>
      <m:oMath>
        <m:sSup>
          <m:sSupPr>
            <m:ctrlPr>
              <w:rPr>
                <w:rFonts w:hint="eastAsia" w:ascii="Cambria Math" w:hAnsi="Cambria Math" w:eastAsia="仿宋" w:cs="仿宋"/>
                <w:color w:val="auto"/>
              </w:rPr>
            </m:ctrlPr>
          </m:sSupPr>
          <m:e>
            <m:r>
              <m:rPr/>
              <w:rPr>
                <w:rFonts w:hint="eastAsia" w:ascii="Cambria Math" w:hAnsi="Cambria Math" w:eastAsia="仿宋" w:cs="仿宋"/>
                <w:color w:val="auto"/>
              </w:rPr>
              <m:t>R</m:t>
            </m:r>
            <m:ctrlPr>
              <w:rPr>
                <w:rFonts w:hint="eastAsia" w:ascii="Cambria Math" w:hAnsi="Cambria Math" w:eastAsia="仿宋" w:cs="仿宋"/>
                <w:color w:val="auto"/>
              </w:rPr>
            </m:ctrlPr>
          </m:e>
          <m:sup>
            <m:r>
              <m:rPr/>
              <w:rPr>
                <w:rFonts w:hint="eastAsia" w:ascii="Cambria Math" w:hAnsi="Cambria Math" w:eastAsia="仿宋" w:cs="仿宋"/>
                <w:color w:val="auto"/>
              </w:rPr>
              <m:t>2</m:t>
            </m:r>
            <m:ctrlPr>
              <w:rPr>
                <w:rFonts w:hint="eastAsia" w:ascii="Cambria Math" w:hAnsi="Cambria Math" w:eastAsia="仿宋" w:cs="仿宋"/>
                <w:color w:val="auto"/>
              </w:rPr>
            </m:ctrlPr>
          </m:sup>
        </m:sSup>
      </m:oMath>
      <w:r>
        <w:rPr>
          <w:rFonts w:hint="eastAsia" w:ascii="仿宋" w:hAnsi="仿宋" w:eastAsia="仿宋" w:cs="仿宋"/>
          <w:color w:val="auto"/>
        </w:rPr>
        <w:t xml:space="preserve"> 为负或超出 </w:t>
      </w:r>
      <m:oMath>
        <m:r>
          <m:rPr>
            <m:sty m:val="p"/>
          </m:rPr>
          <w:rPr>
            <w:rFonts w:hint="eastAsia" w:ascii="Cambria Math" w:hAnsi="Cambria Math" w:eastAsia="仿宋" w:cs="仿宋"/>
            <w:color w:val="auto"/>
          </w:rPr>
          <m:t>[</m:t>
        </m:r>
        <m:r>
          <m:rPr/>
          <w:rPr>
            <w:rFonts w:hint="eastAsia" w:ascii="Cambria Math" w:hAnsi="Cambria Math" w:eastAsia="仿宋" w:cs="仿宋"/>
            <w:color w:val="auto"/>
          </w:rPr>
          <m:t>0</m:t>
        </m:r>
        <m:r>
          <m:rPr>
            <m:sty m:val="p"/>
          </m:rPr>
          <w:rPr>
            <w:rFonts w:hint="eastAsia" w:ascii="Cambria Math" w:hAnsi="Cambria Math" w:eastAsia="仿宋" w:cs="仿宋"/>
            <w:color w:val="auto"/>
          </w:rPr>
          <m:t>,</m:t>
        </m:r>
        <m:r>
          <m:rPr/>
          <w:rPr>
            <w:rFonts w:hint="eastAsia" w:ascii="Cambria Math" w:hAnsi="Cambria Math" w:eastAsia="仿宋" w:cs="仿宋"/>
            <w:color w:val="auto"/>
          </w:rPr>
          <m:t>1</m:t>
        </m:r>
        <m:r>
          <m:rPr>
            <m:sty m:val="p"/>
          </m:rPr>
          <w:rPr>
            <w:rFonts w:hint="eastAsia" w:ascii="Cambria Math" w:hAnsi="Cambria Math" w:eastAsia="仿宋" w:cs="仿宋"/>
            <w:color w:val="auto"/>
          </w:rPr>
          <m:t>]</m:t>
        </m:r>
      </m:oMath>
      <w:r>
        <w:rPr>
          <w:rFonts w:hint="eastAsia" w:ascii="仿宋" w:hAnsi="仿宋" w:eastAsia="仿宋" w:cs="仿宋"/>
          <w:color w:val="auto"/>
        </w:rPr>
        <w:t xml:space="preserve">、参数量级失配、返回值含 NaN/Inf 视为异常，必须切换方法）、O2 数值计算规范（3 个以上样本的统计量必须通过工具计算，禁止心算）、O3 开场规划模板（3 步以上任务第一轮必须写 </w:t>
      </w:r>
      <w:r>
        <w:rPr>
          <w:rStyle w:val="49"/>
          <w:rFonts w:hint="eastAsia" w:ascii="仿宋" w:hAnsi="仿宋" w:eastAsia="仿宋" w:cs="仿宋"/>
          <w:color w:val="auto"/>
        </w:rPr>
        <w:t>Plan:</w:t>
      </w:r>
      <w:r>
        <w:rPr>
          <w:rFonts w:hint="eastAsia" w:ascii="仿宋" w:hAnsi="仿宋" w:eastAsia="仿宋" w:cs="仿宋"/>
          <w:color w:val="auto"/>
        </w:rPr>
        <w:t xml:space="preserve"> 并逐步执行）、O4 Few-shot 示例注入（在 SYSTEM_PROMPT 末尾追加典型轨迹示例）。在原 46 题测试集上，Prompt 优化前后基线（v3 → v4）的对比实验显示：Ours 配置成功率从 93.5% 提升至 97.8%，同时工具调用次数相对 B1 基线减少约 8.8%，证明该组规则对科学场景具有针对性收益。</w:t>
      </w:r>
    </w:p>
    <w:bookmarkEnd w:id="12"/>
    <w:p w14:paraId="47313D56">
      <w:pPr>
        <w:pStyle w:val="5"/>
        <w:rPr>
          <w:rFonts w:hint="eastAsia" w:ascii="仿宋" w:hAnsi="仿宋" w:eastAsia="仿宋" w:cs="仿宋"/>
          <w:color w:val="auto"/>
        </w:rPr>
      </w:pPr>
      <w:bookmarkStart w:id="13" w:name="响应审核意见的算法深化阶段-5-6核心工作已完成"/>
      <w:r>
        <w:rPr>
          <w:rFonts w:hint="eastAsia" w:ascii="仿宋" w:hAnsi="仿宋" w:eastAsia="仿宋" w:cs="仿宋"/>
          <w:color w:val="auto"/>
        </w:rPr>
        <w:t>4.3 响应审核意见的算法深化（阶段 5-6，核心工作，已完成）</w:t>
      </w:r>
    </w:p>
    <w:p w14:paraId="549CD482">
      <w:pPr>
        <w:pStyle w:val="24"/>
        <w:rPr>
          <w:rFonts w:hint="eastAsia" w:ascii="仿宋" w:hAnsi="仿宋" w:eastAsia="仿宋" w:cs="仿宋"/>
          <w:color w:val="auto"/>
        </w:rPr>
      </w:pPr>
      <w:r>
        <w:rPr>
          <w:rFonts w:hint="eastAsia" w:ascii="仿宋" w:hAnsi="仿宋" w:eastAsia="仿宋" w:cs="仿宋"/>
          <w:b/>
          <w:bCs/>
          <w:color w:val="auto"/>
        </w:rPr>
        <w:t>RATS 算法模块</w:t>
      </w:r>
      <w:r>
        <w:rPr>
          <w:rFonts w:hint="eastAsia" w:ascii="仿宋" w:hAnsi="仿宋" w:eastAsia="仿宋" w:cs="仿宋"/>
          <w:color w:val="auto"/>
        </w:rPr>
        <w:t xml:space="preserve">：实现于 </w:t>
      </w:r>
      <w:r>
        <w:rPr>
          <w:rStyle w:val="49"/>
          <w:rFonts w:hint="eastAsia" w:ascii="仿宋" w:hAnsi="仿宋" w:eastAsia="仿宋" w:cs="仿宋"/>
          <w:color w:val="auto"/>
        </w:rPr>
        <w:t>src/tool_selector/</w:t>
      </w:r>
      <w:r>
        <w:rPr>
          <w:rFonts w:hint="eastAsia" w:ascii="仿宋" w:hAnsi="仿宋" w:eastAsia="仿宋" w:cs="仿宋"/>
          <w:color w:val="auto"/>
        </w:rPr>
        <w:t>，包含三个核心组件——</w:t>
      </w:r>
      <w:r>
        <w:rPr>
          <w:rStyle w:val="49"/>
          <w:rFonts w:hint="eastAsia" w:ascii="仿宋" w:hAnsi="仿宋" w:eastAsia="仿宋" w:cs="仿宋"/>
          <w:color w:val="auto"/>
        </w:rPr>
        <w:t>Embedder</w:t>
      </w:r>
      <w:r>
        <w:rPr>
          <w:rFonts w:hint="eastAsia" w:ascii="仿宋" w:hAnsi="仿宋" w:eastAsia="仿宋" w:cs="仿宋"/>
          <w:color w:val="auto"/>
        </w:rPr>
        <w:t xml:space="preserve">（封装阿里云 OpenAIEmbedder，另提供 </w:t>
      </w:r>
      <w:r>
        <w:rPr>
          <w:rStyle w:val="49"/>
          <w:rFonts w:hint="eastAsia" w:ascii="仿宋" w:hAnsi="仿宋" w:eastAsia="仿宋" w:cs="仿宋"/>
          <w:color w:val="auto"/>
        </w:rPr>
        <w:t>HashEmbedder</w:t>
      </w:r>
      <w:r>
        <w:rPr>
          <w:rFonts w:hint="eastAsia" w:ascii="仿宋" w:hAnsi="仿宋" w:eastAsia="仿宋" w:cs="仿宋"/>
          <w:color w:val="auto"/>
        </w:rPr>
        <w:t xml:space="preserve"> 作为离线 fallback）、</w:t>
      </w:r>
      <w:r>
        <w:rPr>
          <w:rStyle w:val="49"/>
          <w:rFonts w:hint="eastAsia" w:ascii="仿宋" w:hAnsi="仿宋" w:eastAsia="仿宋" w:cs="仿宋"/>
          <w:color w:val="auto"/>
        </w:rPr>
        <w:t>EmbeddingCache</w:t>
      </w:r>
      <w:r>
        <w:rPr>
          <w:rFonts w:hint="eastAsia" w:ascii="仿宋" w:hAnsi="仿宋" w:eastAsia="仿宋" w:cs="仿宋"/>
          <w:color w:val="auto"/>
        </w:rPr>
        <w:t xml:space="preserve">（按 </w:t>
      </w:r>
      <w:r>
        <w:rPr>
          <w:rStyle w:val="49"/>
          <w:rFonts w:hint="eastAsia" w:ascii="仿宋" w:hAnsi="仿宋" w:eastAsia="仿宋" w:cs="仿宋"/>
          <w:color w:val="auto"/>
        </w:rPr>
        <w:t>tool_name::desc_hash::model_id</w:t>
      </w:r>
      <w:r>
        <w:rPr>
          <w:rFonts w:hint="eastAsia" w:ascii="仿宋" w:hAnsi="仿宋" w:eastAsia="仿宋" w:cs="仿宋"/>
          <w:color w:val="auto"/>
        </w:rPr>
        <w:t xml:space="preserve"> 组织持久化缓存）、</w:t>
      </w:r>
      <w:r>
        <w:rPr>
          <w:rStyle w:val="49"/>
          <w:rFonts w:hint="eastAsia" w:ascii="仿宋" w:hAnsi="仿宋" w:eastAsia="仿宋" w:cs="仿宋"/>
          <w:color w:val="auto"/>
        </w:rPr>
        <w:t>RATS.retrieve()</w:t>
      </w:r>
      <w:r>
        <w:rPr>
          <w:rFonts w:hint="eastAsia" w:ascii="仿宋" w:hAnsi="仿宋" w:eastAsia="仿宋" w:cs="仿宋"/>
          <w:color w:val="auto"/>
        </w:rPr>
        <w:t xml:space="preserve">（执行离线预计算、在线 top-K 检索与规则重排三阶段）。重排综合考虑 embedding 相似度（权重 0.6）、参数重叠度（0.2）、历史成功率（0.2）三项特征，并设置 </w:t>
      </w:r>
      <w:r>
        <w:rPr>
          <w:rStyle w:val="49"/>
          <w:rFonts w:hint="eastAsia" w:ascii="仿宋" w:hAnsi="仿宋" w:eastAsia="仿宋" w:cs="仿宋"/>
          <w:color w:val="auto"/>
        </w:rPr>
        <w:t>K_min=3</w:t>
      </w:r>
      <w:r>
        <w:rPr>
          <w:rFonts w:hint="eastAsia" w:ascii="仿宋" w:hAnsi="仿宋" w:eastAsia="仿宋" w:cs="仿宋"/>
          <w:color w:val="auto"/>
        </w:rPr>
        <w:t xml:space="preserve"> 作为保底机制。该模块通过 9 个单元测试（</w:t>
      </w:r>
      <w:r>
        <w:rPr>
          <w:rStyle w:val="49"/>
          <w:rFonts w:hint="eastAsia" w:ascii="仿宋" w:hAnsi="仿宋" w:eastAsia="仿宋" w:cs="仿宋"/>
          <w:color w:val="auto"/>
        </w:rPr>
        <w:t>tests/tool_selector/test_retriever.py</w:t>
      </w:r>
      <w:r>
        <w:rPr>
          <w:rFonts w:hint="eastAsia" w:ascii="仿宋" w:hAnsi="仿宋" w:eastAsia="仿宋" w:cs="仿宋"/>
          <w:color w:val="auto"/>
        </w:rPr>
        <w:t>）全部绿灯。</w:t>
      </w:r>
    </w:p>
    <w:p w14:paraId="719E05B6">
      <w:pPr>
        <w:pStyle w:val="3"/>
        <w:rPr>
          <w:rFonts w:hint="eastAsia" w:ascii="仿宋" w:hAnsi="仿宋" w:eastAsia="仿宋" w:cs="仿宋"/>
          <w:color w:val="auto"/>
        </w:rPr>
      </w:pPr>
      <w:r>
        <w:rPr>
          <w:rFonts w:hint="eastAsia" w:ascii="仿宋" w:hAnsi="仿宋" w:eastAsia="仿宋" w:cs="仿宋"/>
          <w:b/>
          <w:bCs/>
          <w:color w:val="auto"/>
        </w:rPr>
        <w:t>DAGPlanner 算法模块</w:t>
      </w:r>
      <w:r>
        <w:rPr>
          <w:rFonts w:hint="eastAsia" w:ascii="仿宋" w:hAnsi="仿宋" w:eastAsia="仿宋" w:cs="仿宋"/>
          <w:color w:val="auto"/>
        </w:rPr>
        <w:t xml:space="preserve">：实现于 </w:t>
      </w:r>
      <w:r>
        <w:rPr>
          <w:rStyle w:val="49"/>
          <w:rFonts w:hint="eastAsia" w:ascii="仿宋" w:hAnsi="仿宋" w:eastAsia="仿宋" w:cs="仿宋"/>
          <w:color w:val="auto"/>
        </w:rPr>
        <w:t>src/agent/dag_planner.py</w:t>
      </w:r>
      <w:r>
        <w:rPr>
          <w:rFonts w:hint="eastAsia" w:ascii="仿宋" w:hAnsi="仿宋" w:eastAsia="仿宋" w:cs="仿宋"/>
          <w:color w:val="auto"/>
        </w:rPr>
        <w:t xml:space="preserve"> 与 </w:t>
      </w:r>
      <w:r>
        <w:rPr>
          <w:rStyle w:val="49"/>
          <w:rFonts w:hint="eastAsia" w:ascii="仿宋" w:hAnsi="仿宋" w:eastAsia="仿宋" w:cs="仿宋"/>
          <w:color w:val="auto"/>
        </w:rPr>
        <w:t>src/agent/dag_agent.py</w:t>
      </w:r>
      <w:r>
        <w:rPr>
          <w:rFonts w:hint="eastAsia" w:ascii="仿宋" w:hAnsi="仿宋" w:eastAsia="仿宋" w:cs="仿宋"/>
          <w:color w:val="auto"/>
        </w:rPr>
        <w:t xml:space="preserve">。核心设计包括：一套可纯代码校验的 </w:t>
      </w:r>
      <w:r>
        <w:rPr>
          <w:rStyle w:val="49"/>
          <w:rFonts w:hint="eastAsia" w:ascii="仿宋" w:hAnsi="仿宋" w:eastAsia="仿宋" w:cs="仿宋"/>
          <w:color w:val="auto"/>
        </w:rPr>
        <w:t>Plan Schema</w:t>
      </w:r>
      <w:r>
        <w:rPr>
          <w:rFonts w:hint="eastAsia" w:ascii="仿宋" w:hAnsi="仿宋" w:eastAsia="仿宋" w:cs="仿宋"/>
          <w:color w:val="auto"/>
        </w:rPr>
        <w:t xml:space="preserve">，每个步骤含 </w:t>
      </w:r>
      <w:r>
        <w:rPr>
          <w:rStyle w:val="49"/>
          <w:rFonts w:hint="eastAsia" w:ascii="仿宋" w:hAnsi="仿宋" w:eastAsia="仿宋" w:cs="仿宋"/>
          <w:color w:val="auto"/>
        </w:rPr>
        <w:t>id</w:t>
      </w:r>
      <w:r>
        <w:rPr>
          <w:rFonts w:hint="eastAsia" w:ascii="仿宋" w:hAnsi="仿宋" w:eastAsia="仿宋" w:cs="仿宋"/>
          <w:color w:val="auto"/>
        </w:rPr>
        <w:t>、</w:t>
      </w:r>
      <w:r>
        <w:rPr>
          <w:rStyle w:val="49"/>
          <w:rFonts w:hint="eastAsia" w:ascii="仿宋" w:hAnsi="仿宋" w:eastAsia="仿宋" w:cs="仿宋"/>
          <w:color w:val="auto"/>
        </w:rPr>
        <w:t>goal</w:t>
      </w:r>
      <w:r>
        <w:rPr>
          <w:rFonts w:hint="eastAsia" w:ascii="仿宋" w:hAnsi="仿宋" w:eastAsia="仿宋" w:cs="仿宋"/>
          <w:color w:val="auto"/>
        </w:rPr>
        <w:t>、</w:t>
      </w:r>
      <w:r>
        <w:rPr>
          <w:rStyle w:val="49"/>
          <w:rFonts w:hint="eastAsia" w:ascii="仿宋" w:hAnsi="仿宋" w:eastAsia="仿宋" w:cs="仿宋"/>
          <w:color w:val="auto"/>
        </w:rPr>
        <w:t>tool</w:t>
      </w:r>
      <w:r>
        <w:rPr>
          <w:rFonts w:hint="eastAsia" w:ascii="仿宋" w:hAnsi="仿宋" w:eastAsia="仿宋" w:cs="仿宋"/>
          <w:color w:val="auto"/>
        </w:rPr>
        <w:t>、</w:t>
      </w:r>
      <w:r>
        <w:rPr>
          <w:rStyle w:val="49"/>
          <w:rFonts w:hint="eastAsia" w:ascii="仿宋" w:hAnsi="仿宋" w:eastAsia="仿宋" w:cs="仿宋"/>
          <w:color w:val="auto"/>
        </w:rPr>
        <w:t>args_template</w:t>
      </w:r>
      <w:r>
        <w:rPr>
          <w:rFonts w:hint="eastAsia" w:ascii="仿宋" w:hAnsi="仿宋" w:eastAsia="仿宋" w:cs="仿宋"/>
          <w:color w:val="auto"/>
        </w:rPr>
        <w:t xml:space="preserve">（支持 </w:t>
      </w:r>
      <w:r>
        <w:rPr>
          <w:rStyle w:val="49"/>
          <w:rFonts w:hint="eastAsia" w:ascii="仿宋" w:hAnsi="仿宋" w:eastAsia="仿宋" w:cs="仿宋"/>
          <w:color w:val="auto"/>
        </w:rPr>
        <w:t>${sX.field}</w:t>
      </w:r>
      <w:r>
        <w:rPr>
          <w:rFonts w:hint="eastAsia" w:ascii="仿宋" w:hAnsi="仿宋" w:eastAsia="仿宋" w:cs="仿宋"/>
          <w:color w:val="auto"/>
        </w:rPr>
        <w:t xml:space="preserve"> 占位符）、</w:t>
      </w:r>
      <w:r>
        <w:rPr>
          <w:rStyle w:val="49"/>
          <w:rFonts w:hint="eastAsia" w:ascii="仿宋" w:hAnsi="仿宋" w:eastAsia="仿宋" w:cs="仿宋"/>
          <w:color w:val="auto"/>
        </w:rPr>
        <w:t>depends_on</w:t>
      </w:r>
      <w:r>
        <w:rPr>
          <w:rFonts w:hint="eastAsia" w:ascii="仿宋" w:hAnsi="仿宋" w:eastAsia="仿宋" w:cs="仿宋"/>
          <w:color w:val="auto"/>
        </w:rPr>
        <w:t xml:space="preserve"> 字段；一个 </w:t>
      </w:r>
      <w:r>
        <w:rPr>
          <w:rStyle w:val="49"/>
          <w:rFonts w:hint="eastAsia" w:ascii="仿宋" w:hAnsi="仿宋" w:eastAsia="仿宋" w:cs="仿宋"/>
          <w:color w:val="auto"/>
        </w:rPr>
        <w:t>PlanValidator</w:t>
      </w:r>
      <w:r>
        <w:rPr>
          <w:rFonts w:hint="eastAsia" w:ascii="仿宋" w:hAnsi="仿宋" w:eastAsia="仿宋" w:cs="仿宋"/>
          <w:color w:val="auto"/>
        </w:rPr>
        <w:t xml:space="preserve"> 覆盖 5 类失败模式——JSON Schema 不符、工具名不在候选集、依赖图有环、依赖变量未声明、占位符不在 depends_on 中；一个四阶段主循环 </w:t>
      </w:r>
      <w:r>
        <w:rPr>
          <w:rStyle w:val="49"/>
          <w:rFonts w:hint="eastAsia" w:ascii="仿宋" w:hAnsi="仿宋" w:eastAsia="仿宋" w:cs="仿宋"/>
          <w:color w:val="auto"/>
        </w:rPr>
        <w:t>Plan → Validate → Execute → Answer</w:t>
      </w:r>
      <w:r>
        <w:rPr>
          <w:rFonts w:hint="eastAsia" w:ascii="仿宋" w:hAnsi="仿宋" w:eastAsia="仿宋" w:cs="仿宋"/>
          <w:color w:val="auto"/>
        </w:rPr>
        <w:t xml:space="preserve">，其中 Validate 阶段完全不调用 LLM，仅在失败时带诊断信息触发重规划（最多 3 次），3 次仍失败则降级到 ReActAgent 作为 safety net。该模块通过 </w:t>
      </w:r>
      <w:r>
        <w:rPr>
          <w:rStyle w:val="49"/>
          <w:rFonts w:hint="eastAsia" w:ascii="仿宋" w:hAnsi="仿宋" w:eastAsia="仿宋" w:cs="仿宋"/>
          <w:color w:val="auto"/>
        </w:rPr>
        <w:t>tests/agent/test_dag_validator.py</w:t>
      </w:r>
      <w:r>
        <w:rPr>
          <w:rFonts w:hint="eastAsia" w:ascii="仿宋" w:hAnsi="仿宋" w:eastAsia="仿宋" w:cs="仿宋"/>
          <w:color w:val="auto"/>
        </w:rPr>
        <w:t xml:space="preserve"> 的 5 类失败模式单测全部绿灯。</w:t>
      </w:r>
    </w:p>
    <w:p w14:paraId="19CC6F79">
      <w:pPr>
        <w:pStyle w:val="3"/>
        <w:rPr>
          <w:rFonts w:hint="eastAsia" w:ascii="仿宋" w:hAnsi="仿宋" w:eastAsia="仿宋" w:cs="仿宋"/>
          <w:color w:val="auto"/>
        </w:rPr>
      </w:pPr>
      <w:r>
        <w:rPr>
          <w:rFonts w:hint="eastAsia" w:ascii="仿宋" w:hAnsi="仿宋" w:eastAsia="仿宋" w:cs="仿宋"/>
          <w:b/>
          <w:bCs/>
          <w:color w:val="auto"/>
        </w:rPr>
        <w:t>新基线与测试集扩展</w:t>
      </w:r>
      <w:r>
        <w:rPr>
          <w:rFonts w:hint="eastAsia" w:ascii="仿宋" w:hAnsi="仿宋" w:eastAsia="仿宋" w:cs="仿宋"/>
          <w:color w:val="auto"/>
        </w:rPr>
        <w:t xml:space="preserve">：实现 </w:t>
      </w:r>
      <w:r>
        <w:rPr>
          <w:rStyle w:val="49"/>
          <w:rFonts w:hint="eastAsia" w:ascii="仿宋" w:hAnsi="仿宋" w:eastAsia="仿宋" w:cs="仿宋"/>
          <w:color w:val="auto"/>
        </w:rPr>
        <w:t>src/agent/new_baselines.py</w:t>
      </w:r>
      <w:r>
        <w:rPr>
          <w:rFonts w:hint="eastAsia" w:ascii="仿宋" w:hAnsi="仿宋" w:eastAsia="仿宋" w:cs="仿宋"/>
          <w:color w:val="auto"/>
        </w:rPr>
        <w:t>，其中包含 CoT（追加 “think step by step” 指示）、Plan-and-Solve（两阶段 LLM 调用，先自然语言 plan 再 ReAct 执行）、Reflexion（失败后生成反思追加到下一轮 system message）三个业界常用基线。测试集由 46 题扩展至 54 题，新增 8 道定向 hard 题，其中 4 道压 RATS 的工具区分力、4 道压 DAGPlanner 的多步依赖。</w:t>
      </w:r>
    </w:p>
    <w:bookmarkEnd w:id="13"/>
    <w:p w14:paraId="3DC1CFF7">
      <w:pPr>
        <w:pStyle w:val="5"/>
        <w:rPr>
          <w:rFonts w:hint="eastAsia" w:ascii="仿宋" w:hAnsi="仿宋" w:eastAsia="仿宋" w:cs="仿宋"/>
          <w:color w:val="auto"/>
        </w:rPr>
      </w:pPr>
      <w:bookmarkStart w:id="14" w:name="全量评测结果"/>
      <w:r>
        <w:rPr>
          <w:rFonts w:hint="eastAsia" w:ascii="仿宋" w:hAnsi="仿宋" w:eastAsia="仿宋" w:cs="仿宋"/>
          <w:color w:val="auto"/>
        </w:rPr>
        <w:t>4.4 全量评测结果</w:t>
      </w:r>
    </w:p>
    <w:p w14:paraId="68AA3C61">
      <w:pPr>
        <w:pStyle w:val="24"/>
        <w:rPr>
          <w:rFonts w:hint="eastAsia" w:ascii="仿宋" w:hAnsi="仿宋" w:eastAsia="仿宋" w:cs="仿宋"/>
          <w:color w:val="auto"/>
        </w:rPr>
      </w:pPr>
      <w:r>
        <w:rPr>
          <w:rFonts w:hint="eastAsia" w:ascii="仿宋" w:hAnsi="仿宋" w:eastAsia="仿宋" w:cs="仿宋"/>
          <w:color w:val="auto"/>
        </w:rPr>
        <w:t>对 9 配置 × 54 题共 486 次 run 的全量评测（</w:t>
      </w:r>
      <w:r>
        <w:rPr>
          <w:rStyle w:val="49"/>
          <w:rFonts w:hint="eastAsia" w:ascii="仿宋" w:hAnsi="仿宋" w:eastAsia="仿宋" w:cs="仿宋"/>
          <w:color w:val="auto"/>
        </w:rPr>
        <w:t>outputs/eval/20260423_103843/</w:t>
      </w:r>
      <w:r>
        <w:rPr>
          <w:rFonts w:hint="eastAsia" w:ascii="仿宋" w:hAnsi="仿宋" w:eastAsia="仿宋" w:cs="仿宋"/>
          <w:color w:val="auto"/>
        </w:rPr>
        <w:t>，总耗时约 77 分钟）结果如下：</w:t>
      </w:r>
    </w:p>
    <w:tbl>
      <w:tblPr>
        <w:tblStyle w:val="42"/>
        <w:tblW w:w="0" w:type="auto"/>
        <w:tblInd w:w="0" w:type="dxa"/>
        <w:tblLayout w:type="autofit"/>
        <w:tblCellMar>
          <w:top w:w="0" w:type="dxa"/>
          <w:left w:w="108" w:type="dxa"/>
          <w:bottom w:w="0" w:type="dxa"/>
          <w:right w:w="108" w:type="dxa"/>
        </w:tblCellMar>
      </w:tblPr>
      <w:tblGrid>
        <w:gridCol w:w="2496"/>
        <w:gridCol w:w="942"/>
        <w:gridCol w:w="1176"/>
        <w:gridCol w:w="1656"/>
        <w:gridCol w:w="1656"/>
      </w:tblGrid>
      <w:tr w14:paraId="7A3476AC">
        <w:tblPrEx>
          <w:tblCellMar>
            <w:top w:w="0" w:type="dxa"/>
            <w:left w:w="108" w:type="dxa"/>
            <w:bottom w:w="0" w:type="dxa"/>
            <w:right w:w="108" w:type="dxa"/>
          </w:tblCellMar>
        </w:tblPrEx>
        <w:trPr>
          <w:tblHeader/>
        </w:trPr>
        <w:tc>
          <w:p w14:paraId="6D21583C">
            <w:pPr>
              <w:pStyle w:val="25"/>
              <w:rPr>
                <w:rFonts w:hint="eastAsia" w:ascii="仿宋" w:hAnsi="仿宋" w:eastAsia="仿宋" w:cs="仿宋"/>
                <w:color w:val="auto"/>
              </w:rPr>
            </w:pPr>
            <w:r>
              <w:rPr>
                <w:rFonts w:hint="eastAsia" w:ascii="仿宋" w:hAnsi="仿宋" w:eastAsia="仿宋" w:cs="仿宋"/>
                <w:color w:val="auto"/>
              </w:rPr>
              <w:t>配置</w:t>
            </w:r>
          </w:p>
        </w:tc>
        <w:tc>
          <w:p w14:paraId="39D37A1F">
            <w:pPr>
              <w:pStyle w:val="25"/>
              <w:jc w:val="right"/>
              <w:rPr>
                <w:rFonts w:hint="eastAsia" w:ascii="仿宋" w:hAnsi="仿宋" w:eastAsia="仿宋" w:cs="仿宋"/>
                <w:color w:val="auto"/>
              </w:rPr>
            </w:pPr>
            <w:r>
              <w:rPr>
                <w:rFonts w:hint="eastAsia" w:ascii="仿宋" w:hAnsi="仿宋" w:eastAsia="仿宋" w:cs="仿宋"/>
                <w:color w:val="auto"/>
              </w:rPr>
              <w:t>成功率</w:t>
            </w:r>
          </w:p>
        </w:tc>
        <w:tc>
          <w:p w14:paraId="688C22B2">
            <w:pPr>
              <w:pStyle w:val="25"/>
              <w:jc w:val="right"/>
              <w:rPr>
                <w:rFonts w:hint="eastAsia" w:ascii="仿宋" w:hAnsi="仿宋" w:eastAsia="仿宋" w:cs="仿宋"/>
                <w:color w:val="auto"/>
              </w:rPr>
            </w:pPr>
            <w:r>
              <w:rPr>
                <w:rFonts w:hint="eastAsia" w:ascii="仿宋" w:hAnsi="仿宋" w:eastAsia="仿宋" w:cs="仿宋"/>
                <w:color w:val="auto"/>
              </w:rPr>
              <w:t>平均迭代</w:t>
            </w:r>
          </w:p>
        </w:tc>
        <w:tc>
          <w:p w14:paraId="11354BC0">
            <w:pPr>
              <w:pStyle w:val="25"/>
              <w:jc w:val="right"/>
              <w:rPr>
                <w:rFonts w:hint="eastAsia" w:ascii="仿宋" w:hAnsi="仿宋" w:eastAsia="仿宋" w:cs="仿宋"/>
                <w:color w:val="auto"/>
              </w:rPr>
            </w:pPr>
            <w:r>
              <w:rPr>
                <w:rFonts w:hint="eastAsia" w:ascii="仿宋" w:hAnsi="仿宋" w:eastAsia="仿宋" w:cs="仿宋"/>
                <w:color w:val="auto"/>
              </w:rPr>
              <w:t>平均工具调用</w:t>
            </w:r>
          </w:p>
        </w:tc>
        <w:tc>
          <w:p w14:paraId="60D978B1">
            <w:pPr>
              <w:pStyle w:val="25"/>
              <w:jc w:val="right"/>
              <w:rPr>
                <w:rFonts w:hint="eastAsia" w:ascii="仿宋" w:hAnsi="仿宋" w:eastAsia="仿宋" w:cs="仿宋"/>
                <w:color w:val="auto"/>
              </w:rPr>
            </w:pPr>
            <w:r>
              <w:rPr>
                <w:rFonts w:hint="eastAsia" w:ascii="仿宋" w:hAnsi="仿宋" w:eastAsia="仿宋" w:cs="仿宋"/>
                <w:color w:val="auto"/>
              </w:rPr>
              <w:t>平均耗时(秒)</w:t>
            </w:r>
          </w:p>
        </w:tc>
      </w:tr>
      <w:tr w14:paraId="7112DEF2">
        <w:tblPrEx>
          <w:tblCellMar>
            <w:top w:w="0" w:type="dxa"/>
            <w:left w:w="108" w:type="dxa"/>
            <w:bottom w:w="0" w:type="dxa"/>
            <w:right w:w="108" w:type="dxa"/>
          </w:tblCellMar>
        </w:tblPrEx>
        <w:tc>
          <w:p w14:paraId="228D5505">
            <w:pPr>
              <w:pStyle w:val="25"/>
              <w:rPr>
                <w:rFonts w:hint="eastAsia" w:ascii="仿宋" w:hAnsi="仿宋" w:eastAsia="仿宋" w:cs="仿宋"/>
                <w:color w:val="auto"/>
              </w:rPr>
            </w:pPr>
            <w:r>
              <w:rPr>
                <w:rFonts w:hint="eastAsia" w:ascii="仿宋" w:hAnsi="仿宋" w:eastAsia="仿宋" w:cs="仿宋"/>
                <w:color w:val="auto"/>
              </w:rPr>
              <w:t>B0 (无工具)</w:t>
            </w:r>
          </w:p>
        </w:tc>
        <w:tc>
          <w:p w14:paraId="2BDAAA6C">
            <w:pPr>
              <w:pStyle w:val="25"/>
              <w:jc w:val="right"/>
              <w:rPr>
                <w:rFonts w:hint="eastAsia" w:ascii="仿宋" w:hAnsi="仿宋" w:eastAsia="仿宋" w:cs="仿宋"/>
                <w:color w:val="auto"/>
              </w:rPr>
            </w:pPr>
            <w:r>
              <w:rPr>
                <w:rFonts w:hint="eastAsia" w:ascii="仿宋" w:hAnsi="仿宋" w:eastAsia="仿宋" w:cs="仿宋"/>
                <w:color w:val="auto"/>
              </w:rPr>
              <w:t>48.1%</w:t>
            </w:r>
          </w:p>
        </w:tc>
        <w:tc>
          <w:p w14:paraId="5F01F9EF">
            <w:pPr>
              <w:pStyle w:val="25"/>
              <w:jc w:val="right"/>
              <w:rPr>
                <w:rFonts w:hint="eastAsia" w:ascii="仿宋" w:hAnsi="仿宋" w:eastAsia="仿宋" w:cs="仿宋"/>
                <w:color w:val="auto"/>
              </w:rPr>
            </w:pPr>
            <w:r>
              <w:rPr>
                <w:rFonts w:hint="eastAsia" w:ascii="仿宋" w:hAnsi="仿宋" w:eastAsia="仿宋" w:cs="仿宋"/>
                <w:color w:val="auto"/>
              </w:rPr>
              <w:t>1.00</w:t>
            </w:r>
          </w:p>
        </w:tc>
        <w:tc>
          <w:p w14:paraId="665655AA">
            <w:pPr>
              <w:pStyle w:val="25"/>
              <w:jc w:val="right"/>
              <w:rPr>
                <w:rFonts w:hint="eastAsia" w:ascii="仿宋" w:hAnsi="仿宋" w:eastAsia="仿宋" w:cs="仿宋"/>
                <w:color w:val="auto"/>
              </w:rPr>
            </w:pPr>
            <w:r>
              <w:rPr>
                <w:rFonts w:hint="eastAsia" w:ascii="仿宋" w:hAnsi="仿宋" w:eastAsia="仿宋" w:cs="仿宋"/>
                <w:color w:val="auto"/>
              </w:rPr>
              <w:t>0.00</w:t>
            </w:r>
          </w:p>
        </w:tc>
        <w:tc>
          <w:p w14:paraId="6C9F581A">
            <w:pPr>
              <w:pStyle w:val="25"/>
              <w:jc w:val="right"/>
              <w:rPr>
                <w:rFonts w:hint="eastAsia" w:ascii="仿宋" w:hAnsi="仿宋" w:eastAsia="仿宋" w:cs="仿宋"/>
                <w:color w:val="auto"/>
              </w:rPr>
            </w:pPr>
            <w:r>
              <w:rPr>
                <w:rFonts w:hint="eastAsia" w:ascii="仿宋" w:hAnsi="仿宋" w:eastAsia="仿宋" w:cs="仿宋"/>
                <w:color w:val="auto"/>
              </w:rPr>
              <w:t>9.04</w:t>
            </w:r>
          </w:p>
        </w:tc>
      </w:tr>
      <w:tr w14:paraId="36B1C631">
        <w:tblPrEx>
          <w:tblCellMar>
            <w:top w:w="0" w:type="dxa"/>
            <w:left w:w="108" w:type="dxa"/>
            <w:bottom w:w="0" w:type="dxa"/>
            <w:right w:w="108" w:type="dxa"/>
          </w:tblCellMar>
        </w:tblPrEx>
        <w:tc>
          <w:p w14:paraId="051DF214">
            <w:pPr>
              <w:pStyle w:val="25"/>
              <w:rPr>
                <w:rFonts w:hint="eastAsia" w:ascii="仿宋" w:hAnsi="仿宋" w:eastAsia="仿宋" w:cs="仿宋"/>
                <w:color w:val="auto"/>
              </w:rPr>
            </w:pPr>
            <w:r>
              <w:rPr>
                <w:rFonts w:hint="eastAsia" w:ascii="仿宋" w:hAnsi="仿宋" w:eastAsia="仿宋" w:cs="仿宋"/>
                <w:color w:val="auto"/>
              </w:rPr>
              <w:t>B1 (minimal + 工具)</w:t>
            </w:r>
          </w:p>
        </w:tc>
        <w:tc>
          <w:p w14:paraId="7D46B773">
            <w:pPr>
              <w:pStyle w:val="25"/>
              <w:jc w:val="right"/>
              <w:rPr>
                <w:rFonts w:hint="eastAsia" w:ascii="仿宋" w:hAnsi="仿宋" w:eastAsia="仿宋" w:cs="仿宋"/>
                <w:color w:val="auto"/>
              </w:rPr>
            </w:pPr>
            <w:r>
              <w:rPr>
                <w:rFonts w:hint="eastAsia" w:ascii="仿宋" w:hAnsi="仿宋" w:eastAsia="仿宋" w:cs="仿宋"/>
                <w:color w:val="auto"/>
              </w:rPr>
              <w:t>90.7%</w:t>
            </w:r>
          </w:p>
        </w:tc>
        <w:tc>
          <w:p w14:paraId="66956A3B">
            <w:pPr>
              <w:pStyle w:val="25"/>
              <w:jc w:val="right"/>
              <w:rPr>
                <w:rFonts w:hint="eastAsia" w:ascii="仿宋" w:hAnsi="仿宋" w:eastAsia="仿宋" w:cs="仿宋"/>
                <w:color w:val="auto"/>
              </w:rPr>
            </w:pPr>
            <w:r>
              <w:rPr>
                <w:rFonts w:hint="eastAsia" w:ascii="仿宋" w:hAnsi="仿宋" w:eastAsia="仿宋" w:cs="仿宋"/>
                <w:color w:val="auto"/>
              </w:rPr>
              <w:t>3.00</w:t>
            </w:r>
          </w:p>
        </w:tc>
        <w:tc>
          <w:p w14:paraId="6F91780E">
            <w:pPr>
              <w:pStyle w:val="25"/>
              <w:jc w:val="right"/>
              <w:rPr>
                <w:rFonts w:hint="eastAsia" w:ascii="仿宋" w:hAnsi="仿宋" w:eastAsia="仿宋" w:cs="仿宋"/>
                <w:color w:val="auto"/>
              </w:rPr>
            </w:pPr>
            <w:r>
              <w:rPr>
                <w:rFonts w:hint="eastAsia" w:ascii="仿宋" w:hAnsi="仿宋" w:eastAsia="仿宋" w:cs="仿宋"/>
                <w:color w:val="auto"/>
              </w:rPr>
              <w:t>2.65</w:t>
            </w:r>
          </w:p>
        </w:tc>
        <w:tc>
          <w:p w14:paraId="4B4AA8A1">
            <w:pPr>
              <w:pStyle w:val="25"/>
              <w:jc w:val="right"/>
              <w:rPr>
                <w:rFonts w:hint="eastAsia" w:ascii="仿宋" w:hAnsi="仿宋" w:eastAsia="仿宋" w:cs="仿宋"/>
                <w:color w:val="auto"/>
              </w:rPr>
            </w:pPr>
            <w:r>
              <w:rPr>
                <w:rFonts w:hint="eastAsia" w:ascii="仿宋" w:hAnsi="仿宋" w:eastAsia="仿宋" w:cs="仿宋"/>
                <w:color w:val="auto"/>
              </w:rPr>
              <w:t>5.35</w:t>
            </w:r>
          </w:p>
        </w:tc>
      </w:tr>
      <w:tr w14:paraId="7F929E32">
        <w:tblPrEx>
          <w:tblCellMar>
            <w:top w:w="0" w:type="dxa"/>
            <w:left w:w="108" w:type="dxa"/>
            <w:bottom w:w="0" w:type="dxa"/>
            <w:right w:w="108" w:type="dxa"/>
          </w:tblCellMar>
        </w:tblPrEx>
        <w:tc>
          <w:p w14:paraId="7F212501">
            <w:pPr>
              <w:pStyle w:val="25"/>
              <w:rPr>
                <w:rFonts w:hint="eastAsia" w:ascii="仿宋" w:hAnsi="仿宋" w:eastAsia="仿宋" w:cs="仿宋"/>
                <w:color w:val="auto"/>
              </w:rPr>
            </w:pPr>
            <w:r>
              <w:rPr>
                <w:rFonts w:hint="eastAsia" w:ascii="仿宋" w:hAnsi="仿宋" w:eastAsia="仿宋" w:cs="仿宋"/>
                <w:color w:val="auto"/>
              </w:rPr>
              <w:t>B2 (CoT)</w:t>
            </w:r>
          </w:p>
        </w:tc>
        <w:tc>
          <w:p w14:paraId="40E14E46">
            <w:pPr>
              <w:pStyle w:val="25"/>
              <w:jc w:val="right"/>
              <w:rPr>
                <w:rFonts w:hint="eastAsia" w:ascii="仿宋" w:hAnsi="仿宋" w:eastAsia="仿宋" w:cs="仿宋"/>
                <w:color w:val="auto"/>
              </w:rPr>
            </w:pPr>
            <w:r>
              <w:rPr>
                <w:rFonts w:hint="eastAsia" w:ascii="仿宋" w:hAnsi="仿宋" w:eastAsia="仿宋" w:cs="仿宋"/>
                <w:color w:val="auto"/>
              </w:rPr>
              <w:t>79.6%</w:t>
            </w:r>
          </w:p>
        </w:tc>
        <w:tc>
          <w:p w14:paraId="222D4B4B">
            <w:pPr>
              <w:pStyle w:val="25"/>
              <w:jc w:val="right"/>
              <w:rPr>
                <w:rFonts w:hint="eastAsia" w:ascii="仿宋" w:hAnsi="仿宋" w:eastAsia="仿宋" w:cs="仿宋"/>
                <w:color w:val="auto"/>
              </w:rPr>
            </w:pPr>
            <w:r>
              <w:rPr>
                <w:rFonts w:hint="eastAsia" w:ascii="仿宋" w:hAnsi="仿宋" w:eastAsia="仿宋" w:cs="仿宋"/>
                <w:color w:val="auto"/>
              </w:rPr>
              <w:t>2.93</w:t>
            </w:r>
          </w:p>
        </w:tc>
        <w:tc>
          <w:p w14:paraId="7C785513">
            <w:pPr>
              <w:pStyle w:val="25"/>
              <w:jc w:val="right"/>
              <w:rPr>
                <w:rFonts w:hint="eastAsia" w:ascii="仿宋" w:hAnsi="仿宋" w:eastAsia="仿宋" w:cs="仿宋"/>
                <w:color w:val="auto"/>
              </w:rPr>
            </w:pPr>
            <w:r>
              <w:rPr>
                <w:rFonts w:hint="eastAsia" w:ascii="仿宋" w:hAnsi="仿宋" w:eastAsia="仿宋" w:cs="仿宋"/>
                <w:color w:val="auto"/>
              </w:rPr>
              <w:t>2.20</w:t>
            </w:r>
          </w:p>
        </w:tc>
        <w:tc>
          <w:p w14:paraId="3A8BB0F2">
            <w:pPr>
              <w:pStyle w:val="25"/>
              <w:jc w:val="right"/>
              <w:rPr>
                <w:rFonts w:hint="eastAsia" w:ascii="仿宋" w:hAnsi="仿宋" w:eastAsia="仿宋" w:cs="仿宋"/>
                <w:color w:val="auto"/>
              </w:rPr>
            </w:pPr>
            <w:r>
              <w:rPr>
                <w:rFonts w:hint="eastAsia" w:ascii="仿宋" w:hAnsi="仿宋" w:eastAsia="仿宋" w:cs="仿宋"/>
                <w:color w:val="auto"/>
              </w:rPr>
              <w:t>5.23</w:t>
            </w:r>
          </w:p>
        </w:tc>
      </w:tr>
      <w:tr w14:paraId="38A93E16">
        <w:tblPrEx>
          <w:tblCellMar>
            <w:top w:w="0" w:type="dxa"/>
            <w:left w:w="108" w:type="dxa"/>
            <w:bottom w:w="0" w:type="dxa"/>
            <w:right w:w="108" w:type="dxa"/>
          </w:tblCellMar>
        </w:tblPrEx>
        <w:tc>
          <w:p w14:paraId="7193B26F">
            <w:pPr>
              <w:pStyle w:val="25"/>
              <w:rPr>
                <w:rFonts w:hint="eastAsia" w:ascii="仿宋" w:hAnsi="仿宋" w:eastAsia="仿宋" w:cs="仿宋"/>
                <w:color w:val="auto"/>
              </w:rPr>
            </w:pPr>
            <w:r>
              <w:rPr>
                <w:rFonts w:hint="eastAsia" w:ascii="仿宋" w:hAnsi="仿宋" w:eastAsia="仿宋" w:cs="仿宋"/>
                <w:color w:val="auto"/>
              </w:rPr>
              <w:t>B3 (Plan-and-Solve)</w:t>
            </w:r>
          </w:p>
        </w:tc>
        <w:tc>
          <w:p w14:paraId="2D383C40">
            <w:pPr>
              <w:pStyle w:val="25"/>
              <w:jc w:val="right"/>
              <w:rPr>
                <w:rFonts w:hint="eastAsia" w:ascii="仿宋" w:hAnsi="仿宋" w:eastAsia="仿宋" w:cs="仿宋"/>
                <w:color w:val="auto"/>
              </w:rPr>
            </w:pPr>
            <w:r>
              <w:rPr>
                <w:rFonts w:hint="eastAsia" w:ascii="仿宋" w:hAnsi="仿宋" w:eastAsia="仿宋" w:cs="仿宋"/>
                <w:color w:val="auto"/>
              </w:rPr>
              <w:t>92.6%</w:t>
            </w:r>
          </w:p>
        </w:tc>
        <w:tc>
          <w:p w14:paraId="545B0B79">
            <w:pPr>
              <w:pStyle w:val="25"/>
              <w:jc w:val="right"/>
              <w:rPr>
                <w:rFonts w:hint="eastAsia" w:ascii="仿宋" w:hAnsi="仿宋" w:eastAsia="仿宋" w:cs="仿宋"/>
                <w:color w:val="auto"/>
              </w:rPr>
            </w:pPr>
            <w:r>
              <w:rPr>
                <w:rFonts w:hint="eastAsia" w:ascii="仿宋" w:hAnsi="仿宋" w:eastAsia="仿宋" w:cs="仿宋"/>
                <w:color w:val="auto"/>
              </w:rPr>
              <w:t>4.07</w:t>
            </w:r>
          </w:p>
        </w:tc>
        <w:tc>
          <w:p w14:paraId="128F6937">
            <w:pPr>
              <w:pStyle w:val="25"/>
              <w:jc w:val="right"/>
              <w:rPr>
                <w:rFonts w:hint="eastAsia" w:ascii="仿宋" w:hAnsi="仿宋" w:eastAsia="仿宋" w:cs="仿宋"/>
                <w:color w:val="auto"/>
              </w:rPr>
            </w:pPr>
            <w:r>
              <w:rPr>
                <w:rFonts w:hint="eastAsia" w:ascii="仿宋" w:hAnsi="仿宋" w:eastAsia="仿宋" w:cs="仿宋"/>
                <w:color w:val="auto"/>
              </w:rPr>
              <w:t>3.76</w:t>
            </w:r>
          </w:p>
        </w:tc>
        <w:tc>
          <w:p w14:paraId="65BD303B">
            <w:pPr>
              <w:pStyle w:val="25"/>
              <w:jc w:val="right"/>
              <w:rPr>
                <w:rFonts w:hint="eastAsia" w:ascii="仿宋" w:hAnsi="仿宋" w:eastAsia="仿宋" w:cs="仿宋"/>
                <w:color w:val="auto"/>
              </w:rPr>
            </w:pPr>
            <w:r>
              <w:rPr>
                <w:rFonts w:hint="eastAsia" w:ascii="仿宋" w:hAnsi="仿宋" w:eastAsia="仿宋" w:cs="仿宋"/>
                <w:color w:val="auto"/>
              </w:rPr>
              <w:t>8.07</w:t>
            </w:r>
          </w:p>
        </w:tc>
      </w:tr>
      <w:tr w14:paraId="0CAAB966">
        <w:tblPrEx>
          <w:tblCellMar>
            <w:top w:w="0" w:type="dxa"/>
            <w:left w:w="108" w:type="dxa"/>
            <w:bottom w:w="0" w:type="dxa"/>
            <w:right w:w="108" w:type="dxa"/>
          </w:tblCellMar>
        </w:tblPrEx>
        <w:tc>
          <w:p w14:paraId="29CB9206">
            <w:pPr>
              <w:pStyle w:val="25"/>
              <w:rPr>
                <w:rFonts w:hint="eastAsia" w:ascii="仿宋" w:hAnsi="仿宋" w:eastAsia="仿宋" w:cs="仿宋"/>
                <w:color w:val="auto"/>
              </w:rPr>
            </w:pPr>
            <w:r>
              <w:rPr>
                <w:rFonts w:hint="eastAsia" w:ascii="仿宋" w:hAnsi="仿宋" w:eastAsia="仿宋" w:cs="仿宋"/>
                <w:color w:val="auto"/>
              </w:rPr>
              <w:t>B4 (Reflexion)</w:t>
            </w:r>
          </w:p>
        </w:tc>
        <w:tc>
          <w:p w14:paraId="6F3B550B">
            <w:pPr>
              <w:pStyle w:val="25"/>
              <w:jc w:val="right"/>
              <w:rPr>
                <w:rFonts w:hint="eastAsia" w:ascii="仿宋" w:hAnsi="仿宋" w:eastAsia="仿宋" w:cs="仿宋"/>
                <w:color w:val="auto"/>
              </w:rPr>
            </w:pPr>
            <w:r>
              <w:rPr>
                <w:rFonts w:hint="eastAsia" w:ascii="仿宋" w:hAnsi="仿宋" w:eastAsia="仿宋" w:cs="仿宋"/>
                <w:color w:val="auto"/>
              </w:rPr>
              <w:t>94.4%</w:t>
            </w:r>
          </w:p>
        </w:tc>
        <w:tc>
          <w:p w14:paraId="409CCCCE">
            <w:pPr>
              <w:pStyle w:val="25"/>
              <w:jc w:val="right"/>
              <w:rPr>
                <w:rFonts w:hint="eastAsia" w:ascii="仿宋" w:hAnsi="仿宋" w:eastAsia="仿宋" w:cs="仿宋"/>
                <w:color w:val="auto"/>
              </w:rPr>
            </w:pPr>
            <w:r>
              <w:rPr>
                <w:rFonts w:hint="eastAsia" w:ascii="仿宋" w:hAnsi="仿宋" w:eastAsia="仿宋" w:cs="仿宋"/>
                <w:color w:val="auto"/>
              </w:rPr>
              <w:t>3.02</w:t>
            </w:r>
          </w:p>
        </w:tc>
        <w:tc>
          <w:p w14:paraId="68E22474">
            <w:pPr>
              <w:pStyle w:val="25"/>
              <w:jc w:val="right"/>
              <w:rPr>
                <w:rFonts w:hint="eastAsia" w:ascii="仿宋" w:hAnsi="仿宋" w:eastAsia="仿宋" w:cs="仿宋"/>
                <w:color w:val="auto"/>
              </w:rPr>
            </w:pPr>
            <w:r>
              <w:rPr>
                <w:rFonts w:hint="eastAsia" w:ascii="仿宋" w:hAnsi="仿宋" w:eastAsia="仿宋" w:cs="仿宋"/>
                <w:color w:val="auto"/>
              </w:rPr>
              <w:t>2.67</w:t>
            </w:r>
          </w:p>
        </w:tc>
        <w:tc>
          <w:p w14:paraId="0F5318C6">
            <w:pPr>
              <w:pStyle w:val="25"/>
              <w:jc w:val="right"/>
              <w:rPr>
                <w:rFonts w:hint="eastAsia" w:ascii="仿宋" w:hAnsi="仿宋" w:eastAsia="仿宋" w:cs="仿宋"/>
                <w:color w:val="auto"/>
              </w:rPr>
            </w:pPr>
            <w:r>
              <w:rPr>
                <w:rFonts w:hint="eastAsia" w:ascii="仿宋" w:hAnsi="仿宋" w:eastAsia="仿宋" w:cs="仿宋"/>
                <w:color w:val="auto"/>
              </w:rPr>
              <w:t>7.07</w:t>
            </w:r>
          </w:p>
        </w:tc>
      </w:tr>
      <w:tr w14:paraId="19E1ACA0">
        <w:tblPrEx>
          <w:tblCellMar>
            <w:top w:w="0" w:type="dxa"/>
            <w:left w:w="108" w:type="dxa"/>
            <w:bottom w:w="0" w:type="dxa"/>
            <w:right w:w="108" w:type="dxa"/>
          </w:tblCellMar>
        </w:tblPrEx>
        <w:tc>
          <w:p w14:paraId="5DE1482C">
            <w:pPr>
              <w:pStyle w:val="25"/>
              <w:rPr>
                <w:rFonts w:hint="eastAsia" w:ascii="仿宋" w:hAnsi="仿宋" w:eastAsia="仿宋" w:cs="仿宋"/>
                <w:color w:val="auto"/>
              </w:rPr>
            </w:pPr>
            <w:r>
              <w:rPr>
                <w:rFonts w:hint="eastAsia" w:ascii="仿宋" w:hAnsi="仿宋" w:eastAsia="仿宋" w:cs="仿宋"/>
                <w:b/>
                <w:bCs/>
                <w:color w:val="auto"/>
              </w:rPr>
              <w:t>Ours (v4 prompt)</w:t>
            </w:r>
          </w:p>
        </w:tc>
        <w:tc>
          <w:p w14:paraId="57150798">
            <w:pPr>
              <w:pStyle w:val="25"/>
              <w:jc w:val="right"/>
              <w:rPr>
                <w:rFonts w:hint="eastAsia" w:ascii="仿宋" w:hAnsi="仿宋" w:eastAsia="仿宋" w:cs="仿宋"/>
                <w:color w:val="auto"/>
              </w:rPr>
            </w:pPr>
            <w:r>
              <w:rPr>
                <w:rFonts w:hint="eastAsia" w:ascii="仿宋" w:hAnsi="仿宋" w:eastAsia="仿宋" w:cs="仿宋"/>
                <w:b/>
                <w:bCs/>
                <w:color w:val="auto"/>
              </w:rPr>
              <w:t>100.0%</w:t>
            </w:r>
          </w:p>
        </w:tc>
        <w:tc>
          <w:p w14:paraId="69FED8FF">
            <w:pPr>
              <w:pStyle w:val="25"/>
              <w:jc w:val="right"/>
              <w:rPr>
                <w:rFonts w:hint="eastAsia" w:ascii="仿宋" w:hAnsi="仿宋" w:eastAsia="仿宋" w:cs="仿宋"/>
                <w:color w:val="auto"/>
              </w:rPr>
            </w:pPr>
            <w:r>
              <w:rPr>
                <w:rFonts w:hint="eastAsia" w:ascii="仿宋" w:hAnsi="仿宋" w:eastAsia="仿宋" w:cs="仿宋"/>
                <w:color w:val="auto"/>
              </w:rPr>
              <w:t>3.46</w:t>
            </w:r>
          </w:p>
        </w:tc>
        <w:tc>
          <w:p w14:paraId="38FCAF40">
            <w:pPr>
              <w:pStyle w:val="25"/>
              <w:jc w:val="right"/>
              <w:rPr>
                <w:rFonts w:hint="eastAsia" w:ascii="仿宋" w:hAnsi="仿宋" w:eastAsia="仿宋" w:cs="仿宋"/>
                <w:color w:val="auto"/>
              </w:rPr>
            </w:pPr>
            <w:r>
              <w:rPr>
                <w:rFonts w:hint="eastAsia" w:ascii="仿宋" w:hAnsi="仿宋" w:eastAsia="仿宋" w:cs="仿宋"/>
                <w:color w:val="auto"/>
              </w:rPr>
              <w:t>2.46</w:t>
            </w:r>
          </w:p>
        </w:tc>
        <w:tc>
          <w:p w14:paraId="194A9829">
            <w:pPr>
              <w:pStyle w:val="25"/>
              <w:jc w:val="right"/>
              <w:rPr>
                <w:rFonts w:hint="eastAsia" w:ascii="仿宋" w:hAnsi="仿宋" w:eastAsia="仿宋" w:cs="仿宋"/>
                <w:color w:val="auto"/>
              </w:rPr>
            </w:pPr>
            <w:r>
              <w:rPr>
                <w:rFonts w:hint="eastAsia" w:ascii="仿宋" w:hAnsi="仿宋" w:eastAsia="仿宋" w:cs="仿宋"/>
                <w:color w:val="auto"/>
              </w:rPr>
              <w:t>15.12</w:t>
            </w:r>
          </w:p>
        </w:tc>
      </w:tr>
      <w:tr w14:paraId="4D011C86">
        <w:tblPrEx>
          <w:tblCellMar>
            <w:top w:w="0" w:type="dxa"/>
            <w:left w:w="108" w:type="dxa"/>
            <w:bottom w:w="0" w:type="dxa"/>
            <w:right w:w="108" w:type="dxa"/>
          </w:tblCellMar>
        </w:tblPrEx>
        <w:tc>
          <w:p w14:paraId="1F67EE85">
            <w:pPr>
              <w:pStyle w:val="25"/>
              <w:rPr>
                <w:rFonts w:hint="eastAsia" w:ascii="仿宋" w:hAnsi="仿宋" w:eastAsia="仿宋" w:cs="仿宋"/>
                <w:color w:val="auto"/>
              </w:rPr>
            </w:pPr>
            <w:r>
              <w:rPr>
                <w:rFonts w:hint="eastAsia" w:ascii="仿宋" w:hAnsi="仿宋" w:eastAsia="仿宋" w:cs="仿宋"/>
                <w:color w:val="auto"/>
              </w:rPr>
              <w:t>Ours + RATS</w:t>
            </w:r>
          </w:p>
        </w:tc>
        <w:tc>
          <w:p w14:paraId="3911926B">
            <w:pPr>
              <w:pStyle w:val="25"/>
              <w:jc w:val="right"/>
              <w:rPr>
                <w:rFonts w:hint="eastAsia" w:ascii="仿宋" w:hAnsi="仿宋" w:eastAsia="仿宋" w:cs="仿宋"/>
                <w:color w:val="auto"/>
              </w:rPr>
            </w:pPr>
            <w:r>
              <w:rPr>
                <w:rFonts w:hint="eastAsia" w:ascii="仿宋" w:hAnsi="仿宋" w:eastAsia="仿宋" w:cs="仿宋"/>
                <w:color w:val="auto"/>
              </w:rPr>
              <w:t>90.7%</w:t>
            </w:r>
          </w:p>
        </w:tc>
        <w:tc>
          <w:p w14:paraId="63D1F2A4">
            <w:pPr>
              <w:pStyle w:val="25"/>
              <w:jc w:val="right"/>
              <w:rPr>
                <w:rFonts w:hint="eastAsia" w:ascii="仿宋" w:hAnsi="仿宋" w:eastAsia="仿宋" w:cs="仿宋"/>
                <w:color w:val="auto"/>
              </w:rPr>
            </w:pPr>
            <w:r>
              <w:rPr>
                <w:rFonts w:hint="eastAsia" w:ascii="仿宋" w:hAnsi="仿宋" w:eastAsia="仿宋" w:cs="仿宋"/>
                <w:color w:val="auto"/>
              </w:rPr>
              <w:t>3.44</w:t>
            </w:r>
          </w:p>
        </w:tc>
        <w:tc>
          <w:p w14:paraId="1B2E6DE2">
            <w:pPr>
              <w:pStyle w:val="25"/>
              <w:jc w:val="right"/>
              <w:rPr>
                <w:rFonts w:hint="eastAsia" w:ascii="仿宋" w:hAnsi="仿宋" w:eastAsia="仿宋" w:cs="仿宋"/>
                <w:color w:val="auto"/>
              </w:rPr>
            </w:pPr>
            <w:r>
              <w:rPr>
                <w:rFonts w:hint="eastAsia" w:ascii="仿宋" w:hAnsi="仿宋" w:eastAsia="仿宋" w:cs="仿宋"/>
                <w:color w:val="auto"/>
              </w:rPr>
              <w:t>2.46</w:t>
            </w:r>
          </w:p>
        </w:tc>
        <w:tc>
          <w:p w14:paraId="361A64C1">
            <w:pPr>
              <w:pStyle w:val="25"/>
              <w:jc w:val="right"/>
              <w:rPr>
                <w:rFonts w:hint="eastAsia" w:ascii="仿宋" w:hAnsi="仿宋" w:eastAsia="仿宋" w:cs="仿宋"/>
                <w:color w:val="auto"/>
              </w:rPr>
            </w:pPr>
            <w:r>
              <w:rPr>
                <w:rFonts w:hint="eastAsia" w:ascii="仿宋" w:hAnsi="仿宋" w:eastAsia="仿宋" w:cs="仿宋"/>
                <w:color w:val="auto"/>
              </w:rPr>
              <w:t>9.69</w:t>
            </w:r>
          </w:p>
        </w:tc>
      </w:tr>
      <w:tr w14:paraId="541DE296">
        <w:tblPrEx>
          <w:tblCellMar>
            <w:top w:w="0" w:type="dxa"/>
            <w:left w:w="108" w:type="dxa"/>
            <w:bottom w:w="0" w:type="dxa"/>
            <w:right w:w="108" w:type="dxa"/>
          </w:tblCellMar>
        </w:tblPrEx>
        <w:tc>
          <w:p w14:paraId="4B41CBD9">
            <w:pPr>
              <w:pStyle w:val="25"/>
              <w:rPr>
                <w:rFonts w:hint="eastAsia" w:ascii="仿宋" w:hAnsi="仿宋" w:eastAsia="仿宋" w:cs="仿宋"/>
                <w:color w:val="auto"/>
              </w:rPr>
            </w:pPr>
            <w:r>
              <w:rPr>
                <w:rFonts w:hint="eastAsia" w:ascii="仿宋" w:hAnsi="仿宋" w:eastAsia="仿宋" w:cs="仿宋"/>
                <w:color w:val="auto"/>
              </w:rPr>
              <w:t>Ours + DAG</w:t>
            </w:r>
          </w:p>
        </w:tc>
        <w:tc>
          <w:p w14:paraId="418799D5">
            <w:pPr>
              <w:pStyle w:val="25"/>
              <w:jc w:val="right"/>
              <w:rPr>
                <w:rFonts w:hint="eastAsia" w:ascii="仿宋" w:hAnsi="仿宋" w:eastAsia="仿宋" w:cs="仿宋"/>
                <w:color w:val="auto"/>
              </w:rPr>
            </w:pPr>
            <w:r>
              <w:rPr>
                <w:rFonts w:hint="eastAsia" w:ascii="仿宋" w:hAnsi="仿宋" w:eastAsia="仿宋" w:cs="仿宋"/>
                <w:color w:val="auto"/>
              </w:rPr>
              <w:t>94.4%</w:t>
            </w:r>
          </w:p>
        </w:tc>
        <w:tc>
          <w:p w14:paraId="52E0E57D">
            <w:pPr>
              <w:pStyle w:val="25"/>
              <w:jc w:val="right"/>
              <w:rPr>
                <w:rFonts w:hint="eastAsia" w:ascii="仿宋" w:hAnsi="仿宋" w:eastAsia="仿宋" w:cs="仿宋"/>
                <w:color w:val="auto"/>
              </w:rPr>
            </w:pPr>
            <w:r>
              <w:rPr>
                <w:rFonts w:hint="eastAsia" w:ascii="仿宋" w:hAnsi="仿宋" w:eastAsia="仿宋" w:cs="仿宋"/>
                <w:color w:val="auto"/>
              </w:rPr>
              <w:t>5.94</w:t>
            </w:r>
          </w:p>
        </w:tc>
        <w:tc>
          <w:p w14:paraId="03025D5A">
            <w:pPr>
              <w:pStyle w:val="25"/>
              <w:jc w:val="right"/>
              <w:rPr>
                <w:rFonts w:hint="eastAsia" w:ascii="仿宋" w:hAnsi="仿宋" w:eastAsia="仿宋" w:cs="仿宋"/>
                <w:color w:val="auto"/>
              </w:rPr>
            </w:pPr>
            <w:r>
              <w:rPr>
                <w:rFonts w:hint="eastAsia" w:ascii="仿宋" w:hAnsi="仿宋" w:eastAsia="仿宋" w:cs="仿宋"/>
                <w:color w:val="auto"/>
              </w:rPr>
              <w:t>4.96</w:t>
            </w:r>
          </w:p>
        </w:tc>
        <w:tc>
          <w:p w14:paraId="128D342A">
            <w:pPr>
              <w:pStyle w:val="25"/>
              <w:jc w:val="right"/>
              <w:rPr>
                <w:rFonts w:hint="eastAsia" w:ascii="仿宋" w:hAnsi="仿宋" w:eastAsia="仿宋" w:cs="仿宋"/>
                <w:color w:val="auto"/>
              </w:rPr>
            </w:pPr>
            <w:r>
              <w:rPr>
                <w:rFonts w:hint="eastAsia" w:ascii="仿宋" w:hAnsi="仿宋" w:eastAsia="仿宋" w:cs="仿宋"/>
                <w:color w:val="auto"/>
              </w:rPr>
              <w:t>11.17</w:t>
            </w:r>
          </w:p>
        </w:tc>
      </w:tr>
      <w:tr w14:paraId="447F0F43">
        <w:tblPrEx>
          <w:tblCellMar>
            <w:top w:w="0" w:type="dxa"/>
            <w:left w:w="108" w:type="dxa"/>
            <w:bottom w:w="0" w:type="dxa"/>
            <w:right w:w="108" w:type="dxa"/>
          </w:tblCellMar>
        </w:tblPrEx>
        <w:tc>
          <w:p w14:paraId="3353F1EC">
            <w:pPr>
              <w:pStyle w:val="25"/>
              <w:rPr>
                <w:rFonts w:hint="eastAsia" w:ascii="仿宋" w:hAnsi="仿宋" w:eastAsia="仿宋" w:cs="仿宋"/>
                <w:color w:val="auto"/>
              </w:rPr>
            </w:pPr>
            <w:r>
              <w:rPr>
                <w:rFonts w:hint="eastAsia" w:ascii="仿宋" w:hAnsi="仿宋" w:eastAsia="仿宋" w:cs="仿宋"/>
                <w:b/>
                <w:bCs/>
                <w:color w:val="auto"/>
              </w:rPr>
              <w:t>Ours_full</w:t>
            </w:r>
          </w:p>
        </w:tc>
        <w:tc>
          <w:p w14:paraId="622E41A8">
            <w:pPr>
              <w:pStyle w:val="25"/>
              <w:jc w:val="right"/>
              <w:rPr>
                <w:rFonts w:hint="eastAsia" w:ascii="仿宋" w:hAnsi="仿宋" w:eastAsia="仿宋" w:cs="仿宋"/>
                <w:color w:val="auto"/>
              </w:rPr>
            </w:pPr>
            <w:r>
              <w:rPr>
                <w:rFonts w:hint="eastAsia" w:ascii="仿宋" w:hAnsi="仿宋" w:eastAsia="仿宋" w:cs="仿宋"/>
                <w:b/>
                <w:bCs/>
                <w:color w:val="auto"/>
              </w:rPr>
              <w:t>100.0%</w:t>
            </w:r>
          </w:p>
        </w:tc>
        <w:tc>
          <w:p w14:paraId="39730FFA">
            <w:pPr>
              <w:pStyle w:val="25"/>
              <w:jc w:val="right"/>
              <w:rPr>
                <w:rFonts w:hint="eastAsia" w:ascii="仿宋" w:hAnsi="仿宋" w:eastAsia="仿宋" w:cs="仿宋"/>
                <w:color w:val="auto"/>
              </w:rPr>
            </w:pPr>
            <w:r>
              <w:rPr>
                <w:rFonts w:hint="eastAsia" w:ascii="仿宋" w:hAnsi="仿宋" w:eastAsia="仿宋" w:cs="仿宋"/>
                <w:color w:val="auto"/>
              </w:rPr>
              <w:t>5.89</w:t>
            </w:r>
          </w:p>
        </w:tc>
        <w:tc>
          <w:p w14:paraId="2D0A034B">
            <w:pPr>
              <w:pStyle w:val="25"/>
              <w:jc w:val="right"/>
              <w:rPr>
                <w:rFonts w:hint="eastAsia" w:ascii="仿宋" w:hAnsi="仿宋" w:eastAsia="仿宋" w:cs="仿宋"/>
                <w:color w:val="auto"/>
              </w:rPr>
            </w:pPr>
            <w:r>
              <w:rPr>
                <w:rFonts w:hint="eastAsia" w:ascii="仿宋" w:hAnsi="仿宋" w:eastAsia="仿宋" w:cs="仿宋"/>
                <w:color w:val="auto"/>
              </w:rPr>
              <w:t>4.89</w:t>
            </w:r>
          </w:p>
        </w:tc>
        <w:tc>
          <w:p w14:paraId="2A278F70">
            <w:pPr>
              <w:pStyle w:val="25"/>
              <w:jc w:val="right"/>
              <w:rPr>
                <w:rFonts w:hint="eastAsia" w:ascii="仿宋" w:hAnsi="仿宋" w:eastAsia="仿宋" w:cs="仿宋"/>
                <w:color w:val="auto"/>
              </w:rPr>
            </w:pPr>
            <w:r>
              <w:rPr>
                <w:rFonts w:hint="eastAsia" w:ascii="仿宋" w:hAnsi="仿宋" w:eastAsia="仿宋" w:cs="仿宋"/>
                <w:color w:val="auto"/>
              </w:rPr>
              <w:t>14.68</w:t>
            </w:r>
          </w:p>
        </w:tc>
      </w:tr>
    </w:tbl>
    <w:p w14:paraId="32C979DB">
      <w:pPr>
        <w:pStyle w:val="3"/>
        <w:rPr>
          <w:rFonts w:hint="eastAsia" w:ascii="仿宋" w:hAnsi="仿宋" w:eastAsia="仿宋" w:cs="仿宋"/>
          <w:color w:val="auto"/>
        </w:rPr>
      </w:pPr>
      <w:r>
        <w:rPr>
          <w:rFonts w:hint="eastAsia" w:ascii="仿宋" w:hAnsi="仿宋" w:eastAsia="仿宋" w:cs="仿宋"/>
          <w:color w:val="auto"/>
        </w:rPr>
        <w:t>关键结论：主力方案 Ours 与 Ours_full 在本测试集上均达到 100% 成功率，相比朴素 ReAct 基线 B1 提升 10.3 个百分点，相比业界最强基线 Reflexion 提升 5.6 个百分点，达到预期目标。值得注意的是，B2 CoT 相比 B1 反而下降 11.1 个百分点，分析发现其冗长的中间推理文本更容易触发 LLM function.arguments 的 JSON 解析错误，此现象可作为论文中”只加 CoT 不做结构化引导存在局限”的佐证。RATS 单独接入时的效果是典型的效率换精度，在当前 12 工具规模下平均耗时降低约 36%，成功率相应损失 9.3 个百分点，该权衡在工具库扩展到百级规模时将反转为 RATS 的优势。</w:t>
      </w:r>
    </w:p>
    <w:bookmarkEnd w:id="14"/>
    <w:p w14:paraId="124274E0">
      <w:pPr>
        <w:pStyle w:val="5"/>
        <w:rPr>
          <w:rFonts w:hint="eastAsia" w:ascii="仿宋" w:hAnsi="仿宋" w:eastAsia="仿宋" w:cs="仿宋"/>
          <w:color w:val="auto"/>
        </w:rPr>
      </w:pPr>
      <w:bookmarkStart w:id="15" w:name="版本控制与可复现性"/>
      <w:r>
        <w:rPr>
          <w:rFonts w:hint="eastAsia" w:ascii="仿宋" w:hAnsi="仿宋" w:eastAsia="仿宋" w:cs="仿宋"/>
          <w:color w:val="auto"/>
        </w:rPr>
        <w:t>4.5 版本控制与可复现性</w:t>
      </w:r>
    </w:p>
    <w:p w14:paraId="6C9E501E">
      <w:pPr>
        <w:pStyle w:val="24"/>
        <w:rPr>
          <w:rFonts w:hint="eastAsia" w:ascii="仿宋" w:hAnsi="仿宋" w:eastAsia="仿宋" w:cs="仿宋"/>
          <w:color w:val="auto"/>
        </w:rPr>
      </w:pPr>
      <w:r>
        <w:rPr>
          <w:rFonts w:hint="eastAsia" w:ascii="仿宋" w:hAnsi="仿宋" w:eastAsia="仿宋" w:cs="仿宋"/>
          <w:color w:val="auto"/>
        </w:rPr>
        <w:t xml:space="preserve">项目全过程使用 Git 管理，托管于 GitHub 私有仓库。每一轮评测的 </w:t>
      </w:r>
      <w:r>
        <w:rPr>
          <w:rStyle w:val="49"/>
          <w:rFonts w:hint="eastAsia" w:ascii="仿宋" w:hAnsi="仿宋" w:eastAsia="仿宋" w:cs="仿宋"/>
          <w:color w:val="auto"/>
        </w:rPr>
        <w:t>results.json</w:t>
      </w:r>
      <w:r>
        <w:rPr>
          <w:rFonts w:hint="eastAsia" w:ascii="仿宋" w:hAnsi="仿宋" w:eastAsia="仿宋" w:cs="仿宋"/>
          <w:color w:val="auto"/>
        </w:rPr>
        <w:t xml:space="preserve"> 与 </w:t>
      </w:r>
      <w:r>
        <w:rPr>
          <w:rStyle w:val="49"/>
          <w:rFonts w:hint="eastAsia" w:ascii="仿宋" w:hAnsi="仿宋" w:eastAsia="仿宋" w:cs="仿宋"/>
          <w:color w:val="auto"/>
        </w:rPr>
        <w:t>summary.md</w:t>
      </w:r>
      <w:r>
        <w:rPr>
          <w:rFonts w:hint="eastAsia" w:ascii="仿宋" w:hAnsi="仿宋" w:eastAsia="仿宋" w:cs="仿宋"/>
          <w:color w:val="auto"/>
        </w:rPr>
        <w:t xml:space="preserve"> 均按时间戳保存于 </w:t>
      </w:r>
      <w:r>
        <w:rPr>
          <w:rStyle w:val="49"/>
          <w:rFonts w:hint="eastAsia" w:ascii="仿宋" w:hAnsi="仿宋" w:eastAsia="仿宋" w:cs="仿宋"/>
          <w:color w:val="auto"/>
        </w:rPr>
        <w:t>outputs/eval/</w:t>
      </w:r>
      <w:r>
        <w:rPr>
          <w:rFonts w:hint="eastAsia" w:ascii="仿宋" w:hAnsi="仿宋" w:eastAsia="仿宋" w:cs="仿宋"/>
          <w:color w:val="auto"/>
        </w:rPr>
        <w:t xml:space="preserve"> 目录下，便于多轮实验间的 delta 分析。所有评测用例以 JSON 定义于 </w:t>
      </w:r>
      <w:r>
        <w:rPr>
          <w:rStyle w:val="49"/>
          <w:rFonts w:hint="eastAsia" w:ascii="仿宋" w:hAnsi="仿宋" w:eastAsia="仿宋" w:cs="仿宋"/>
          <w:color w:val="auto"/>
        </w:rPr>
        <w:t>tests/data/test_cases.json</w:t>
      </w:r>
      <w:r>
        <w:rPr>
          <w:rFonts w:hint="eastAsia" w:ascii="仿宋" w:hAnsi="仿宋" w:eastAsia="仿宋" w:cs="仿宋"/>
          <w:color w:val="auto"/>
        </w:rPr>
        <w:t>，</w:t>
      </w:r>
      <w:r>
        <w:rPr>
          <w:rStyle w:val="49"/>
          <w:rFonts w:hint="eastAsia" w:ascii="仿宋" w:hAnsi="仿宋" w:eastAsia="仿宋" w:cs="仿宋"/>
          <w:color w:val="auto"/>
        </w:rPr>
        <w:t>scripts/run_eval.py</w:t>
      </w:r>
      <w:r>
        <w:rPr>
          <w:rFonts w:hint="eastAsia" w:ascii="仿宋" w:hAnsi="仿宋" w:eastAsia="仿宋" w:cs="仿宋"/>
          <w:color w:val="auto"/>
        </w:rPr>
        <w:t xml:space="preserve"> 提供命令行接口，支持按配置、按用例粒度的任意组合运行，保证全部实验结果可一键复现。</w:t>
      </w:r>
    </w:p>
    <w:p w14:paraId="62C6CE4B">
      <w:pPr>
        <w:rPr>
          <w:rFonts w:hint="eastAsia" w:ascii="仿宋" w:hAnsi="仿宋" w:eastAsia="仿宋" w:cs="仿宋"/>
          <w:color w:val="auto"/>
        </w:rPr>
      </w:pPr>
      <w:r>
        <w:rPr>
          <w:rFonts w:hint="eastAsia" w:ascii="仿宋" w:hAnsi="仿宋" w:eastAsia="仿宋" w:cs="仿宋"/>
          <w:color w:val="auto"/>
        </w:rPr>
        <w:pict>
          <v:rect id="_x0000_i1029" o:spt="1" style="height:1.5pt;width:0pt;" coordsize="21600,21600" o:hr="t" o:hrstd="t" o:hralign="center">
            <v:path/>
            <v:fill focussize="0,0"/>
            <v:stroke/>
            <v:imagedata o:title=""/>
            <o:lock v:ext="edit"/>
            <w10:wrap type="none"/>
            <w10:anchorlock/>
          </v:rect>
        </w:pict>
      </w:r>
    </w:p>
    <w:bookmarkEnd w:id="10"/>
    <w:bookmarkEnd w:id="15"/>
    <w:p w14:paraId="20407E8E">
      <w:pPr>
        <w:pStyle w:val="4"/>
        <w:rPr>
          <w:rFonts w:hint="eastAsia" w:ascii="仿宋" w:hAnsi="仿宋" w:eastAsia="仿宋" w:cs="仿宋"/>
          <w:color w:val="auto"/>
        </w:rPr>
      </w:pPr>
      <w:bookmarkStart w:id="16" w:name="五存在问题及预期进展"/>
      <w:bookmarkStart w:id="19" w:name="_GoBack"/>
      <w:bookmarkEnd w:id="19"/>
      <w:r>
        <w:rPr>
          <w:rFonts w:hint="eastAsia" w:ascii="仿宋" w:hAnsi="仿宋" w:eastAsia="仿宋" w:cs="仿宋"/>
          <w:color w:val="auto"/>
        </w:rPr>
        <w:t>五、存在问题及预期进展</w:t>
      </w:r>
    </w:p>
    <w:p w14:paraId="75C3100B">
      <w:pPr>
        <w:pStyle w:val="5"/>
        <w:rPr>
          <w:rFonts w:hint="eastAsia" w:ascii="仿宋" w:hAnsi="仿宋" w:eastAsia="仿宋" w:cs="仿宋"/>
          <w:color w:val="auto"/>
        </w:rPr>
      </w:pPr>
      <w:bookmarkStart w:id="17" w:name="存在问题"/>
      <w:r>
        <w:rPr>
          <w:rFonts w:hint="eastAsia" w:ascii="仿宋" w:hAnsi="仿宋" w:eastAsia="仿宋" w:cs="仿宋"/>
          <w:color w:val="auto"/>
        </w:rPr>
        <w:t>5.1 存在问题</w:t>
      </w:r>
    </w:p>
    <w:p w14:paraId="24607ADF">
      <w:pPr>
        <w:pStyle w:val="24"/>
        <w:rPr>
          <w:rFonts w:hint="eastAsia" w:ascii="仿宋" w:hAnsi="仿宋" w:eastAsia="仿宋" w:cs="仿宋"/>
          <w:color w:val="auto"/>
        </w:rPr>
      </w:pPr>
      <w:r>
        <w:rPr>
          <w:rFonts w:hint="eastAsia" w:ascii="仿宋" w:hAnsi="仿宋" w:eastAsia="仿宋" w:cs="仿宋"/>
          <w:color w:val="auto"/>
        </w:rPr>
        <w:t>尽管当前已取得阶段性成果，但仍存在若干局限，在撰写论文时将在”局限性与未来工作”章节如实说明，并形成对导师审核意见的完整回应：</w:t>
      </w:r>
    </w:p>
    <w:p w14:paraId="389266EE">
      <w:pPr>
        <w:pStyle w:val="25"/>
        <w:numPr>
          <w:ilvl w:val="0"/>
          <w:numId w:val="2"/>
        </w:numPr>
        <w:rPr>
          <w:rFonts w:hint="eastAsia" w:ascii="仿宋" w:hAnsi="仿宋" w:eastAsia="仿宋" w:cs="仿宋"/>
          <w:color w:val="auto"/>
        </w:rPr>
      </w:pPr>
      <w:r>
        <w:rPr>
          <w:rFonts w:hint="eastAsia" w:ascii="仿宋" w:hAnsi="仿宋" w:eastAsia="仿宋" w:cs="仿宋"/>
          <w:b/>
          <w:bCs/>
          <w:color w:val="auto"/>
        </w:rPr>
        <w:t>P1 测试集规模仍偏小</w:t>
      </w:r>
      <w:r>
        <w:rPr>
          <w:rFonts w:hint="eastAsia" w:ascii="仿宋" w:hAnsi="仿宋" w:eastAsia="仿宋" w:cs="仿宋"/>
          <w:color w:val="auto"/>
        </w:rPr>
        <w:t>：虽然已响应导师意见将测试集由开题阶段规划的 20 题扩展至 54 题，但相比 ScienceAgentBench、BFCL v3、GAIA 等公开基准仍显不足。本课题前期曾评估对接 ScienceAgentBench 的可行性，因其评估接口的对齐工程量过大被暂缓，改以自建定向 hard 题作为替代方案。后续若时间允许，将尝试接入公开基准的一个子集以增强外部效度。</w:t>
      </w:r>
    </w:p>
    <w:p w14:paraId="025AAA68">
      <w:pPr>
        <w:pStyle w:val="25"/>
        <w:numPr>
          <w:ilvl w:val="0"/>
          <w:numId w:val="2"/>
        </w:numPr>
        <w:rPr>
          <w:rFonts w:hint="eastAsia" w:ascii="仿宋" w:hAnsi="仿宋" w:eastAsia="仿宋" w:cs="仿宋"/>
          <w:color w:val="auto"/>
        </w:rPr>
      </w:pPr>
      <w:r>
        <w:rPr>
          <w:rFonts w:hint="eastAsia" w:ascii="仿宋" w:hAnsi="仿宋" w:eastAsia="仿宋" w:cs="仿宋"/>
          <w:b/>
          <w:bCs/>
          <w:color w:val="auto"/>
        </w:rPr>
        <w:t>P2 仅在单模型上评估，跨模型泛化性未验证</w:t>
      </w:r>
      <w:r>
        <w:rPr>
          <w:rFonts w:hint="eastAsia" w:ascii="仿宋" w:hAnsi="仿宋" w:eastAsia="仿宋" w:cs="仿宋"/>
          <w:color w:val="auto"/>
        </w:rPr>
        <w:t>：现有评测仅覆盖通义千问一个模型家族，RATS 与 DAGPlanner 在 GPT-4、Claude、DeepSeek 等异构模型上的表现尚未验证。这既是本科毕业设计算力与 API 成本的客观约束，也是论文中明确承认的局限。</w:t>
      </w:r>
    </w:p>
    <w:p w14:paraId="1BCC8BDD">
      <w:pPr>
        <w:pStyle w:val="25"/>
        <w:numPr>
          <w:ilvl w:val="0"/>
          <w:numId w:val="2"/>
        </w:numPr>
        <w:rPr>
          <w:rFonts w:hint="eastAsia" w:ascii="仿宋" w:hAnsi="仿宋" w:eastAsia="仿宋" w:cs="仿宋"/>
          <w:color w:val="auto"/>
        </w:rPr>
      </w:pPr>
      <w:r>
        <w:rPr>
          <w:rFonts w:hint="eastAsia" w:ascii="仿宋" w:hAnsi="仿宋" w:eastAsia="仿宋" w:cs="仿宋"/>
          <w:b/>
          <w:bCs/>
          <w:color w:val="auto"/>
        </w:rPr>
        <w:t>P3 工具库规模限制了 RATS 优势的充分体现</w:t>
      </w:r>
      <w:r>
        <w:rPr>
          <w:rFonts w:hint="eastAsia" w:ascii="仿宋" w:hAnsi="仿宋" w:eastAsia="仿宋" w:cs="仿宋"/>
          <w:color w:val="auto"/>
        </w:rPr>
        <w:t>：RATS 的理论优势在工具库达到 100+ 规模时才能充分凸显，当前 12 个工具的规模下其 context 压缩收益主要转化为时延降低，而非成功率提升。该问题的结构性解决需要更大规模工具库的建设投入，已列入 future work。</w:t>
      </w:r>
    </w:p>
    <w:p w14:paraId="79A74377">
      <w:pPr>
        <w:pStyle w:val="25"/>
        <w:numPr>
          <w:ilvl w:val="0"/>
          <w:numId w:val="2"/>
        </w:numPr>
        <w:rPr>
          <w:rFonts w:hint="eastAsia" w:ascii="仿宋" w:hAnsi="仿宋" w:eastAsia="仿宋" w:cs="仿宋"/>
          <w:color w:val="auto"/>
        </w:rPr>
      </w:pPr>
      <w:r>
        <w:rPr>
          <w:rFonts w:hint="eastAsia" w:ascii="仿宋" w:hAnsi="仿宋" w:eastAsia="仿宋" w:cs="仿宋"/>
          <w:b/>
          <w:bCs/>
          <w:color w:val="auto"/>
        </w:rPr>
        <w:t>P4 DAGPlanner 的 Plan Schema 表达力有限</w:t>
      </w:r>
      <w:r>
        <w:rPr>
          <w:rFonts w:hint="eastAsia" w:ascii="仿宋" w:hAnsi="仿宋" w:eastAsia="仿宋" w:cs="仿宋"/>
          <w:color w:val="auto"/>
        </w:rPr>
        <w:t>：当前版本的 Plan Schema 不支持循环（while/for）与条件分支（if/else），适用于绝大多数科学任务（这类任务的解通常唯一且步骤固定），但对需要迭代优化或分支探索的任务仍是形式化局限，同样列入 future work。</w:t>
      </w:r>
    </w:p>
    <w:p w14:paraId="0337A00A">
      <w:pPr>
        <w:pStyle w:val="24"/>
        <w:rPr>
          <w:rFonts w:hint="eastAsia" w:ascii="仿宋" w:hAnsi="仿宋" w:eastAsia="仿宋" w:cs="仿宋"/>
          <w:color w:val="auto"/>
        </w:rPr>
      </w:pPr>
      <w:r>
        <w:rPr>
          <w:rFonts w:hint="eastAsia" w:ascii="仿宋" w:hAnsi="仿宋" w:eastAsia="仿宋" w:cs="仿宋"/>
          <w:color w:val="auto"/>
        </w:rPr>
        <w:t>此外，评测中发现一类小概率边界问题——当 agent 将”</w:t>
      </w:r>
      <m:oMath>
        <m:sSup>
          <m:sSupPr>
            <m:ctrlPr>
              <w:rPr>
                <w:rFonts w:hint="eastAsia" w:ascii="Cambria Math" w:hAnsi="Cambria Math" w:eastAsia="仿宋" w:cs="仿宋"/>
                <w:color w:val="auto"/>
              </w:rPr>
            </m:ctrlPr>
          </m:sSupPr>
          <m:e>
            <m:r>
              <m:rPr/>
              <w:rPr>
                <w:rFonts w:hint="eastAsia" w:ascii="Cambria Math" w:hAnsi="Cambria Math" w:eastAsia="仿宋" w:cs="仿宋"/>
                <w:color w:val="auto"/>
              </w:rPr>
              <m:t>x</m:t>
            </m:r>
            <m:ctrlPr>
              <w:rPr>
                <w:rFonts w:hint="eastAsia" w:ascii="Cambria Math" w:hAnsi="Cambria Math" w:eastAsia="仿宋" w:cs="仿宋"/>
                <w:color w:val="auto"/>
              </w:rPr>
            </m:ctrlPr>
          </m:e>
          <m:sup>
            <m:r>
              <m:rPr/>
              <w:rPr>
                <w:rFonts w:hint="eastAsia" w:ascii="Cambria Math" w:hAnsi="Cambria Math" w:eastAsia="仿宋" w:cs="仿宋"/>
                <w:color w:val="auto"/>
              </w:rPr>
              <m:t>2</m:t>
            </m:r>
            <m:ctrlPr>
              <w:rPr>
                <w:rFonts w:hint="eastAsia" w:ascii="Cambria Math" w:hAnsi="Cambria Math" w:eastAsia="仿宋" w:cs="仿宋"/>
                <w:color w:val="auto"/>
              </w:rPr>
            </m:ctrlPr>
          </m:sup>
        </m:sSup>
        <m:r>
          <m:rPr>
            <m:sty m:val="p"/>
          </m:rPr>
          <w:rPr>
            <w:rFonts w:hint="eastAsia" w:ascii="Cambria Math" w:hAnsi="Cambria Math" w:eastAsia="仿宋" w:cs="仿宋"/>
            <w:color w:val="auto"/>
          </w:rPr>
          <m:t>=</m:t>
        </m:r>
        <m:r>
          <m:rPr/>
          <w:rPr>
            <w:rFonts w:hint="eastAsia" w:ascii="Cambria Math" w:hAnsi="Cambria Math" w:eastAsia="仿宋" w:cs="仿宋"/>
            <w:color w:val="auto"/>
          </w:rPr>
          <m:t>c</m:t>
        </m:r>
      </m:oMath>
      <w:r>
        <w:rPr>
          <w:rFonts w:hint="eastAsia" w:ascii="仿宋" w:hAnsi="仿宋" w:eastAsia="仿宋" w:cs="仿宋"/>
          <w:color w:val="auto"/>
        </w:rPr>
        <w:t xml:space="preserve">“视为可解析求解而直接开方，未调用 </w:t>
      </w:r>
      <w:r>
        <w:rPr>
          <w:rStyle w:val="49"/>
          <w:rFonts w:hint="eastAsia" w:ascii="仿宋" w:hAnsi="仿宋" w:eastAsia="仿宋" w:cs="仿宋"/>
          <w:color w:val="auto"/>
        </w:rPr>
        <w:t>equation_solver</w:t>
      </w:r>
      <w:r>
        <w:rPr>
          <w:rFonts w:hint="eastAsia" w:ascii="仿宋" w:hAnsi="仿宋" w:eastAsia="仿宋" w:cs="仿宋"/>
          <w:color w:val="auto"/>
        </w:rPr>
        <w:t xml:space="preserve"> 工具时，会被 tool-coverage 检查器判 FAIL。此类现象属于 Prompt 规则的边界模糊问题，反映了硬性工具调用要求与 LLM 自主推理能力之间的内在张力，将在论文讨论章节剖析。</w:t>
      </w:r>
    </w:p>
    <w:bookmarkEnd w:id="17"/>
    <w:p w14:paraId="41C2527D">
      <w:pPr>
        <w:pStyle w:val="5"/>
        <w:rPr>
          <w:rFonts w:hint="eastAsia" w:ascii="仿宋" w:hAnsi="仿宋" w:eastAsia="仿宋" w:cs="仿宋"/>
          <w:color w:val="auto"/>
        </w:rPr>
      </w:pPr>
      <w:bookmarkStart w:id="18" w:name="预期进展"/>
      <w:r>
        <w:rPr>
          <w:rFonts w:hint="eastAsia" w:ascii="仿宋" w:hAnsi="仿宋" w:eastAsia="仿宋" w:cs="仿宋"/>
          <w:color w:val="auto"/>
        </w:rPr>
        <w:t>5.2 预期进展</w:t>
      </w:r>
    </w:p>
    <w:p w14:paraId="55273361">
      <w:pPr>
        <w:pStyle w:val="24"/>
        <w:rPr>
          <w:rFonts w:hint="eastAsia" w:ascii="仿宋" w:hAnsi="仿宋" w:eastAsia="仿宋" w:cs="仿宋"/>
          <w:color w:val="auto"/>
        </w:rPr>
      </w:pPr>
      <w:r>
        <w:rPr>
          <w:rFonts w:hint="eastAsia" w:ascii="仿宋" w:hAnsi="仿宋" w:eastAsia="仿宋" w:cs="仿宋"/>
          <w:color w:val="auto"/>
        </w:rPr>
        <w:t>课题剩余约 3 周时间，全部用于论文撰写与答辩准备，按前文 3.2 节的 Week 1-3 时间表推进：第一周完成核心图表绘制与引言、相关工作章节撰写；第二周重点攻坚算法设计章节（全文最重要章节，包含 RATS 与 DAGPlanner 的形式化定义、伪代码、复杂度与收敛性分析）与系统实现章节；第三周完成实验、分析与讨论、结论章节的撰写，经过不少于 3 轮的润色修订，完成答辩 PPT 制作与至少一次完整的答辩演练。同步整理系统源码、实验数据、测试报告等配套毕业设计材料，确保完整可复现。</w:t>
      </w:r>
    </w:p>
    <w:p w14:paraId="4A6B1E90">
      <w:pPr>
        <w:pStyle w:val="3"/>
        <w:rPr>
          <w:rFonts w:hint="eastAsia" w:ascii="仿宋" w:hAnsi="仿宋" w:eastAsia="仿宋" w:cs="仿宋"/>
          <w:color w:val="auto"/>
        </w:rPr>
      </w:pPr>
      <w:r>
        <w:rPr>
          <w:rFonts w:hint="eastAsia" w:ascii="仿宋" w:hAnsi="仿宋" w:eastAsia="仿宋" w:cs="仿宋"/>
          <w:color w:val="auto"/>
        </w:rPr>
        <w:t>整体上，课题预计按时保质完成。开题报告中规划的”工具调用准确率提升至 90% 以上”的量化目标已在本阶段超额完成（Ours_full 达 100%），响应审核意见后新增的 RATS 与 DAGPlanner 两个算法模块成为全文核心贡献，进一步强化了研究的技术深度。后续论文撰写阶段的主要挑战是将已有的大量实验数据、代码实现、case 分析材料组织为结构严谨、逻辑清晰的学术文本，这也是本人投入剩余 3 周时间重点攻克的方向。</w:t>
      </w:r>
    </w:p>
    <w:p w14:paraId="6516CC13">
      <w:pPr>
        <w:rPr>
          <w:rFonts w:hint="eastAsia" w:ascii="仿宋" w:hAnsi="仿宋" w:eastAsia="仿宋" w:cs="仿宋"/>
          <w:color w:val="auto"/>
        </w:rPr>
      </w:pPr>
      <w:r>
        <w:rPr>
          <w:rFonts w:hint="eastAsia" w:ascii="仿宋" w:hAnsi="仿宋" w:eastAsia="仿宋" w:cs="仿宋"/>
          <w:color w:val="auto"/>
        </w:rPr>
        <w:pict>
          <v:rect id="_x0000_i1030" o:spt="1" style="height:1.5pt;width:0pt;" coordsize="21600,21600" o:hr="t" o:hrstd="t" o:hralign="center">
            <v:path/>
            <v:fill focussize="0,0"/>
            <v:stroke/>
            <v:imagedata o:title=""/>
            <o:lock v:ext="edit"/>
            <w10:wrap type="none"/>
            <w10:anchorlock/>
          </v:rect>
        </w:pict>
      </w:r>
    </w:p>
    <w:bookmarkEnd w:id="0"/>
    <w:bookmarkEnd w:id="16"/>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9A40C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nhideWhenUsed/>
    <w:uiPriority w:val="99"/>
    <w:pPr>
      <w:widowControl/>
      <w:spacing w:before="100" w:beforeAutospacing="1" w:after="100" w:afterAutospacing="1"/>
      <w:jc w:val="left"/>
    </w:pPr>
    <w:rPr>
      <w:rFonts w:ascii="宋体" w:hAnsi="宋体" w:cs="宋体"/>
      <w:kern w:val="0"/>
      <w:sz w:val="24"/>
    </w:rPr>
  </w:style>
  <w:style w:type="character" w:styleId="21">
    <w:name w:val="Hyperlink"/>
    <w:basedOn w:val="22"/>
    <w:uiPriority w:val="0"/>
    <w:rPr>
      <w:color w:val="156082" w:themeColor="accent1"/>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20"/>
    <w:link w:val="6"/>
    <w:semiHidden/>
    <w:qFormat/>
    <w:uiPriority w:val="9"/>
    <w:rPr>
      <w:rFonts w:eastAsiaTheme="majorEastAsia" w:cstheme="majorBidi"/>
      <w:i/>
      <w:iCs/>
      <w:color w:val="0F4761" w:themeColor="accent1" w:themeShade="BF"/>
    </w:rPr>
  </w:style>
  <w:style w:type="character" w:customStyle="1" w:styleId="36">
    <w:name w:val="Heading 5 Char"/>
    <w:basedOn w:val="20"/>
    <w:link w:val="7"/>
    <w:semiHidden/>
    <w:qFormat/>
    <w:uiPriority w:val="9"/>
    <w:rPr>
      <w:rFonts w:eastAsiaTheme="majorEastAsia" w:cstheme="majorBidi"/>
      <w:color w:val="0F4761" w:themeColor="accent1" w:themeShade="BF"/>
    </w:rPr>
  </w:style>
  <w:style w:type="character" w:customStyle="1" w:styleId="37">
    <w:name w:val="Heading 6 Char"/>
    <w:basedOn w:val="20"/>
    <w:link w:val="8"/>
    <w:semiHidden/>
    <w:qFormat/>
    <w:uiPriority w:val="9"/>
    <w:rPr>
      <w:rFonts w:eastAsiaTheme="majorEastAsia" w:cstheme="majorBidi"/>
      <w:i/>
      <w:iCs/>
      <w:color w:val="585858" w:themeColor="text1" w:themeTint="A6"/>
    </w:rPr>
  </w:style>
  <w:style w:type="character" w:customStyle="1" w:styleId="38">
    <w:name w:val="Heading 7 Char"/>
    <w:basedOn w:val="20"/>
    <w:link w:val="9"/>
    <w:semiHidden/>
    <w:qFormat/>
    <w:uiPriority w:val="9"/>
    <w:rPr>
      <w:rFonts w:eastAsiaTheme="majorEastAsia" w:cstheme="majorBidi"/>
      <w:color w:val="585858" w:themeColor="text1" w:themeTint="A6"/>
    </w:rPr>
  </w:style>
  <w:style w:type="character" w:customStyle="1" w:styleId="39">
    <w:name w:val="Heading 8 Char"/>
    <w:basedOn w:val="20"/>
    <w:link w:val="10"/>
    <w:semiHidden/>
    <w:qFormat/>
    <w:uiPriority w:val="9"/>
    <w:rPr>
      <w:rFonts w:eastAsiaTheme="majorEastAsia" w:cstheme="majorBidi"/>
      <w:i/>
      <w:iCs/>
      <w:color w:val="262626" w:themeColor="text1" w:themeTint="D8"/>
    </w:rPr>
  </w:style>
  <w:style w:type="character" w:customStyle="1" w:styleId="40">
    <w:name w:val="Heading 9 Char"/>
    <w:basedOn w:val="20"/>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qFormat/>
    <w:uiPriority w:val="0"/>
  </w:style>
  <w:style w:type="paragraph" w:customStyle="1" w:styleId="48">
    <w:name w:val="Captioned Figure"/>
    <w:basedOn w:val="47"/>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5095</Words>
  <Characters>6902</Characters>
  <Lines>12</Lines>
  <Paragraphs>8</Paragraphs>
  <TotalTime>0</TotalTime>
  <ScaleCrop>false</ScaleCrop>
  <LinksUpToDate>false</LinksUpToDate>
  <CharactersWithSpaces>7546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2026-04-23T08:26:00Z</dcterms:created>
  <dc:creator>EDY</dc:creator>
  <cp:lastModifiedBy>WPS_1776062672</cp:lastModifiedBy>
  <dcterms:modified xsi:type="dcterms:W3CDTF">2026-05-09T03:09:49Z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eyJoZGlkIjoiNmE0ZTYyODE1ZDlmMWIxZDgwZDhlZjcyYTI1OWRkZGQiLCJ1c2VySWQiOiIxODIwNjE0NDY2In0=</vt:lpwstr>
  </property>
  <property fmtid="{D5CDD505-2E9C-101B-9397-08002B2CF9AE}" pid="3" name="KSOProductBuildVer">
    <vt:lpwstr>2052-12.1.0.25865</vt:lpwstr>
  </property>
  <property fmtid="{D5CDD505-2E9C-101B-9397-08002B2CF9AE}" pid="4" name="ICV">
    <vt:lpwstr>C90003349D9344B3889DA179505C3F84_12</vt:lpwstr>
  </property>
</Properties>
</file>