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EED6C" w14:textId="77777777" w:rsidR="00BD0FAB" w:rsidRPr="009D2FB8" w:rsidRDefault="00BD0FAB" w:rsidP="0070533A">
      <w:pPr>
        <w:pStyle w:val="af8"/>
        <w:spacing w:after="1560"/>
      </w:pPr>
      <w:r w:rsidRPr="009D2FB8">
        <w:t>Toyota Recall: A Multidimensional Analysis of Business Ethics</w:t>
      </w:r>
    </w:p>
    <w:p w14:paraId="2A38BD09" w14:textId="0C28CA0D" w:rsidR="009D2FB8" w:rsidRDefault="009D2FB8" w:rsidP="009D2FB8">
      <w:pPr>
        <w:tabs>
          <w:tab w:val="left" w:pos="2880"/>
        </w:tabs>
        <w:spacing w:after="156"/>
        <w:jc w:val="center"/>
        <w:rPr>
          <w:rFonts w:hint="eastAsia"/>
          <w:b/>
          <w:bCs/>
        </w:rPr>
      </w:pPr>
      <w:r w:rsidRPr="009D2FB8">
        <w:rPr>
          <w:b/>
          <w:bCs/>
          <w:szCs w:val="24"/>
        </w:rPr>
        <w:t>A</w:t>
      </w:r>
      <w:r w:rsidR="0070533A">
        <w:rPr>
          <w:rFonts w:hint="eastAsia"/>
          <w:b/>
          <w:bCs/>
          <w:szCs w:val="24"/>
        </w:rPr>
        <w:t>BSTRACT</w:t>
      </w:r>
    </w:p>
    <w:p w14:paraId="61FA878B" w14:textId="03EA44E8" w:rsidR="0070533A" w:rsidRDefault="0070533A" w:rsidP="00571A72">
      <w:pPr>
        <w:pStyle w:val="af6"/>
        <w:spacing w:after="624"/>
        <w:ind w:left="720" w:right="720"/>
      </w:pPr>
      <w:r w:rsidRPr="00115A98">
        <w:t>In 2024, Toyota Motor Corporation will launch a large-scale recall due to vehicle safety issues, which has aroused widespread social concern. This article provides an in-depth analysis of Toyota's decision-making choices, stakeholder influences, ethical considerations, and response strategies when facing vehicle safety issues. Through the perspective of normative moral theory, this paper explores the measures that Toyota should take and its long-term impact on corporate reputation, consumer trust, and market competition. This article emphasizes that companies must put the safety and interests of consumers first in order to achieve sustainable development while pursuing economic benefits.</w:t>
      </w:r>
    </w:p>
    <w:p w14:paraId="3FA0FD03" w14:textId="7AA05571" w:rsidR="00E34FFC" w:rsidRPr="0004251E" w:rsidRDefault="0004251E" w:rsidP="0004251E">
      <w:pPr>
        <w:pStyle w:val="afa"/>
        <w:numPr>
          <w:ilvl w:val="0"/>
          <w:numId w:val="11"/>
        </w:numPr>
        <w:spacing w:after="312"/>
        <w:rPr>
          <w:rFonts w:hint="eastAsia"/>
        </w:rPr>
      </w:pPr>
      <w:r w:rsidRPr="0004251E">
        <w:rPr>
          <w:rFonts w:eastAsiaTheme="minorEastAsia" w:hint="eastAsia"/>
          <w:sz w:val="32"/>
          <w:szCs w:val="28"/>
        </w:rPr>
        <w:t>I</w:t>
      </w:r>
      <w:r w:rsidRPr="0004251E">
        <w:rPr>
          <w:rFonts w:eastAsiaTheme="minorEastAsia" w:hint="eastAsia"/>
        </w:rPr>
        <w:t>NTRODUCTION</w:t>
      </w:r>
    </w:p>
    <w:p w14:paraId="6EE4E1EB" w14:textId="77777777" w:rsidR="0004251E" w:rsidRDefault="0004251E" w:rsidP="00A3739A">
      <w:pPr>
        <w:spacing w:after="156"/>
      </w:pPr>
      <w:r>
        <w:rPr>
          <w:rFonts w:hint="eastAsia"/>
        </w:rPr>
        <w:t xml:space="preserve">On February 21, 2024, Toyota announced a recall of approximately 280,000 units of the 2022-2024 model year Tundra, Tundra Hybrid, and Lexus LX600, as well as the 2023-2024 model year Sequoia Hybrid. The reason for this is that the transmissions of these vehicles may not be able to disconnect immediately when shifting to neutral, causing the vehicle to move forward at low speeds without braking on flat surfaces, increasing the risk of collisions. In response to this problem, Toyota plans to solve the problem by updating the transmission software free of charge, and expects to notify all owners in late April. On February 27, Toyota announced a recall of approximately 381,000 Tacoma pickup trucks from the 2022 and 2023 model years. The reason is that rear axle welding residue can cause the nut to loosen and eventually fall off, affecting the stability and braking performance of the vehicle. In addition, Toyota is recalling about 106,000 Tacoma 4WD vehicles from the 2024-2025 model year because the rear brake hose can be damaged in certain off-road conditions, resulting in brake fluid leakage and partial brake failure. On May 30, Toyota announced a recall of about 98,600 2022-2023 model year Tundra due to possible residual chips during engine production that could lead to engine failure. </w:t>
      </w:r>
      <w:hyperlink r:id="rId8" w:history="1">
        <w:r w:rsidR="008060FB" w:rsidRPr="008060FB">
          <w:rPr>
            <w:rStyle w:val="af3"/>
          </w:rPr>
          <w:t>Toyota Recalls Over 600,000 Trucks and SUVs Over Safety Concerns - The New York Times</w:t>
        </w:r>
      </w:hyperlink>
      <w:r>
        <w:rPr>
          <w:rFonts w:hint="eastAsia"/>
        </w:rPr>
        <w:t>.</w:t>
      </w:r>
    </w:p>
    <w:p w14:paraId="1C46F24A" w14:textId="1C9A84C9" w:rsidR="0004251E" w:rsidRDefault="0004251E" w:rsidP="00A3739A">
      <w:pPr>
        <w:spacing w:after="156"/>
      </w:pPr>
      <w:r w:rsidRPr="00E34FFC">
        <w:t xml:space="preserve">This incident has aroused widespread social concern and discussion, involving consumer safety, corporate responsibility, market competition and other factors. These recalls not only highlight Toyota's quality management challenges, but also raise public </w:t>
      </w:r>
      <w:r w:rsidRPr="00E34FFC">
        <w:lastRenderedPageBreak/>
        <w:t>awareness of corporate responsibility and consumer safety. On the one hand, Toyota's rapid response and recall measures reflect its emphasis on consumer safety; On the other hand, frequent recalls have also had an impact on its brand reputation and market competitiveness. In the context of fierce market competition, Toyota needs to take effective measures to restore consumer trust while ensuring product safety in order to maintain its leading position in the industry, and the focus of Toyota's decision-making needs to be to balance corporate reputation and economic interests while protecting consumer rights. This article provides an in-depth moral analysis and discussion around this incident</w:t>
      </w:r>
      <w:r>
        <w:rPr>
          <w:rFonts w:hint="eastAsia"/>
        </w:rPr>
        <w:t xml:space="preserve">. </w:t>
      </w:r>
    </w:p>
    <w:p w14:paraId="112543C0" w14:textId="087EF8FA" w:rsidR="00383423" w:rsidRPr="0004251E" w:rsidRDefault="0004251E" w:rsidP="0004251E">
      <w:pPr>
        <w:pStyle w:val="afa"/>
        <w:numPr>
          <w:ilvl w:val="0"/>
          <w:numId w:val="11"/>
        </w:numPr>
        <w:spacing w:after="312"/>
        <w:rPr>
          <w:rFonts w:eastAsiaTheme="minorEastAsia" w:hint="eastAsia"/>
        </w:rPr>
      </w:pPr>
      <w:r w:rsidRPr="0004251E">
        <w:rPr>
          <w:sz w:val="32"/>
          <w:szCs w:val="28"/>
        </w:rPr>
        <w:t>D</w:t>
      </w:r>
      <w:r>
        <w:rPr>
          <w:rFonts w:eastAsiaTheme="minorEastAsia" w:hint="eastAsia"/>
        </w:rPr>
        <w:t>ECISION-MAKING</w:t>
      </w:r>
      <w:r w:rsidRPr="00115A98">
        <w:t xml:space="preserve"> </w:t>
      </w:r>
      <w:r>
        <w:rPr>
          <w:rFonts w:eastAsiaTheme="minorEastAsia" w:hint="eastAsia"/>
        </w:rPr>
        <w:t>CHOICES</w:t>
      </w:r>
    </w:p>
    <w:p w14:paraId="74A371C5" w14:textId="77777777" w:rsidR="0004251E" w:rsidRDefault="0004251E" w:rsidP="0004251E">
      <w:pPr>
        <w:spacing w:after="156"/>
      </w:pPr>
      <w:r>
        <w:rPr>
          <w:rFonts w:hint="eastAsia"/>
        </w:rPr>
        <w:t>When faced with vehicle safety issues, Toyota is faced with a variety of options. One option is to quickly initiate the recall process and take responsibility proactively. Although this can bring huge economic costs and short-term reputational damage, it can effectively protect consumer safety and maintain the long-term reputation of the business. From a consumer's point of view, they are able to obtain a safe vehicle in a timely manner and avoid personal injury or property damage due to a defective vehicle. From the company's own point of view, although the recall requires a large investment in repairs and replacement parts, through this responsible attitude, it can restore the trust of consumers, maintain a good image of the brand, and contribute to the long-term stable development of the company in the market. From the dealer's point of view, they need to cooperate with Toyota in vehicle maintenance and customer communication, which will increase workload and operating costs, but also maintain the relationship with consumers and avoid affecting sales performance due to recalls. From the supplier's perspective, they need to work with Toyota to improve the quality control process of parts and components to avoid similar problems from happening again, so as to maintain a long-term and stable relationship with Toyota.</w:t>
      </w:r>
    </w:p>
    <w:p w14:paraId="3D508F66" w14:textId="77777777" w:rsidR="0004251E" w:rsidRDefault="0004251E" w:rsidP="0004251E">
      <w:pPr>
        <w:spacing w:after="156"/>
      </w:pPr>
      <w:r>
        <w:rPr>
          <w:rFonts w:hint="eastAsia"/>
        </w:rPr>
        <w:t>Another option is to try to conceal the problem, delay the recall, or partial recall. This can reduce short-term financial losses, but once the problem is revealed, it will face more serious reputational crises and legal risks. From a consumer's point of view, their safety is not guaranteed and they may suffer accidental injury or property damage as a result of continuing to use a vehicle that poses a safety hazard. From the company's own point of view, although in the short term it can save the cost of recall, in the long run, once the problem is exposed, consumer trust will be greatly reduced, the brand image will be damaged, which may lead to a sharp decline in market share, and even lead to legal proceedings, bringing greater economic losses to the enterprise. From a dealer's perspective, they may face consumer complaints and claims for selling vehicles with safety hazards, as well as damage to the relationship with consumers and affect future sales performance. From a supplier's point of view, if the problem is blamed on the quality of their components, they may lose the opportunity to work with Toyota or even face legal liability.</w:t>
      </w:r>
    </w:p>
    <w:p w14:paraId="27BF4F9A" w14:textId="77777777" w:rsidR="0004251E" w:rsidRDefault="0004251E" w:rsidP="00055A25">
      <w:pPr>
        <w:spacing w:after="156"/>
      </w:pPr>
      <w:r>
        <w:rPr>
          <w:rFonts w:hint="eastAsia"/>
        </w:rPr>
        <w:t xml:space="preserve">Another option is to negotiate with regulators and consumers to find a compromise </w:t>
      </w:r>
      <w:r>
        <w:rPr>
          <w:rFonts w:hint="eastAsia"/>
        </w:rPr>
        <w:lastRenderedPageBreak/>
        <w:t>solution, such as offering partial compensation or extending the warranty period, to mitigate the negative impact of the recall. From a consumer's perspective, they can be compensated to a certain extent to alleviate the inconvenience caused by the recall. From the company's own point of view, Toyota was able to control the cost and scope of the recall and avoid excessive damage to its reputation, while at the same time demonstrating a responsible attitude towards consumers and maintaining the company's image. From the dealer's point of view, they can maintain normal sales operations to a certain extent and reduce the operational pressure caused by large-scale recalls. From the supplier's perspective, they can work with Toyota to negotiate a solution to avoid completely losing the opportunity to work together due to a recall, while also maintaining the relationship with Toyota by improving product quality.</w:t>
      </w:r>
    </w:p>
    <w:p w14:paraId="715D9F5C" w14:textId="77777777" w:rsidR="0004251E" w:rsidRDefault="0004251E" w:rsidP="00055A25">
      <w:pPr>
        <w:spacing w:after="156"/>
      </w:pPr>
      <w:r>
        <w:rPr>
          <w:rFonts w:hint="eastAsia"/>
        </w:rPr>
        <w:t>When faced with vehicle safety issues, it is necessary to comprehensively consider the needs and interests of all stakeholders to make decisions that can not only protect consumer safety, but also safeguard the long-term development and reputation of the enterprise.</w:t>
      </w:r>
    </w:p>
    <w:p w14:paraId="37BD9F67" w14:textId="047371BA" w:rsidR="00383423" w:rsidRPr="004B3CD2" w:rsidRDefault="0004251E" w:rsidP="00526BC8">
      <w:pPr>
        <w:pStyle w:val="a"/>
        <w:spacing w:after="312"/>
        <w:rPr>
          <w:rFonts w:hint="eastAsia"/>
          <w:sz w:val="24"/>
          <w:szCs w:val="24"/>
        </w:rPr>
      </w:pPr>
      <w:r w:rsidRPr="00526BC8">
        <w:t>S</w:t>
      </w:r>
      <w:r w:rsidRPr="004B3CD2">
        <w:rPr>
          <w:rFonts w:eastAsiaTheme="minorEastAsia" w:hint="eastAsia"/>
          <w:sz w:val="24"/>
          <w:szCs w:val="24"/>
        </w:rPr>
        <w:t>TAKEHOLDER</w:t>
      </w:r>
      <w:r w:rsidRPr="004B3CD2">
        <w:rPr>
          <w:sz w:val="24"/>
          <w:szCs w:val="24"/>
        </w:rPr>
        <w:t xml:space="preserve"> </w:t>
      </w:r>
      <w:r w:rsidRPr="004B3CD2">
        <w:rPr>
          <w:rFonts w:eastAsiaTheme="minorEastAsia" w:hint="eastAsia"/>
          <w:sz w:val="24"/>
          <w:szCs w:val="24"/>
        </w:rPr>
        <w:t>ANALYSIS</w:t>
      </w:r>
    </w:p>
    <w:p w14:paraId="05E715C6" w14:textId="77777777" w:rsidR="0004251E" w:rsidRPr="00115A98" w:rsidRDefault="0004251E" w:rsidP="00E16A99">
      <w:pPr>
        <w:tabs>
          <w:tab w:val="left" w:pos="2880"/>
        </w:tabs>
        <w:spacing w:after="156"/>
      </w:pPr>
      <w:r w:rsidRPr="00115A98">
        <w:t>As consumers directly affected by recalls, their core concerns are the safety and reliability of their vehicles. They rely on automakers to provide high-quality, safety-compliant vehicles to ensure the safety of life and property during use. When there is a safety issue with the vehicle, consumers are exposed to the risk of personal injury and property damage, which not only undermines their trust in the brand, but can also cause great inconvenience and financial loss to their daily lives. Consumers expect Toyota to quickly and effectively address these issues and restore the safety performance of vehicles through recalls and repairs, while providing the necessary compensation and convenient services to alleviate the inconvenience caused by recalls.</w:t>
      </w:r>
    </w:p>
    <w:p w14:paraId="6BCD2DAB" w14:textId="77777777" w:rsidR="0004251E" w:rsidRPr="00115A98" w:rsidRDefault="0004251E" w:rsidP="00550F28">
      <w:pPr>
        <w:tabs>
          <w:tab w:val="left" w:pos="2880"/>
        </w:tabs>
        <w:spacing w:after="156"/>
      </w:pPr>
      <w:r w:rsidRPr="00115A98">
        <w:t>Toyota, as an automobile manufacturer, has an important responsibility to ensure that the quality of its products meets safety standards. This is not only a reflection of responsibility to consumers, but also an inevitable requirement to maintain the reputation and economic interests of enterprises. The occurrence of the recall poses a direct challenge to Toyota's brand image and may raise public questions about the quality of its products and management capabilities. In addition, the economic costs of recalls, including repair costs, compensation costs, and potential loss of market share, have an impact on a company's financial condition and market competitiveness. Therefore, Toyota needs to balance the interests of consumers and the interests of the company itself when dealing with recalls, and restore the trust of consumers and maintain the long-term value of the brand through proactive recall measures and effective crisis management.</w:t>
      </w:r>
    </w:p>
    <w:p w14:paraId="395DF4C1" w14:textId="77777777" w:rsidR="0004251E" w:rsidRPr="00115A98" w:rsidRDefault="0004251E" w:rsidP="00550F28">
      <w:pPr>
        <w:tabs>
          <w:tab w:val="left" w:pos="2880"/>
        </w:tabs>
        <w:spacing w:after="156"/>
      </w:pPr>
      <w:r w:rsidRPr="00115A98">
        <w:t xml:space="preserve">As a key component of Toyota's sales network, dealers are an important bridge between manufacturers and consumers. In the event of a recall, they are responsible for cooperating with Toyota in vehicle maintenance and customer communication. The </w:t>
      </w:r>
      <w:r w:rsidRPr="00115A98">
        <w:lastRenderedPageBreak/>
        <w:t>interests of dealers are to maintain a good relationship with consumers, ensure customer satisfaction and loyalty, and thus protect their own sales performance and market position. However, a recall event can place additional workloads and operating costs on dealers, including scheduling vehicle repairs, answering customer inquiries, and potential lost sales. Therefore, dealers need to work closely with Toyota to address the challenges posed by the recall and mitigate the negative impact of the recall on consumers and their own business by providing quality service and effective communication.</w:t>
      </w:r>
    </w:p>
    <w:p w14:paraId="64835EDC" w14:textId="77777777" w:rsidR="0004251E" w:rsidRPr="00115A98" w:rsidRDefault="0004251E" w:rsidP="00550F28">
      <w:pPr>
        <w:tabs>
          <w:tab w:val="left" w:pos="2880"/>
        </w:tabs>
        <w:spacing w:after="156"/>
      </w:pPr>
      <w:r w:rsidRPr="00115A98">
        <w:t>As an important part of the automotive industry chain, the quality of the parts provided by suppliers directly affects the overall performance and safety of the vehicle. In the Toyota recall, the quality of the supplier's products has become the focus of attention. They need to maintain a long-term and stable cooperative relationship with Toyota, which will not only help the supplier's own business development, but also contribute to the stable and efficient operation of the entire supply chain. In the face of a recall, it is the responsibility of the supplier to work with Toyota to find the root cause of the problem and take steps to improve product quality to avoid the recurrence of similar problems. By strengthening quality control and technological innovation, suppliers can improve their competitiveness while providing consumers with safer and more reliable products.</w:t>
      </w:r>
    </w:p>
    <w:p w14:paraId="23756DB3" w14:textId="77777777" w:rsidR="0004251E" w:rsidRPr="00115A98" w:rsidRDefault="0004251E" w:rsidP="00414347">
      <w:pPr>
        <w:tabs>
          <w:tab w:val="left" w:pos="2880"/>
        </w:tabs>
        <w:spacing w:after="156"/>
      </w:pPr>
      <w:r w:rsidRPr="00115A98">
        <w:t>Government regulators, such as the National Highway Traffic Safety Administration (NHTSA), play a vital role in ensuring road safety and monitoring businesses to comply with relevant regulations. Its main responsibilities are to develop and enforce traffic safety regulations, certification and supervision of safety standards for automotive products. In the case of Toyota's recall, regulatory agencies such as NHTSA need to conduct an in-depth investigation into the incident to ensure that Toyota recalls the problematic vehicles in a timely and comprehensive manner in accordance with the requirements of laws and regulations, and takes effective measures to address potential safety hazards. Through strict regulation and enforcement, government regulators can not only protect the interests of consumers, but also urge the entire automotive industry to improve product quality and safety standards, so as to ensure the safety of the public and safeguard the public interest of society.</w:t>
      </w:r>
    </w:p>
    <w:p w14:paraId="60AF3906" w14:textId="05D664AF" w:rsidR="00E34FFC" w:rsidRPr="00526BC8" w:rsidRDefault="0004251E" w:rsidP="00526BC8">
      <w:pPr>
        <w:pStyle w:val="afa"/>
        <w:numPr>
          <w:ilvl w:val="0"/>
          <w:numId w:val="11"/>
        </w:numPr>
        <w:spacing w:after="312"/>
        <w:rPr>
          <w:rFonts w:hint="eastAsia"/>
        </w:rPr>
      </w:pPr>
      <w:r w:rsidRPr="00526BC8">
        <w:rPr>
          <w:sz w:val="32"/>
          <w:szCs w:val="28"/>
        </w:rPr>
        <w:t>E</w:t>
      </w:r>
      <w:r w:rsidR="00526BC8">
        <w:rPr>
          <w:rFonts w:eastAsiaTheme="minorEastAsia" w:hint="eastAsia"/>
        </w:rPr>
        <w:t>THICAL</w:t>
      </w:r>
      <w:r w:rsidRPr="00115A98">
        <w:t xml:space="preserve"> </w:t>
      </w:r>
      <w:r w:rsidR="00526BC8">
        <w:rPr>
          <w:rFonts w:eastAsiaTheme="minorEastAsia" w:hint="eastAsia"/>
        </w:rPr>
        <w:t>ANALYSIS</w:t>
      </w:r>
      <w:r w:rsidRPr="00115A98">
        <w:t xml:space="preserve"> </w:t>
      </w:r>
      <w:r w:rsidR="00526BC8">
        <w:rPr>
          <w:rFonts w:eastAsiaTheme="minorEastAsia" w:hint="eastAsia"/>
        </w:rPr>
        <w:t>AND</w:t>
      </w:r>
      <w:r w:rsidRPr="00115A98">
        <w:t xml:space="preserve"> </w:t>
      </w:r>
      <w:r w:rsidR="00526BC8">
        <w:rPr>
          <w:rFonts w:eastAsiaTheme="minorEastAsia" w:hint="eastAsia"/>
        </w:rPr>
        <w:t>DECISION</w:t>
      </w:r>
      <w:r w:rsidRPr="00115A98">
        <w:t>-</w:t>
      </w:r>
      <w:r w:rsidR="00526BC8">
        <w:rPr>
          <w:rFonts w:eastAsiaTheme="minorEastAsia" w:hint="eastAsia"/>
        </w:rPr>
        <w:t>MAKING</w:t>
      </w:r>
      <w:r w:rsidRPr="00115A98">
        <w:t xml:space="preserve"> </w:t>
      </w:r>
    </w:p>
    <w:p w14:paraId="2F8C3DDE" w14:textId="77777777" w:rsidR="0004251E" w:rsidRPr="00115A98" w:rsidRDefault="0004251E" w:rsidP="0007342C">
      <w:pPr>
        <w:tabs>
          <w:tab w:val="left" w:pos="2880"/>
        </w:tabs>
        <w:spacing w:after="156"/>
      </w:pPr>
      <w:r w:rsidRPr="00115A98">
        <w:t xml:space="preserve">From a utilitarian point of view, Toyota's recall decision should aim to maximize the overall benefit of society. Timely recall of problematic vehicles can effectively reduce the occurrence of traffic accidents, protect the safety of consumers' lives and property, and maintain social stability and harmony. At the same time, active recall measures can help maintain the long-term reputation and market position of the company, enhance consumer trust in the brand, and promote the sustainable development of the company. From an ontological perspective, Toyota has a responsibility to comply with laws, regulations, and ethical principles to ensure the quality and safety of its products. The recall of problematic vehicles is not only a fulfillment of the safety commitment to </w:t>
      </w:r>
      <w:r w:rsidRPr="00115A98">
        <w:lastRenderedPageBreak/>
        <w:t>consumers, but also a manifestation of social responsibility, which helps to maintain the trust system of the entire business community. From the perspective of virtue ethics, Toyota should demonstrate virtues such as integrity, responsibility, and care. By proactively handling recalls, Toyota is not only able to establish a good corporate image, but also lead the industry to establish the right values, win the trust and respect of consumers, and lay a solid foundation for the long-term development of the company.</w:t>
      </w:r>
    </w:p>
    <w:p w14:paraId="322E35BB" w14:textId="77777777" w:rsidR="0004251E" w:rsidRPr="00115A98" w:rsidRDefault="0004251E" w:rsidP="0007342C">
      <w:pPr>
        <w:tabs>
          <w:tab w:val="left" w:pos="2880"/>
        </w:tabs>
        <w:spacing w:after="156"/>
      </w:pPr>
      <w:r w:rsidRPr="00115A98">
        <w:t>Toyota needs to strike a balance between various stakeholders. On the one hand, it is necessary to fully consider the interests of consumers to ensure that they can obtain recall information and free repair services in a timely manner, so as to reduce the inconvenience and risk caused by vehicle defects. On the other hand, it is also necessary to pay attention to the interests of the enterprise itself, distributors and suppliers, and jointly respond to the challenges brought by the recall through effective communication and collaboration. For example, Toyota can work with suppliers to improve the quality control process of parts and components to avoid similar problems in the first place. At the same time, we provide dealers with the necessary support and training to help them better complete the recall repair work and maintain customer relationships. In addition, Toyota can also demonstrate to the public that it attaches importance to product quality and consumer safety through transparent information disclosure and active public relations activities, and enhance public trust and support for the company.</w:t>
      </w:r>
    </w:p>
    <w:p w14:paraId="64410F0E" w14:textId="3137B9A6" w:rsidR="00E34FFC" w:rsidRPr="00E34FFC" w:rsidRDefault="00526BC8" w:rsidP="00526BC8">
      <w:pPr>
        <w:pStyle w:val="a"/>
        <w:spacing w:after="312"/>
        <w:rPr>
          <w:rFonts w:hint="eastAsia"/>
        </w:rPr>
      </w:pPr>
      <w:r w:rsidRPr="00526BC8">
        <w:rPr>
          <w:rFonts w:eastAsiaTheme="minorEastAsia" w:hint="eastAsia"/>
        </w:rPr>
        <w:t>R</w:t>
      </w:r>
      <w:r w:rsidRPr="00526BC8">
        <w:rPr>
          <w:rFonts w:eastAsiaTheme="minorEastAsia" w:hint="eastAsia"/>
          <w:sz w:val="24"/>
          <w:szCs w:val="22"/>
        </w:rPr>
        <w:t>EFLECTIONS</w:t>
      </w:r>
      <w:r w:rsidRPr="00526BC8">
        <w:rPr>
          <w:sz w:val="24"/>
          <w:szCs w:val="22"/>
        </w:rPr>
        <w:t xml:space="preserve"> </w:t>
      </w:r>
      <w:r w:rsidRPr="00526BC8">
        <w:rPr>
          <w:rFonts w:eastAsiaTheme="minorEastAsia" w:hint="eastAsia"/>
          <w:sz w:val="24"/>
          <w:szCs w:val="22"/>
        </w:rPr>
        <w:t>AND</w:t>
      </w:r>
      <w:r w:rsidRPr="00526BC8">
        <w:rPr>
          <w:sz w:val="24"/>
          <w:szCs w:val="22"/>
        </w:rPr>
        <w:t xml:space="preserve"> </w:t>
      </w:r>
      <w:r w:rsidRPr="00526BC8">
        <w:rPr>
          <w:rFonts w:eastAsiaTheme="minorEastAsia" w:hint="eastAsia"/>
          <w:sz w:val="24"/>
          <w:szCs w:val="22"/>
        </w:rPr>
        <w:t>SUGGESTIONS</w:t>
      </w:r>
    </w:p>
    <w:p w14:paraId="3956BAE9" w14:textId="77777777" w:rsidR="0004251E" w:rsidRPr="00115A98" w:rsidRDefault="0004251E" w:rsidP="00193735">
      <w:pPr>
        <w:tabs>
          <w:tab w:val="left" w:pos="2880"/>
        </w:tabs>
        <w:spacing w:after="156"/>
      </w:pPr>
      <w:r w:rsidRPr="00115A98">
        <w:t>Toyota's recall highlights the importance of auto companies in terms of product quality and safety management. In this case, Toyota's decision-making in the face of vehicle safety issues not only affects consumer safety and trust, but also affects the company's reputation and market position. This shows that companies must put consumer safety and interests first in the pursuit of economic benefits in order to achieve sustainable development.</w:t>
      </w:r>
    </w:p>
    <w:p w14:paraId="4F4D45B3" w14:textId="77777777" w:rsidR="0004251E" w:rsidRPr="00115A98" w:rsidRDefault="0004251E" w:rsidP="00193735">
      <w:pPr>
        <w:tabs>
          <w:tab w:val="left" w:pos="2880"/>
        </w:tabs>
        <w:spacing w:after="156"/>
      </w:pPr>
      <w:r w:rsidRPr="00115A98">
        <w:t>This incident has had an important impact on the role of professional accountants, auditors and consultants. They need to pay more attention to the ethical and social responsibility of their businesses. In financial audit and risk management, assist enterprises to establish a sound internal control system to ensure that business activities comply with laws, regulations and ethics. For example, they can review a business's quality control processes and supply chain management to prevent similar quality issues.</w:t>
      </w:r>
    </w:p>
    <w:p w14:paraId="6277C1B0" w14:textId="77777777" w:rsidR="0004251E" w:rsidRPr="00115A98" w:rsidRDefault="0004251E" w:rsidP="00193735">
      <w:pPr>
        <w:tabs>
          <w:tab w:val="left" w:pos="2880"/>
        </w:tabs>
        <w:spacing w:after="156"/>
      </w:pPr>
      <w:r w:rsidRPr="00115A98">
        <w:t>The central lesson of this story is that businesses must always put the safety and interests of consumers first while pursuing economic benefits. The Toyota recall shows that neglecting product quality and safety management not only harms the interests of consumers, but also has a serious impact on a company's reputation and market position. In addition, the incident also highlighted the importance of corporate ethics and social responsibility. Enterprises should establish a responsible image and win the trust and respect of consumers through integrity and responsibility.</w:t>
      </w:r>
    </w:p>
    <w:p w14:paraId="2770D206" w14:textId="77777777" w:rsidR="0004251E" w:rsidRDefault="0004251E" w:rsidP="00351E15">
      <w:pPr>
        <w:spacing w:after="156"/>
      </w:pPr>
      <w:r w:rsidRPr="00115A98">
        <w:lastRenderedPageBreak/>
        <w:t>How can more effective ethical decision-making mechanisms be built within the organization to ensure that the company can make the right decisions when faced with ethical dilemmas? How to strengthen industry regulation and improve the quality standards of the entire automotive industry to reduce the occurrence of similar safety problems? How can consumers be able to have a more complete understanding of the vehicle's safety performance and recall history when buying a car, so as to help them make more informed purchasing decisions? How can you improve supply chain management to ensure that the quality of parts meets high standards, thereby reducing safety issues caused by component defects? How can we foster a culture of ethics and responsibility in our organization so that employees can consciously abide by the code of ethics in their daily work? What are the legal responsibilities and consequences of safety accidents caused by product quality problems? How can businesses ensure that victims are properly compensated and compensated? How to raise public awareness of automotive safety issues, make consumers pay more attention to vehicle safety performance and recall information, and thus promote enterprises to pay more attention to product quality and safety? In the automotive industry, how can international cooperation be strengthened to harmonize quality standards and safety regulations to ensure that automotive products around the world meet high safety standards?</w:t>
      </w:r>
    </w:p>
    <w:p w14:paraId="4A5C657D" w14:textId="3056B0EA" w:rsidR="00526BC8" w:rsidRDefault="00526BC8" w:rsidP="00351E15">
      <w:pPr>
        <w:spacing w:after="156"/>
        <w:rPr>
          <w:rFonts w:hint="eastAsia"/>
        </w:rPr>
      </w:pPr>
      <w:r w:rsidRPr="00526BC8">
        <w:rPr>
          <w:rFonts w:hint="eastAsia"/>
          <w:sz w:val="32"/>
          <w:szCs w:val="28"/>
        </w:rPr>
        <w:t>R</w:t>
      </w:r>
      <w:r>
        <w:rPr>
          <w:rFonts w:hint="eastAsia"/>
        </w:rPr>
        <w:t>EFERENCES</w:t>
      </w:r>
    </w:p>
    <w:p w14:paraId="5D8D7451" w14:textId="719F69DE" w:rsidR="00E76EC6" w:rsidRDefault="00E76EC6" w:rsidP="005C16CC">
      <w:pPr>
        <w:pStyle w:val="aa"/>
        <w:numPr>
          <w:ilvl w:val="0"/>
          <w:numId w:val="6"/>
        </w:numPr>
        <w:wordWrap w:val="0"/>
        <w:spacing w:after="156"/>
        <w:rPr>
          <w:rFonts w:hint="eastAsia"/>
        </w:rPr>
      </w:pPr>
      <w:r w:rsidRPr="00E76EC6">
        <w:rPr>
          <w:rFonts w:hint="eastAsia"/>
        </w:rPr>
        <w:t xml:space="preserve">The New York Times. (2024, February 27). Toyota recalls over 600,000 trucks and SUVs over safety concerns. </w:t>
      </w:r>
    </w:p>
    <w:p w14:paraId="75BC5FDF" w14:textId="1BEA3E84" w:rsidR="00E76EC6" w:rsidRDefault="00E76EC6" w:rsidP="005C16CC">
      <w:pPr>
        <w:pStyle w:val="aa"/>
        <w:numPr>
          <w:ilvl w:val="0"/>
          <w:numId w:val="6"/>
        </w:numPr>
        <w:wordWrap w:val="0"/>
        <w:spacing w:after="156"/>
        <w:rPr>
          <w:rFonts w:hint="eastAsia"/>
        </w:rPr>
      </w:pPr>
      <w:r w:rsidRPr="00E76EC6">
        <w:rPr>
          <w:rFonts w:hint="eastAsia"/>
        </w:rPr>
        <w:t xml:space="preserve">National Highway Traffic Safety Administration. (2024). Recall Report: NHTSA Campaign Number 24V381. </w:t>
      </w:r>
    </w:p>
    <w:p w14:paraId="0D1998A2" w14:textId="1F71C469" w:rsidR="00E34FFC" w:rsidRPr="00E34FFC" w:rsidRDefault="00E76EC6" w:rsidP="005C16CC">
      <w:pPr>
        <w:pStyle w:val="aa"/>
        <w:numPr>
          <w:ilvl w:val="0"/>
          <w:numId w:val="6"/>
        </w:numPr>
        <w:wordWrap w:val="0"/>
        <w:spacing w:after="156"/>
        <w:rPr>
          <w:rFonts w:hint="eastAsia"/>
        </w:rPr>
      </w:pPr>
      <w:r w:rsidRPr="00E76EC6">
        <w:rPr>
          <w:rFonts w:hint="eastAsia"/>
        </w:rPr>
        <w:t xml:space="preserve">Toyota Motor Corporation. (2025, March 8). Toyota recalls certain Toyota and Lexus vehicles. Toyota Newsroom. </w:t>
      </w:r>
    </w:p>
    <w:p w14:paraId="1199EB31" w14:textId="6A88B8AC" w:rsidR="001521BB" w:rsidRPr="00526BC8" w:rsidRDefault="005C16CC" w:rsidP="005C16CC">
      <w:pPr>
        <w:pStyle w:val="aa"/>
        <w:numPr>
          <w:ilvl w:val="0"/>
          <w:numId w:val="6"/>
        </w:numPr>
        <w:wordWrap w:val="0"/>
        <w:spacing w:after="156"/>
        <w:rPr>
          <w:rFonts w:cs="Times New Roman"/>
        </w:rPr>
      </w:pPr>
      <w:r w:rsidRPr="00526BC8">
        <w:rPr>
          <w:rFonts w:cs="Times New Roman"/>
        </w:rPr>
        <w:t xml:space="preserve">Toyota Motor Corporation. (2024, March 8). Toyota recalls certain 2024–2025 MY Toyota Tacoma 4-Wheel Drive trucks. Toyota Newsroom. </w:t>
      </w:r>
    </w:p>
    <w:sectPr w:rsidR="001521BB" w:rsidRPr="00526BC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37944" w14:textId="77777777" w:rsidR="008E59FB" w:rsidRDefault="008E59FB" w:rsidP="00E34FFC">
      <w:pPr>
        <w:spacing w:after="120"/>
        <w:rPr>
          <w:rFonts w:hint="eastAsia"/>
        </w:rPr>
      </w:pPr>
      <w:r>
        <w:separator/>
      </w:r>
    </w:p>
  </w:endnote>
  <w:endnote w:type="continuationSeparator" w:id="0">
    <w:p w14:paraId="484C7396" w14:textId="77777777" w:rsidR="008E59FB" w:rsidRDefault="008E59FB" w:rsidP="00E34FFC">
      <w:pPr>
        <w:spacing w:after="1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A99D7" w14:textId="77777777" w:rsidR="00526BC8" w:rsidRDefault="00526BC8">
    <w:pPr>
      <w:pStyle w:val="af1"/>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31D2D" w14:textId="77777777" w:rsidR="00526BC8" w:rsidRDefault="00526BC8">
    <w:pPr>
      <w:pStyle w:val="af1"/>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BDA41" w14:textId="77777777" w:rsidR="00526BC8" w:rsidRDefault="00526BC8">
    <w:pPr>
      <w:pStyle w:val="af1"/>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917EB" w14:textId="77777777" w:rsidR="008E59FB" w:rsidRDefault="008E59FB" w:rsidP="00E34FFC">
      <w:pPr>
        <w:spacing w:after="120"/>
        <w:rPr>
          <w:rFonts w:hint="eastAsia"/>
        </w:rPr>
      </w:pPr>
      <w:r>
        <w:separator/>
      </w:r>
    </w:p>
  </w:footnote>
  <w:footnote w:type="continuationSeparator" w:id="0">
    <w:p w14:paraId="1D87C4E7" w14:textId="77777777" w:rsidR="008E59FB" w:rsidRDefault="008E59FB" w:rsidP="00E34FFC">
      <w:pPr>
        <w:spacing w:after="1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C471" w14:textId="77777777" w:rsidR="00526BC8" w:rsidRDefault="00526BC8">
    <w:pPr>
      <w:pStyle w:val="af"/>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1A892" w14:textId="77777777" w:rsidR="00526BC8" w:rsidRDefault="00526BC8">
    <w:pPr>
      <w:pStyle w:val="af"/>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89A8C" w14:textId="77777777" w:rsidR="00526BC8" w:rsidRDefault="00526BC8">
    <w:pPr>
      <w:pStyle w:val="af"/>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5A4"/>
    <w:multiLevelType w:val="hybridMultilevel"/>
    <w:tmpl w:val="9BE8B1D4"/>
    <w:lvl w:ilvl="0" w:tplc="D23611BC">
      <w:start w:val="4"/>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0C6DBB"/>
    <w:multiLevelType w:val="multilevel"/>
    <w:tmpl w:val="FCD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A3273"/>
    <w:multiLevelType w:val="multilevel"/>
    <w:tmpl w:val="2C0C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71447"/>
    <w:multiLevelType w:val="hybridMultilevel"/>
    <w:tmpl w:val="C7327DC6"/>
    <w:lvl w:ilvl="0" w:tplc="9AE2718E">
      <w:start w:val="1"/>
      <w:numFmt w:val="decimal"/>
      <w:lvlText w:val="%1  "/>
      <w:lvlJc w:val="left"/>
      <w:pPr>
        <w:ind w:left="440" w:hanging="440"/>
      </w:pPr>
      <w:rPr>
        <w:rFonts w:hint="eastAsia"/>
        <w:sz w:val="24"/>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DF1133"/>
    <w:multiLevelType w:val="multilevel"/>
    <w:tmpl w:val="144E5E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5502A2"/>
    <w:multiLevelType w:val="multilevel"/>
    <w:tmpl w:val="465C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335EA"/>
    <w:multiLevelType w:val="hybridMultilevel"/>
    <w:tmpl w:val="312A6D3E"/>
    <w:lvl w:ilvl="0" w:tplc="FD0E9F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5032BCA"/>
    <w:multiLevelType w:val="hybridMultilevel"/>
    <w:tmpl w:val="6656596C"/>
    <w:lvl w:ilvl="0" w:tplc="AE0A531C">
      <w:start w:val="1"/>
      <w:numFmt w:val="decimal"/>
      <w:pStyle w:val="a"/>
      <w:lvlText w:val="%1  "/>
      <w:lvlJc w:val="left"/>
      <w:pPr>
        <w:ind w:left="440" w:hanging="440"/>
      </w:pPr>
      <w:rPr>
        <w:rFonts w:hint="eastAsia"/>
        <w:sz w:val="32"/>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817E4C"/>
    <w:multiLevelType w:val="multilevel"/>
    <w:tmpl w:val="05D2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49282">
    <w:abstractNumId w:val="5"/>
  </w:num>
  <w:num w:numId="2" w16cid:durableId="1654290732">
    <w:abstractNumId w:val="2"/>
  </w:num>
  <w:num w:numId="3" w16cid:durableId="1587687254">
    <w:abstractNumId w:val="9"/>
  </w:num>
  <w:num w:numId="4" w16cid:durableId="1051463119">
    <w:abstractNumId w:val="1"/>
  </w:num>
  <w:num w:numId="5" w16cid:durableId="1532452846">
    <w:abstractNumId w:val="0"/>
  </w:num>
  <w:num w:numId="6" w16cid:durableId="1821579887">
    <w:abstractNumId w:val="7"/>
  </w:num>
  <w:num w:numId="10" w16cid:durableId="1620330608">
    <w:abstractNumId w:val="3"/>
  </w:num>
  <w:num w:numId="11" w16cid:durableId="1787116950">
    <w:abstractNumId w:val="8"/>
  </w:num>
  <w:num w:numId="12" w16cid:durableId="1722898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11"/>
    <w:rsid w:val="0004251E"/>
    <w:rsid w:val="001521BB"/>
    <w:rsid w:val="001E78DA"/>
    <w:rsid w:val="00200B9A"/>
    <w:rsid w:val="00242152"/>
    <w:rsid w:val="0028511C"/>
    <w:rsid w:val="002E13B4"/>
    <w:rsid w:val="003510D2"/>
    <w:rsid w:val="00383423"/>
    <w:rsid w:val="003B37A1"/>
    <w:rsid w:val="004B3CD2"/>
    <w:rsid w:val="00526BC8"/>
    <w:rsid w:val="00571097"/>
    <w:rsid w:val="005C16CC"/>
    <w:rsid w:val="0070533A"/>
    <w:rsid w:val="00745DF5"/>
    <w:rsid w:val="007F1FA5"/>
    <w:rsid w:val="008060FB"/>
    <w:rsid w:val="008E59FB"/>
    <w:rsid w:val="00915DA6"/>
    <w:rsid w:val="009D2FB8"/>
    <w:rsid w:val="009F408E"/>
    <w:rsid w:val="00AC5F64"/>
    <w:rsid w:val="00BD0FAB"/>
    <w:rsid w:val="00C62B21"/>
    <w:rsid w:val="00DA7BB2"/>
    <w:rsid w:val="00DF3511"/>
    <w:rsid w:val="00E34FFC"/>
    <w:rsid w:val="00E76EC6"/>
    <w:rsid w:val="00EE0621"/>
    <w:rsid w:val="00F4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D60A9"/>
  <w15:chartTrackingRefBased/>
  <w15:docId w15:val="{3FB20EFD-A3FD-46CE-A3C8-634B416E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251E"/>
    <w:pPr>
      <w:widowControl w:val="0"/>
      <w:spacing w:afterLines="50" w:after="50"/>
      <w:jc w:val="both"/>
    </w:pPr>
    <w:rPr>
      <w:rFonts w:ascii="Times New Roman" w:hAnsi="Times New Roman"/>
      <w:sz w:val="24"/>
    </w:rPr>
  </w:style>
  <w:style w:type="paragraph" w:styleId="1">
    <w:name w:val="heading 1"/>
    <w:basedOn w:val="a0"/>
    <w:next w:val="a0"/>
    <w:link w:val="10"/>
    <w:uiPriority w:val="9"/>
    <w:qFormat/>
    <w:rsid w:val="00DF35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DF35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DF35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unhideWhenUsed/>
    <w:qFormat/>
    <w:rsid w:val="00DF3511"/>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DF3511"/>
    <w:pPr>
      <w:keepNext/>
      <w:keepLines/>
      <w:spacing w:before="80" w:after="40"/>
      <w:outlineLvl w:val="4"/>
    </w:pPr>
    <w:rPr>
      <w:rFonts w:cstheme="majorBidi"/>
      <w:color w:val="0F4761" w:themeColor="accent1" w:themeShade="BF"/>
      <w:szCs w:val="24"/>
    </w:rPr>
  </w:style>
  <w:style w:type="paragraph" w:styleId="6">
    <w:name w:val="heading 6"/>
    <w:basedOn w:val="a0"/>
    <w:next w:val="a0"/>
    <w:link w:val="60"/>
    <w:uiPriority w:val="9"/>
    <w:semiHidden/>
    <w:unhideWhenUsed/>
    <w:qFormat/>
    <w:rsid w:val="00DF3511"/>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DF3511"/>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DF3511"/>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DF3511"/>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F35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1"/>
    <w:link w:val="2"/>
    <w:uiPriority w:val="9"/>
    <w:semiHidden/>
    <w:rsid w:val="00DF35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1"/>
    <w:link w:val="3"/>
    <w:uiPriority w:val="9"/>
    <w:semiHidden/>
    <w:rsid w:val="00DF35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rsid w:val="00DF3511"/>
    <w:rPr>
      <w:rFonts w:cstheme="majorBidi"/>
      <w:color w:val="0F4761" w:themeColor="accent1" w:themeShade="BF"/>
      <w:sz w:val="28"/>
      <w:szCs w:val="28"/>
    </w:rPr>
  </w:style>
  <w:style w:type="character" w:customStyle="1" w:styleId="50">
    <w:name w:val="标题 5 字符"/>
    <w:basedOn w:val="a1"/>
    <w:link w:val="5"/>
    <w:uiPriority w:val="9"/>
    <w:semiHidden/>
    <w:rsid w:val="00DF3511"/>
    <w:rPr>
      <w:rFonts w:cstheme="majorBidi"/>
      <w:color w:val="0F4761" w:themeColor="accent1" w:themeShade="BF"/>
      <w:sz w:val="24"/>
      <w:szCs w:val="24"/>
    </w:rPr>
  </w:style>
  <w:style w:type="character" w:customStyle="1" w:styleId="60">
    <w:name w:val="标题 6 字符"/>
    <w:basedOn w:val="a1"/>
    <w:link w:val="6"/>
    <w:uiPriority w:val="9"/>
    <w:semiHidden/>
    <w:rsid w:val="00DF3511"/>
    <w:rPr>
      <w:rFonts w:cstheme="majorBidi"/>
      <w:b/>
      <w:bCs/>
      <w:color w:val="0F4761" w:themeColor="accent1" w:themeShade="BF"/>
    </w:rPr>
  </w:style>
  <w:style w:type="character" w:customStyle="1" w:styleId="70">
    <w:name w:val="标题 7 字符"/>
    <w:basedOn w:val="a1"/>
    <w:link w:val="7"/>
    <w:uiPriority w:val="9"/>
    <w:semiHidden/>
    <w:rsid w:val="00DF3511"/>
    <w:rPr>
      <w:rFonts w:cstheme="majorBidi"/>
      <w:b/>
      <w:bCs/>
      <w:color w:val="595959" w:themeColor="text1" w:themeTint="A6"/>
    </w:rPr>
  </w:style>
  <w:style w:type="character" w:customStyle="1" w:styleId="80">
    <w:name w:val="标题 8 字符"/>
    <w:basedOn w:val="a1"/>
    <w:link w:val="8"/>
    <w:uiPriority w:val="9"/>
    <w:semiHidden/>
    <w:rsid w:val="00DF3511"/>
    <w:rPr>
      <w:rFonts w:cstheme="majorBidi"/>
      <w:color w:val="595959" w:themeColor="text1" w:themeTint="A6"/>
    </w:rPr>
  </w:style>
  <w:style w:type="character" w:customStyle="1" w:styleId="90">
    <w:name w:val="标题 9 字符"/>
    <w:basedOn w:val="a1"/>
    <w:link w:val="9"/>
    <w:uiPriority w:val="9"/>
    <w:semiHidden/>
    <w:rsid w:val="00DF3511"/>
    <w:rPr>
      <w:rFonts w:eastAsiaTheme="majorEastAsia" w:cstheme="majorBidi"/>
      <w:color w:val="595959" w:themeColor="text1" w:themeTint="A6"/>
    </w:rPr>
  </w:style>
  <w:style w:type="paragraph" w:styleId="a4">
    <w:name w:val="Title"/>
    <w:basedOn w:val="a0"/>
    <w:next w:val="a0"/>
    <w:link w:val="a5"/>
    <w:uiPriority w:val="10"/>
    <w:qFormat/>
    <w:rsid w:val="00DF3511"/>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DF3511"/>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DF35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DF3511"/>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DF3511"/>
    <w:pPr>
      <w:spacing w:before="160" w:after="160"/>
      <w:jc w:val="center"/>
    </w:pPr>
    <w:rPr>
      <w:i/>
      <w:iCs/>
      <w:color w:val="404040" w:themeColor="text1" w:themeTint="BF"/>
    </w:rPr>
  </w:style>
  <w:style w:type="character" w:customStyle="1" w:styleId="a9">
    <w:name w:val="引用 字符"/>
    <w:basedOn w:val="a1"/>
    <w:link w:val="a8"/>
    <w:uiPriority w:val="29"/>
    <w:rsid w:val="00DF3511"/>
    <w:rPr>
      <w:i/>
      <w:iCs/>
      <w:color w:val="404040" w:themeColor="text1" w:themeTint="BF"/>
    </w:rPr>
  </w:style>
  <w:style w:type="paragraph" w:styleId="aa">
    <w:name w:val="List Paragraph"/>
    <w:basedOn w:val="a0"/>
    <w:uiPriority w:val="34"/>
    <w:qFormat/>
    <w:rsid w:val="00DF3511"/>
    <w:pPr>
      <w:ind w:left="720"/>
      <w:contextualSpacing/>
    </w:pPr>
  </w:style>
  <w:style w:type="character" w:styleId="ab">
    <w:name w:val="Intense Emphasis"/>
    <w:basedOn w:val="a1"/>
    <w:uiPriority w:val="21"/>
    <w:qFormat/>
    <w:rsid w:val="00DF3511"/>
    <w:rPr>
      <w:i/>
      <w:iCs/>
      <w:color w:val="0F4761" w:themeColor="accent1" w:themeShade="BF"/>
    </w:rPr>
  </w:style>
  <w:style w:type="paragraph" w:styleId="ac">
    <w:name w:val="Intense Quote"/>
    <w:basedOn w:val="a0"/>
    <w:next w:val="a0"/>
    <w:link w:val="ad"/>
    <w:uiPriority w:val="30"/>
    <w:qFormat/>
    <w:rsid w:val="00DF3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DF3511"/>
    <w:rPr>
      <w:i/>
      <w:iCs/>
      <w:color w:val="0F4761" w:themeColor="accent1" w:themeShade="BF"/>
    </w:rPr>
  </w:style>
  <w:style w:type="character" w:styleId="ae">
    <w:name w:val="Intense Reference"/>
    <w:basedOn w:val="a1"/>
    <w:uiPriority w:val="32"/>
    <w:qFormat/>
    <w:rsid w:val="00DF3511"/>
    <w:rPr>
      <w:b/>
      <w:bCs/>
      <w:smallCaps/>
      <w:color w:val="0F4761" w:themeColor="accent1" w:themeShade="BF"/>
      <w:spacing w:val="5"/>
    </w:rPr>
  </w:style>
  <w:style w:type="paragraph" w:styleId="af">
    <w:name w:val="header"/>
    <w:basedOn w:val="a0"/>
    <w:link w:val="af0"/>
    <w:uiPriority w:val="99"/>
    <w:unhideWhenUsed/>
    <w:rsid w:val="00E34FFC"/>
    <w:pPr>
      <w:tabs>
        <w:tab w:val="center" w:pos="4153"/>
        <w:tab w:val="right" w:pos="8306"/>
      </w:tabs>
      <w:snapToGrid w:val="0"/>
      <w:jc w:val="center"/>
    </w:pPr>
    <w:rPr>
      <w:sz w:val="18"/>
      <w:szCs w:val="18"/>
    </w:rPr>
  </w:style>
  <w:style w:type="character" w:customStyle="1" w:styleId="af0">
    <w:name w:val="页眉 字符"/>
    <w:basedOn w:val="a1"/>
    <w:link w:val="af"/>
    <w:uiPriority w:val="99"/>
    <w:rsid w:val="00E34FFC"/>
    <w:rPr>
      <w:sz w:val="18"/>
      <w:szCs w:val="18"/>
    </w:rPr>
  </w:style>
  <w:style w:type="paragraph" w:styleId="af1">
    <w:name w:val="footer"/>
    <w:basedOn w:val="a0"/>
    <w:link w:val="af2"/>
    <w:uiPriority w:val="99"/>
    <w:unhideWhenUsed/>
    <w:rsid w:val="00E34FFC"/>
    <w:pPr>
      <w:tabs>
        <w:tab w:val="center" w:pos="4153"/>
        <w:tab w:val="right" w:pos="8306"/>
      </w:tabs>
      <w:snapToGrid w:val="0"/>
      <w:jc w:val="left"/>
    </w:pPr>
    <w:rPr>
      <w:sz w:val="18"/>
      <w:szCs w:val="18"/>
    </w:rPr>
  </w:style>
  <w:style w:type="character" w:customStyle="1" w:styleId="af2">
    <w:name w:val="页脚 字符"/>
    <w:basedOn w:val="a1"/>
    <w:link w:val="af1"/>
    <w:uiPriority w:val="99"/>
    <w:rsid w:val="00E34FFC"/>
    <w:rPr>
      <w:sz w:val="18"/>
      <w:szCs w:val="18"/>
    </w:rPr>
  </w:style>
  <w:style w:type="character" w:styleId="af3">
    <w:name w:val="Hyperlink"/>
    <w:basedOn w:val="a1"/>
    <w:uiPriority w:val="99"/>
    <w:unhideWhenUsed/>
    <w:rsid w:val="008060FB"/>
    <w:rPr>
      <w:color w:val="467886" w:themeColor="hyperlink"/>
      <w:u w:val="single"/>
    </w:rPr>
  </w:style>
  <w:style w:type="character" w:styleId="af4">
    <w:name w:val="Unresolved Mention"/>
    <w:basedOn w:val="a1"/>
    <w:uiPriority w:val="99"/>
    <w:semiHidden/>
    <w:unhideWhenUsed/>
    <w:rsid w:val="008060FB"/>
    <w:rPr>
      <w:color w:val="605E5C"/>
      <w:shd w:val="clear" w:color="auto" w:fill="E1DFDD"/>
    </w:rPr>
  </w:style>
  <w:style w:type="character" w:styleId="af5">
    <w:name w:val="FollowedHyperlink"/>
    <w:basedOn w:val="a1"/>
    <w:uiPriority w:val="99"/>
    <w:semiHidden/>
    <w:unhideWhenUsed/>
    <w:rsid w:val="00E76EC6"/>
    <w:rPr>
      <w:color w:val="96607D" w:themeColor="followedHyperlink"/>
      <w:u w:val="single"/>
    </w:rPr>
  </w:style>
  <w:style w:type="paragraph" w:customStyle="1" w:styleId="af6">
    <w:name w:val="摘要正文"/>
    <w:basedOn w:val="a0"/>
    <w:link w:val="af7"/>
    <w:qFormat/>
    <w:rsid w:val="0004251E"/>
    <w:pPr>
      <w:tabs>
        <w:tab w:val="left" w:pos="2880"/>
      </w:tabs>
      <w:spacing w:afterLines="200" w:after="200"/>
      <w:ind w:leftChars="300" w:left="300" w:rightChars="300" w:right="300"/>
    </w:pPr>
    <w:rPr>
      <w:rFonts w:eastAsia="Times New Roman"/>
    </w:rPr>
  </w:style>
  <w:style w:type="character" w:customStyle="1" w:styleId="af7">
    <w:name w:val="摘要正文 字符"/>
    <w:basedOn w:val="a1"/>
    <w:link w:val="af6"/>
    <w:rsid w:val="0004251E"/>
    <w:rPr>
      <w:rFonts w:ascii="Times New Roman" w:eastAsia="Times New Roman" w:hAnsi="Times New Roman"/>
      <w:sz w:val="24"/>
    </w:rPr>
  </w:style>
  <w:style w:type="paragraph" w:customStyle="1" w:styleId="af8">
    <w:name w:val="题目"/>
    <w:basedOn w:val="a0"/>
    <w:link w:val="af9"/>
    <w:qFormat/>
    <w:rsid w:val="0004251E"/>
    <w:pPr>
      <w:spacing w:afterLines="500" w:after="500"/>
      <w:jc w:val="left"/>
    </w:pPr>
    <w:rPr>
      <w:rFonts w:eastAsia="Times New Roman" w:cs="Times New Roman"/>
      <w:b/>
      <w:bCs/>
      <w:sz w:val="28"/>
      <w:szCs w:val="28"/>
    </w:rPr>
  </w:style>
  <w:style w:type="character" w:customStyle="1" w:styleId="af9">
    <w:name w:val="题目 字符"/>
    <w:basedOn w:val="a1"/>
    <w:link w:val="af8"/>
    <w:rsid w:val="0004251E"/>
    <w:rPr>
      <w:rFonts w:ascii="Times New Roman" w:eastAsia="Times New Roman" w:hAnsi="Times New Roman" w:cs="Times New Roman"/>
      <w:b/>
      <w:bCs/>
      <w:sz w:val="28"/>
      <w:szCs w:val="28"/>
    </w:rPr>
  </w:style>
  <w:style w:type="paragraph" w:customStyle="1" w:styleId="afa">
    <w:name w:val="标题格式"/>
    <w:basedOn w:val="a0"/>
    <w:link w:val="afb"/>
    <w:qFormat/>
    <w:rsid w:val="0004251E"/>
    <w:pPr>
      <w:widowControl/>
      <w:spacing w:afterLines="100" w:after="100"/>
      <w:jc w:val="left"/>
    </w:pPr>
    <w:rPr>
      <w:rFonts w:eastAsia="Times New Roman"/>
      <w:b/>
      <w:bCs/>
    </w:rPr>
  </w:style>
  <w:style w:type="character" w:customStyle="1" w:styleId="afb">
    <w:name w:val="标题格式 字符"/>
    <w:basedOn w:val="a1"/>
    <w:link w:val="afa"/>
    <w:rsid w:val="0004251E"/>
    <w:rPr>
      <w:rFonts w:ascii="Times New Roman" w:eastAsia="Times New Roman" w:hAnsi="Times New Roman"/>
      <w:b/>
      <w:bCs/>
      <w:sz w:val="24"/>
    </w:rPr>
  </w:style>
  <w:style w:type="paragraph" w:customStyle="1" w:styleId="a">
    <w:name w:val="标题数字"/>
    <w:basedOn w:val="afa"/>
    <w:link w:val="afc"/>
    <w:qFormat/>
    <w:rsid w:val="00526BC8"/>
    <w:pPr>
      <w:numPr>
        <w:numId w:val="11"/>
      </w:numPr>
    </w:pPr>
    <w:rPr>
      <w:sz w:val="32"/>
      <w:szCs w:val="28"/>
    </w:rPr>
  </w:style>
  <w:style w:type="character" w:customStyle="1" w:styleId="afc">
    <w:name w:val="标题数字 字符"/>
    <w:basedOn w:val="afb"/>
    <w:link w:val="a"/>
    <w:rsid w:val="00526BC8"/>
    <w:rPr>
      <w:rFonts w:ascii="Times New Roman" w:eastAsia="Times New Roman" w:hAnsi="Times New Roman"/>
      <w:b/>
      <w:b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3054">
      <w:bodyDiv w:val="1"/>
      <w:marLeft w:val="0"/>
      <w:marRight w:val="0"/>
      <w:marTop w:val="0"/>
      <w:marBottom w:val="0"/>
      <w:divBdr>
        <w:top w:val="none" w:sz="0" w:space="0" w:color="auto"/>
        <w:left w:val="none" w:sz="0" w:space="0" w:color="auto"/>
        <w:bottom w:val="none" w:sz="0" w:space="0" w:color="auto"/>
        <w:right w:val="none" w:sz="0" w:space="0" w:color="auto"/>
      </w:divBdr>
      <w:divsChild>
        <w:div w:id="480587041">
          <w:marLeft w:val="0"/>
          <w:marRight w:val="0"/>
          <w:marTop w:val="206"/>
          <w:marBottom w:val="206"/>
          <w:divBdr>
            <w:top w:val="none" w:sz="0" w:space="0" w:color="auto"/>
            <w:left w:val="none" w:sz="0" w:space="0" w:color="auto"/>
            <w:bottom w:val="none" w:sz="0" w:space="0" w:color="auto"/>
            <w:right w:val="none" w:sz="0" w:space="0" w:color="auto"/>
          </w:divBdr>
        </w:div>
        <w:div w:id="1759978984">
          <w:marLeft w:val="0"/>
          <w:marRight w:val="0"/>
          <w:marTop w:val="0"/>
          <w:marBottom w:val="206"/>
          <w:divBdr>
            <w:top w:val="none" w:sz="0" w:space="0" w:color="auto"/>
            <w:left w:val="none" w:sz="0" w:space="0" w:color="auto"/>
            <w:bottom w:val="none" w:sz="0" w:space="0" w:color="auto"/>
            <w:right w:val="none" w:sz="0" w:space="0" w:color="auto"/>
          </w:divBdr>
        </w:div>
        <w:div w:id="1297177940">
          <w:marLeft w:val="0"/>
          <w:marRight w:val="0"/>
          <w:marTop w:val="0"/>
          <w:marBottom w:val="206"/>
          <w:divBdr>
            <w:top w:val="none" w:sz="0" w:space="0" w:color="auto"/>
            <w:left w:val="none" w:sz="0" w:space="0" w:color="auto"/>
            <w:bottom w:val="none" w:sz="0" w:space="0" w:color="auto"/>
            <w:right w:val="none" w:sz="0" w:space="0" w:color="auto"/>
          </w:divBdr>
        </w:div>
      </w:divsChild>
    </w:div>
    <w:div w:id="279803091">
      <w:bodyDiv w:val="1"/>
      <w:marLeft w:val="0"/>
      <w:marRight w:val="0"/>
      <w:marTop w:val="0"/>
      <w:marBottom w:val="0"/>
      <w:divBdr>
        <w:top w:val="none" w:sz="0" w:space="0" w:color="auto"/>
        <w:left w:val="none" w:sz="0" w:space="0" w:color="auto"/>
        <w:bottom w:val="none" w:sz="0" w:space="0" w:color="auto"/>
        <w:right w:val="none" w:sz="0" w:space="0" w:color="auto"/>
      </w:divBdr>
      <w:divsChild>
        <w:div w:id="1110245840">
          <w:marLeft w:val="0"/>
          <w:marRight w:val="0"/>
          <w:marTop w:val="206"/>
          <w:marBottom w:val="206"/>
          <w:divBdr>
            <w:top w:val="none" w:sz="0" w:space="0" w:color="auto"/>
            <w:left w:val="none" w:sz="0" w:space="0" w:color="auto"/>
            <w:bottom w:val="none" w:sz="0" w:space="0" w:color="auto"/>
            <w:right w:val="none" w:sz="0" w:space="0" w:color="auto"/>
          </w:divBdr>
        </w:div>
        <w:div w:id="349065516">
          <w:marLeft w:val="0"/>
          <w:marRight w:val="0"/>
          <w:marTop w:val="0"/>
          <w:marBottom w:val="206"/>
          <w:divBdr>
            <w:top w:val="none" w:sz="0" w:space="0" w:color="auto"/>
            <w:left w:val="none" w:sz="0" w:space="0" w:color="auto"/>
            <w:bottom w:val="none" w:sz="0" w:space="0" w:color="auto"/>
            <w:right w:val="none" w:sz="0" w:space="0" w:color="auto"/>
          </w:divBdr>
        </w:div>
        <w:div w:id="613707868">
          <w:marLeft w:val="0"/>
          <w:marRight w:val="0"/>
          <w:marTop w:val="0"/>
          <w:marBottom w:val="206"/>
          <w:divBdr>
            <w:top w:val="none" w:sz="0" w:space="0" w:color="auto"/>
            <w:left w:val="none" w:sz="0" w:space="0" w:color="auto"/>
            <w:bottom w:val="none" w:sz="0" w:space="0" w:color="auto"/>
            <w:right w:val="none" w:sz="0" w:space="0" w:color="auto"/>
          </w:divBdr>
        </w:div>
      </w:divsChild>
    </w:div>
    <w:div w:id="708072636">
      <w:bodyDiv w:val="1"/>
      <w:marLeft w:val="0"/>
      <w:marRight w:val="0"/>
      <w:marTop w:val="0"/>
      <w:marBottom w:val="0"/>
      <w:divBdr>
        <w:top w:val="none" w:sz="0" w:space="0" w:color="auto"/>
        <w:left w:val="none" w:sz="0" w:space="0" w:color="auto"/>
        <w:bottom w:val="none" w:sz="0" w:space="0" w:color="auto"/>
        <w:right w:val="none" w:sz="0" w:space="0" w:color="auto"/>
      </w:divBdr>
      <w:divsChild>
        <w:div w:id="162206751">
          <w:marLeft w:val="0"/>
          <w:marRight w:val="0"/>
          <w:marTop w:val="206"/>
          <w:marBottom w:val="206"/>
          <w:divBdr>
            <w:top w:val="none" w:sz="0" w:space="0" w:color="auto"/>
            <w:left w:val="none" w:sz="0" w:space="0" w:color="auto"/>
            <w:bottom w:val="none" w:sz="0" w:space="0" w:color="auto"/>
            <w:right w:val="none" w:sz="0" w:space="0" w:color="auto"/>
          </w:divBdr>
        </w:div>
        <w:div w:id="1805077869">
          <w:marLeft w:val="0"/>
          <w:marRight w:val="0"/>
          <w:marTop w:val="206"/>
          <w:marBottom w:val="206"/>
          <w:divBdr>
            <w:top w:val="none" w:sz="0" w:space="0" w:color="auto"/>
            <w:left w:val="none" w:sz="0" w:space="0" w:color="auto"/>
            <w:bottom w:val="none" w:sz="0" w:space="0" w:color="auto"/>
            <w:right w:val="none" w:sz="0" w:space="0" w:color="auto"/>
          </w:divBdr>
        </w:div>
        <w:div w:id="385950547">
          <w:marLeft w:val="0"/>
          <w:marRight w:val="0"/>
          <w:marTop w:val="0"/>
          <w:marBottom w:val="0"/>
          <w:divBdr>
            <w:top w:val="none" w:sz="0" w:space="0" w:color="auto"/>
            <w:left w:val="none" w:sz="0" w:space="0" w:color="auto"/>
            <w:bottom w:val="none" w:sz="0" w:space="0" w:color="auto"/>
            <w:right w:val="none" w:sz="0" w:space="0" w:color="auto"/>
          </w:divBdr>
        </w:div>
        <w:div w:id="871503030">
          <w:marLeft w:val="0"/>
          <w:marRight w:val="0"/>
          <w:marTop w:val="0"/>
          <w:marBottom w:val="0"/>
          <w:divBdr>
            <w:top w:val="none" w:sz="0" w:space="0" w:color="auto"/>
            <w:left w:val="none" w:sz="0" w:space="0" w:color="auto"/>
            <w:bottom w:val="none" w:sz="0" w:space="0" w:color="auto"/>
            <w:right w:val="none" w:sz="0" w:space="0" w:color="auto"/>
          </w:divBdr>
        </w:div>
        <w:div w:id="152263456">
          <w:marLeft w:val="0"/>
          <w:marRight w:val="0"/>
          <w:marTop w:val="0"/>
          <w:marBottom w:val="0"/>
          <w:divBdr>
            <w:top w:val="none" w:sz="0" w:space="0" w:color="auto"/>
            <w:left w:val="none" w:sz="0" w:space="0" w:color="auto"/>
            <w:bottom w:val="none" w:sz="0" w:space="0" w:color="auto"/>
            <w:right w:val="none" w:sz="0" w:space="0" w:color="auto"/>
          </w:divBdr>
        </w:div>
        <w:div w:id="2012023366">
          <w:marLeft w:val="0"/>
          <w:marRight w:val="0"/>
          <w:marTop w:val="0"/>
          <w:marBottom w:val="0"/>
          <w:divBdr>
            <w:top w:val="none" w:sz="0" w:space="0" w:color="auto"/>
            <w:left w:val="none" w:sz="0" w:space="0" w:color="auto"/>
            <w:bottom w:val="none" w:sz="0" w:space="0" w:color="auto"/>
            <w:right w:val="none" w:sz="0" w:space="0" w:color="auto"/>
          </w:divBdr>
        </w:div>
        <w:div w:id="755513458">
          <w:marLeft w:val="0"/>
          <w:marRight w:val="0"/>
          <w:marTop w:val="0"/>
          <w:marBottom w:val="0"/>
          <w:divBdr>
            <w:top w:val="none" w:sz="0" w:space="0" w:color="auto"/>
            <w:left w:val="none" w:sz="0" w:space="0" w:color="auto"/>
            <w:bottom w:val="none" w:sz="0" w:space="0" w:color="auto"/>
            <w:right w:val="none" w:sz="0" w:space="0" w:color="auto"/>
          </w:divBdr>
        </w:div>
        <w:div w:id="818307608">
          <w:marLeft w:val="0"/>
          <w:marRight w:val="0"/>
          <w:marTop w:val="0"/>
          <w:marBottom w:val="0"/>
          <w:divBdr>
            <w:top w:val="none" w:sz="0" w:space="0" w:color="auto"/>
            <w:left w:val="none" w:sz="0" w:space="0" w:color="auto"/>
            <w:bottom w:val="none" w:sz="0" w:space="0" w:color="auto"/>
            <w:right w:val="none" w:sz="0" w:space="0" w:color="auto"/>
          </w:divBdr>
        </w:div>
        <w:div w:id="1197111661">
          <w:marLeft w:val="0"/>
          <w:marRight w:val="0"/>
          <w:marTop w:val="0"/>
          <w:marBottom w:val="0"/>
          <w:divBdr>
            <w:top w:val="none" w:sz="0" w:space="0" w:color="auto"/>
            <w:left w:val="none" w:sz="0" w:space="0" w:color="auto"/>
            <w:bottom w:val="none" w:sz="0" w:space="0" w:color="auto"/>
            <w:right w:val="none" w:sz="0" w:space="0" w:color="auto"/>
          </w:divBdr>
        </w:div>
        <w:div w:id="2044942966">
          <w:marLeft w:val="0"/>
          <w:marRight w:val="0"/>
          <w:marTop w:val="0"/>
          <w:marBottom w:val="0"/>
          <w:divBdr>
            <w:top w:val="none" w:sz="0" w:space="0" w:color="auto"/>
            <w:left w:val="none" w:sz="0" w:space="0" w:color="auto"/>
            <w:bottom w:val="none" w:sz="0" w:space="0" w:color="auto"/>
            <w:right w:val="none" w:sz="0" w:space="0" w:color="auto"/>
          </w:divBdr>
        </w:div>
        <w:div w:id="357852085">
          <w:marLeft w:val="0"/>
          <w:marRight w:val="0"/>
          <w:marTop w:val="0"/>
          <w:marBottom w:val="0"/>
          <w:divBdr>
            <w:top w:val="none" w:sz="0" w:space="0" w:color="auto"/>
            <w:left w:val="none" w:sz="0" w:space="0" w:color="auto"/>
            <w:bottom w:val="none" w:sz="0" w:space="0" w:color="auto"/>
            <w:right w:val="none" w:sz="0" w:space="0" w:color="auto"/>
          </w:divBdr>
        </w:div>
        <w:div w:id="772096117">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794323283">
          <w:marLeft w:val="0"/>
          <w:marRight w:val="0"/>
          <w:marTop w:val="0"/>
          <w:marBottom w:val="0"/>
          <w:divBdr>
            <w:top w:val="none" w:sz="0" w:space="0" w:color="auto"/>
            <w:left w:val="none" w:sz="0" w:space="0" w:color="auto"/>
            <w:bottom w:val="none" w:sz="0" w:space="0" w:color="auto"/>
            <w:right w:val="none" w:sz="0" w:space="0" w:color="auto"/>
          </w:divBdr>
        </w:div>
        <w:div w:id="2140803795">
          <w:marLeft w:val="0"/>
          <w:marRight w:val="0"/>
          <w:marTop w:val="206"/>
          <w:marBottom w:val="206"/>
          <w:divBdr>
            <w:top w:val="none" w:sz="0" w:space="0" w:color="auto"/>
            <w:left w:val="none" w:sz="0" w:space="0" w:color="auto"/>
            <w:bottom w:val="none" w:sz="0" w:space="0" w:color="auto"/>
            <w:right w:val="none" w:sz="0" w:space="0" w:color="auto"/>
          </w:divBdr>
        </w:div>
        <w:div w:id="678434848">
          <w:marLeft w:val="0"/>
          <w:marRight w:val="0"/>
          <w:marTop w:val="0"/>
          <w:marBottom w:val="0"/>
          <w:divBdr>
            <w:top w:val="none" w:sz="0" w:space="0" w:color="auto"/>
            <w:left w:val="none" w:sz="0" w:space="0" w:color="auto"/>
            <w:bottom w:val="none" w:sz="0" w:space="0" w:color="auto"/>
            <w:right w:val="none" w:sz="0" w:space="0" w:color="auto"/>
          </w:divBdr>
        </w:div>
        <w:div w:id="569585713">
          <w:marLeft w:val="0"/>
          <w:marRight w:val="0"/>
          <w:marTop w:val="0"/>
          <w:marBottom w:val="0"/>
          <w:divBdr>
            <w:top w:val="none" w:sz="0" w:space="0" w:color="auto"/>
            <w:left w:val="none" w:sz="0" w:space="0" w:color="auto"/>
            <w:bottom w:val="none" w:sz="0" w:space="0" w:color="auto"/>
            <w:right w:val="none" w:sz="0" w:space="0" w:color="auto"/>
          </w:divBdr>
        </w:div>
        <w:div w:id="1684361308">
          <w:marLeft w:val="0"/>
          <w:marRight w:val="0"/>
          <w:marTop w:val="0"/>
          <w:marBottom w:val="0"/>
          <w:divBdr>
            <w:top w:val="none" w:sz="0" w:space="0" w:color="auto"/>
            <w:left w:val="none" w:sz="0" w:space="0" w:color="auto"/>
            <w:bottom w:val="none" w:sz="0" w:space="0" w:color="auto"/>
            <w:right w:val="none" w:sz="0" w:space="0" w:color="auto"/>
          </w:divBdr>
        </w:div>
        <w:div w:id="1730419552">
          <w:marLeft w:val="0"/>
          <w:marRight w:val="0"/>
          <w:marTop w:val="0"/>
          <w:marBottom w:val="0"/>
          <w:divBdr>
            <w:top w:val="none" w:sz="0" w:space="0" w:color="auto"/>
            <w:left w:val="none" w:sz="0" w:space="0" w:color="auto"/>
            <w:bottom w:val="none" w:sz="0" w:space="0" w:color="auto"/>
            <w:right w:val="none" w:sz="0" w:space="0" w:color="auto"/>
          </w:divBdr>
        </w:div>
        <w:div w:id="1058434854">
          <w:marLeft w:val="0"/>
          <w:marRight w:val="0"/>
          <w:marTop w:val="0"/>
          <w:marBottom w:val="0"/>
          <w:divBdr>
            <w:top w:val="none" w:sz="0" w:space="0" w:color="auto"/>
            <w:left w:val="none" w:sz="0" w:space="0" w:color="auto"/>
            <w:bottom w:val="none" w:sz="0" w:space="0" w:color="auto"/>
            <w:right w:val="none" w:sz="0" w:space="0" w:color="auto"/>
          </w:divBdr>
        </w:div>
      </w:divsChild>
    </w:div>
    <w:div w:id="759641241">
      <w:bodyDiv w:val="1"/>
      <w:marLeft w:val="0"/>
      <w:marRight w:val="0"/>
      <w:marTop w:val="0"/>
      <w:marBottom w:val="0"/>
      <w:divBdr>
        <w:top w:val="none" w:sz="0" w:space="0" w:color="auto"/>
        <w:left w:val="none" w:sz="0" w:space="0" w:color="auto"/>
        <w:bottom w:val="none" w:sz="0" w:space="0" w:color="auto"/>
        <w:right w:val="none" w:sz="0" w:space="0" w:color="auto"/>
      </w:divBdr>
    </w:div>
    <w:div w:id="883296256">
      <w:bodyDiv w:val="1"/>
      <w:marLeft w:val="0"/>
      <w:marRight w:val="0"/>
      <w:marTop w:val="0"/>
      <w:marBottom w:val="0"/>
      <w:divBdr>
        <w:top w:val="none" w:sz="0" w:space="0" w:color="auto"/>
        <w:left w:val="none" w:sz="0" w:space="0" w:color="auto"/>
        <w:bottom w:val="none" w:sz="0" w:space="0" w:color="auto"/>
        <w:right w:val="none" w:sz="0" w:space="0" w:color="auto"/>
      </w:divBdr>
    </w:div>
    <w:div w:id="2057898201">
      <w:bodyDiv w:val="1"/>
      <w:marLeft w:val="0"/>
      <w:marRight w:val="0"/>
      <w:marTop w:val="0"/>
      <w:marBottom w:val="0"/>
      <w:divBdr>
        <w:top w:val="none" w:sz="0" w:space="0" w:color="auto"/>
        <w:left w:val="none" w:sz="0" w:space="0" w:color="auto"/>
        <w:bottom w:val="none" w:sz="0" w:space="0" w:color="auto"/>
        <w:right w:val="none" w:sz="0" w:space="0" w:color="auto"/>
      </w:divBdr>
      <w:divsChild>
        <w:div w:id="1365903063">
          <w:marLeft w:val="0"/>
          <w:marRight w:val="0"/>
          <w:marTop w:val="206"/>
          <w:marBottom w:val="206"/>
          <w:divBdr>
            <w:top w:val="none" w:sz="0" w:space="0" w:color="auto"/>
            <w:left w:val="none" w:sz="0" w:space="0" w:color="auto"/>
            <w:bottom w:val="none" w:sz="0" w:space="0" w:color="auto"/>
            <w:right w:val="none" w:sz="0" w:space="0" w:color="auto"/>
          </w:divBdr>
        </w:div>
        <w:div w:id="1755205426">
          <w:marLeft w:val="0"/>
          <w:marRight w:val="0"/>
          <w:marTop w:val="206"/>
          <w:marBottom w:val="206"/>
          <w:divBdr>
            <w:top w:val="none" w:sz="0" w:space="0" w:color="auto"/>
            <w:left w:val="none" w:sz="0" w:space="0" w:color="auto"/>
            <w:bottom w:val="none" w:sz="0" w:space="0" w:color="auto"/>
            <w:right w:val="none" w:sz="0" w:space="0" w:color="auto"/>
          </w:divBdr>
        </w:div>
        <w:div w:id="1966039839">
          <w:marLeft w:val="0"/>
          <w:marRight w:val="0"/>
          <w:marTop w:val="0"/>
          <w:marBottom w:val="0"/>
          <w:divBdr>
            <w:top w:val="none" w:sz="0" w:space="0" w:color="auto"/>
            <w:left w:val="none" w:sz="0" w:space="0" w:color="auto"/>
            <w:bottom w:val="none" w:sz="0" w:space="0" w:color="auto"/>
            <w:right w:val="none" w:sz="0" w:space="0" w:color="auto"/>
          </w:divBdr>
        </w:div>
        <w:div w:id="1343508033">
          <w:marLeft w:val="0"/>
          <w:marRight w:val="0"/>
          <w:marTop w:val="0"/>
          <w:marBottom w:val="0"/>
          <w:divBdr>
            <w:top w:val="none" w:sz="0" w:space="0" w:color="auto"/>
            <w:left w:val="none" w:sz="0" w:space="0" w:color="auto"/>
            <w:bottom w:val="none" w:sz="0" w:space="0" w:color="auto"/>
            <w:right w:val="none" w:sz="0" w:space="0" w:color="auto"/>
          </w:divBdr>
        </w:div>
        <w:div w:id="580606580">
          <w:marLeft w:val="0"/>
          <w:marRight w:val="0"/>
          <w:marTop w:val="0"/>
          <w:marBottom w:val="0"/>
          <w:divBdr>
            <w:top w:val="none" w:sz="0" w:space="0" w:color="auto"/>
            <w:left w:val="none" w:sz="0" w:space="0" w:color="auto"/>
            <w:bottom w:val="none" w:sz="0" w:space="0" w:color="auto"/>
            <w:right w:val="none" w:sz="0" w:space="0" w:color="auto"/>
          </w:divBdr>
        </w:div>
        <w:div w:id="837772876">
          <w:marLeft w:val="0"/>
          <w:marRight w:val="0"/>
          <w:marTop w:val="0"/>
          <w:marBottom w:val="0"/>
          <w:divBdr>
            <w:top w:val="none" w:sz="0" w:space="0" w:color="auto"/>
            <w:left w:val="none" w:sz="0" w:space="0" w:color="auto"/>
            <w:bottom w:val="none" w:sz="0" w:space="0" w:color="auto"/>
            <w:right w:val="none" w:sz="0" w:space="0" w:color="auto"/>
          </w:divBdr>
        </w:div>
        <w:div w:id="161315409">
          <w:marLeft w:val="0"/>
          <w:marRight w:val="0"/>
          <w:marTop w:val="0"/>
          <w:marBottom w:val="0"/>
          <w:divBdr>
            <w:top w:val="none" w:sz="0" w:space="0" w:color="auto"/>
            <w:left w:val="none" w:sz="0" w:space="0" w:color="auto"/>
            <w:bottom w:val="none" w:sz="0" w:space="0" w:color="auto"/>
            <w:right w:val="none" w:sz="0" w:space="0" w:color="auto"/>
          </w:divBdr>
        </w:div>
        <w:div w:id="1800878276">
          <w:marLeft w:val="0"/>
          <w:marRight w:val="0"/>
          <w:marTop w:val="0"/>
          <w:marBottom w:val="0"/>
          <w:divBdr>
            <w:top w:val="none" w:sz="0" w:space="0" w:color="auto"/>
            <w:left w:val="none" w:sz="0" w:space="0" w:color="auto"/>
            <w:bottom w:val="none" w:sz="0" w:space="0" w:color="auto"/>
            <w:right w:val="none" w:sz="0" w:space="0" w:color="auto"/>
          </w:divBdr>
        </w:div>
        <w:div w:id="1025864495">
          <w:marLeft w:val="0"/>
          <w:marRight w:val="0"/>
          <w:marTop w:val="0"/>
          <w:marBottom w:val="0"/>
          <w:divBdr>
            <w:top w:val="none" w:sz="0" w:space="0" w:color="auto"/>
            <w:left w:val="none" w:sz="0" w:space="0" w:color="auto"/>
            <w:bottom w:val="none" w:sz="0" w:space="0" w:color="auto"/>
            <w:right w:val="none" w:sz="0" w:space="0" w:color="auto"/>
          </w:divBdr>
        </w:div>
        <w:div w:id="188959058">
          <w:marLeft w:val="0"/>
          <w:marRight w:val="0"/>
          <w:marTop w:val="0"/>
          <w:marBottom w:val="0"/>
          <w:divBdr>
            <w:top w:val="none" w:sz="0" w:space="0" w:color="auto"/>
            <w:left w:val="none" w:sz="0" w:space="0" w:color="auto"/>
            <w:bottom w:val="none" w:sz="0" w:space="0" w:color="auto"/>
            <w:right w:val="none" w:sz="0" w:space="0" w:color="auto"/>
          </w:divBdr>
        </w:div>
        <w:div w:id="540095789">
          <w:marLeft w:val="0"/>
          <w:marRight w:val="0"/>
          <w:marTop w:val="0"/>
          <w:marBottom w:val="0"/>
          <w:divBdr>
            <w:top w:val="none" w:sz="0" w:space="0" w:color="auto"/>
            <w:left w:val="none" w:sz="0" w:space="0" w:color="auto"/>
            <w:bottom w:val="none" w:sz="0" w:space="0" w:color="auto"/>
            <w:right w:val="none" w:sz="0" w:space="0" w:color="auto"/>
          </w:divBdr>
        </w:div>
        <w:div w:id="521671128">
          <w:marLeft w:val="0"/>
          <w:marRight w:val="0"/>
          <w:marTop w:val="0"/>
          <w:marBottom w:val="0"/>
          <w:divBdr>
            <w:top w:val="none" w:sz="0" w:space="0" w:color="auto"/>
            <w:left w:val="none" w:sz="0" w:space="0" w:color="auto"/>
            <w:bottom w:val="none" w:sz="0" w:space="0" w:color="auto"/>
            <w:right w:val="none" w:sz="0" w:space="0" w:color="auto"/>
          </w:divBdr>
        </w:div>
        <w:div w:id="323439472">
          <w:marLeft w:val="0"/>
          <w:marRight w:val="0"/>
          <w:marTop w:val="0"/>
          <w:marBottom w:val="0"/>
          <w:divBdr>
            <w:top w:val="none" w:sz="0" w:space="0" w:color="auto"/>
            <w:left w:val="none" w:sz="0" w:space="0" w:color="auto"/>
            <w:bottom w:val="none" w:sz="0" w:space="0" w:color="auto"/>
            <w:right w:val="none" w:sz="0" w:space="0" w:color="auto"/>
          </w:divBdr>
        </w:div>
        <w:div w:id="373308571">
          <w:marLeft w:val="0"/>
          <w:marRight w:val="0"/>
          <w:marTop w:val="0"/>
          <w:marBottom w:val="0"/>
          <w:divBdr>
            <w:top w:val="none" w:sz="0" w:space="0" w:color="auto"/>
            <w:left w:val="none" w:sz="0" w:space="0" w:color="auto"/>
            <w:bottom w:val="none" w:sz="0" w:space="0" w:color="auto"/>
            <w:right w:val="none" w:sz="0" w:space="0" w:color="auto"/>
          </w:divBdr>
        </w:div>
        <w:div w:id="763189248">
          <w:marLeft w:val="0"/>
          <w:marRight w:val="0"/>
          <w:marTop w:val="206"/>
          <w:marBottom w:val="206"/>
          <w:divBdr>
            <w:top w:val="none" w:sz="0" w:space="0" w:color="auto"/>
            <w:left w:val="none" w:sz="0" w:space="0" w:color="auto"/>
            <w:bottom w:val="none" w:sz="0" w:space="0" w:color="auto"/>
            <w:right w:val="none" w:sz="0" w:space="0" w:color="auto"/>
          </w:divBdr>
        </w:div>
        <w:div w:id="1639065707">
          <w:marLeft w:val="0"/>
          <w:marRight w:val="0"/>
          <w:marTop w:val="0"/>
          <w:marBottom w:val="0"/>
          <w:divBdr>
            <w:top w:val="none" w:sz="0" w:space="0" w:color="auto"/>
            <w:left w:val="none" w:sz="0" w:space="0" w:color="auto"/>
            <w:bottom w:val="none" w:sz="0" w:space="0" w:color="auto"/>
            <w:right w:val="none" w:sz="0" w:space="0" w:color="auto"/>
          </w:divBdr>
        </w:div>
        <w:div w:id="755977960">
          <w:marLeft w:val="0"/>
          <w:marRight w:val="0"/>
          <w:marTop w:val="0"/>
          <w:marBottom w:val="0"/>
          <w:divBdr>
            <w:top w:val="none" w:sz="0" w:space="0" w:color="auto"/>
            <w:left w:val="none" w:sz="0" w:space="0" w:color="auto"/>
            <w:bottom w:val="none" w:sz="0" w:space="0" w:color="auto"/>
            <w:right w:val="none" w:sz="0" w:space="0" w:color="auto"/>
          </w:divBdr>
        </w:div>
        <w:div w:id="1210217890">
          <w:marLeft w:val="0"/>
          <w:marRight w:val="0"/>
          <w:marTop w:val="0"/>
          <w:marBottom w:val="0"/>
          <w:divBdr>
            <w:top w:val="none" w:sz="0" w:space="0" w:color="auto"/>
            <w:left w:val="none" w:sz="0" w:space="0" w:color="auto"/>
            <w:bottom w:val="none" w:sz="0" w:space="0" w:color="auto"/>
            <w:right w:val="none" w:sz="0" w:space="0" w:color="auto"/>
          </w:divBdr>
        </w:div>
        <w:div w:id="1879508520">
          <w:marLeft w:val="0"/>
          <w:marRight w:val="0"/>
          <w:marTop w:val="0"/>
          <w:marBottom w:val="0"/>
          <w:divBdr>
            <w:top w:val="none" w:sz="0" w:space="0" w:color="auto"/>
            <w:left w:val="none" w:sz="0" w:space="0" w:color="auto"/>
            <w:bottom w:val="none" w:sz="0" w:space="0" w:color="auto"/>
            <w:right w:val="none" w:sz="0" w:space="0" w:color="auto"/>
          </w:divBdr>
        </w:div>
        <w:div w:id="588806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4/02/27/business/toyota-tacoma-recall.html?searchResultPosition=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8DF6E-2F6B-414B-8F8C-782294C2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2606</Words>
  <Characters>14857</Characters>
  <Application>Microsoft Office Word</Application>
  <DocSecurity>0</DocSecurity>
  <Lines>123</Lines>
  <Paragraphs>34</Paragraphs>
  <ScaleCrop>false</ScaleCrop>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康琪 曹</dc:creator>
  <cp:keywords/>
  <dc:description/>
  <cp:lastModifiedBy>逸轩 杨</cp:lastModifiedBy>
  <cp:revision>4</cp:revision>
  <dcterms:created xsi:type="dcterms:W3CDTF">2025-03-15T09:23:00Z</dcterms:created>
  <dcterms:modified xsi:type="dcterms:W3CDTF">2025-03-15T09:55:00Z</dcterms:modified>
</cp:coreProperties>
</file>