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2"/>
        </w:rPr>
      </w:pPr>
      <w:bookmarkStart w:id="1" w:name="_GoBack"/>
      <w:bookmarkEnd w:id="1"/>
      <w:r>
        <w:rPr>
          <w:rFonts w:ascii="Times New Roman" w:hAnsi="Times New Roman" w:cs="Times New Roman"/>
          <w:sz w:val="22"/>
        </w:rPr>
        <w:t>My name is Y</w:t>
      </w:r>
      <w:r>
        <w:rPr>
          <w:rFonts w:hint="eastAsia" w:ascii="Times New Roman" w:hAnsi="Times New Roman" w:cs="Times New Roman"/>
          <w:sz w:val="22"/>
        </w:rPr>
        <w:t>ixuan</w:t>
      </w:r>
      <w:r>
        <w:rPr>
          <w:rFonts w:ascii="Times New Roman" w:hAnsi="Times New Roman" w:cs="Times New Roman"/>
          <w:sz w:val="22"/>
        </w:rPr>
        <w:t xml:space="preserve"> Pu. I obtained my bachelor’s degree in Chemistry from Lanzhou University, China and will gain my master’s degree in Physical Chemistry at the University of Science and Technology of China. </w:t>
      </w:r>
      <w:r>
        <w:rPr>
          <w:rFonts w:hint="eastAsia" w:ascii="Times New Roman" w:hAnsi="Times New Roman" w:cs="Times New Roman"/>
          <w:sz w:val="22"/>
          <w:lang w:val="en-US" w:eastAsia="zh-CN"/>
        </w:rPr>
        <w:t xml:space="preserve">My work is focusing on solving catalytic issues with computational methods. </w:t>
      </w:r>
      <w:r>
        <w:rPr>
          <w:rFonts w:ascii="Times New Roman" w:hAnsi="Times New Roman" w:cs="Times New Roman"/>
          <w:sz w:val="22"/>
        </w:rPr>
        <w:t xml:space="preserve">I am </w:t>
      </w:r>
      <w:r>
        <w:rPr>
          <w:rFonts w:hint="eastAsia" w:ascii="Times New Roman" w:hAnsi="Times New Roman" w:cs="Times New Roman"/>
          <w:sz w:val="22"/>
          <w:lang w:val="en-US" w:eastAsia="zh-CN"/>
        </w:rPr>
        <w:t>interested</w:t>
      </w:r>
      <w:r>
        <w:rPr>
          <w:rFonts w:ascii="Times New Roman" w:hAnsi="Times New Roman" w:cs="Times New Roman"/>
          <w:sz w:val="22"/>
        </w:rPr>
        <w:t xml:space="preserve"> </w:t>
      </w:r>
      <w:r>
        <w:rPr>
          <w:rFonts w:hint="eastAsia" w:ascii="Times New Roman" w:hAnsi="Times New Roman" w:cs="Times New Roman"/>
          <w:sz w:val="22"/>
          <w:lang w:val="en-US" w:eastAsia="zh-CN"/>
        </w:rPr>
        <w:t xml:space="preserve">in using </w:t>
      </w:r>
      <w:r>
        <w:rPr>
          <w:rFonts w:ascii="Times New Roman" w:hAnsi="Times New Roman" w:cs="Times New Roman"/>
          <w:sz w:val="22"/>
        </w:rPr>
        <w:t xml:space="preserve">first-principles computational modeling and machine learning approaches to understand and predict catalysts for use in energy storage, sustainable chemical production and reducing the environmental impact of products. Leveraging the machine learning algorithms, I will be able to analyze experimental data and identify the key factors that influence the catalytic performance, such as </w:t>
      </w:r>
      <w:r>
        <w:rPr>
          <w:rFonts w:hint="eastAsia" w:ascii="Times New Roman" w:hAnsi="Times New Roman" w:cs="Times New Roman"/>
          <w:sz w:val="22"/>
          <w:lang w:val="en-US" w:eastAsia="zh-CN"/>
        </w:rPr>
        <w:t>size effect</w:t>
      </w:r>
      <w:r>
        <w:rPr>
          <w:rFonts w:ascii="Times New Roman" w:hAnsi="Times New Roman" w:cs="Times New Roman"/>
          <w:sz w:val="22"/>
        </w:rPr>
        <w:t xml:space="preserve"> and </w:t>
      </w:r>
      <w:r>
        <w:rPr>
          <w:rFonts w:hint="eastAsia" w:ascii="Times New Roman" w:hAnsi="Times New Roman" w:cs="Times New Roman"/>
          <w:sz w:val="22"/>
          <w:lang w:val="en-US" w:eastAsia="zh-CN"/>
        </w:rPr>
        <w:t>the interaction between catalyst and support</w:t>
      </w:r>
      <w:r>
        <w:rPr>
          <w:rFonts w:ascii="Times New Roman" w:hAnsi="Times New Roman" w:cs="Times New Roman"/>
          <w:sz w:val="22"/>
        </w:rPr>
        <w:t>.</w:t>
      </w:r>
    </w:p>
    <w:p>
      <w:pPr>
        <w:rPr>
          <w:rFonts w:ascii="Times New Roman" w:hAnsi="Times New Roman" w:cs="Times New Roman"/>
          <w:sz w:val="22"/>
        </w:rPr>
      </w:pPr>
    </w:p>
    <w:p>
      <w:pPr>
        <w:ind w:left="283"/>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RESEARCH EXPERIENCE</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b/>
          <w:sz w:val="22"/>
          <w:szCs w:val="22"/>
        </w:rPr>
      </w:pPr>
      <w:r>
        <w:rPr>
          <w:rFonts w:ascii="Times New Roman" w:hAnsi="Times New Roman" w:eastAsia="Times New Roman" w:cs="Times New Roman"/>
          <w:b/>
          <w:sz w:val="22"/>
          <w:szCs w:val="22"/>
        </w:rPr>
        <w:t>Exploring the Actual Structure of Alloy Clusters During ORR Reactions</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r>
        <w:rPr>
          <w:rFonts w:ascii="Times New Roman" w:hAnsi="Times New Roman" w:eastAsia="Times New Roman" w:cs="Times New Roman"/>
          <w:i/>
          <w:sz w:val="22"/>
          <w:szCs w:val="22"/>
        </w:rPr>
        <w:t>Independent Research. Supervisor: Prof. Weixue Li and Prof. J</w:t>
      </w:r>
      <w:r>
        <w:rPr>
          <w:rFonts w:hint="eastAsia" w:ascii="Times New Roman" w:hAnsi="Times New Roman" w:eastAsia="宋体" w:cs="Times New Roman"/>
          <w:i/>
          <w:sz w:val="22"/>
          <w:szCs w:val="22"/>
          <w:lang w:val="en-US" w:eastAsia="zh-CN"/>
        </w:rPr>
        <w:t>i</w:t>
      </w:r>
      <w:r>
        <w:rPr>
          <w:rFonts w:ascii="Times New Roman" w:hAnsi="Times New Roman" w:eastAsia="Times New Roman" w:cs="Times New Roman"/>
          <w:i/>
          <w:sz w:val="22"/>
          <w:szCs w:val="22"/>
        </w:rPr>
        <w:t>nxun Liu</w:t>
      </w:r>
      <w:r>
        <w:rPr>
          <w:rFonts w:ascii="Times New Roman" w:hAnsi="Times New Roman" w:eastAsia="Times New Roman" w:cs="Times New Roman"/>
          <w:i/>
          <w:sz w:val="22"/>
          <w:szCs w:val="22"/>
        </w:rPr>
        <w:tab/>
      </w:r>
      <w:r>
        <w:rPr>
          <w:rFonts w:ascii="Times New Roman" w:hAnsi="Times New Roman" w:eastAsia="Times New Roman" w:cs="Times New Roman"/>
          <w:i/>
          <w:color w:val="000000"/>
          <w:sz w:val="22"/>
          <w:szCs w:val="22"/>
        </w:rPr>
        <w:t>Mar. 2022 – present</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Applied theoretical method to validate the migration process observed during AIMD simulations</w:t>
      </w:r>
      <w:r>
        <w:rPr>
          <w:rFonts w:ascii="Times New Roman" w:hAnsi="Times New Roman" w:eastAsia="Times New Roman" w:cs="Times New Roman"/>
          <w:sz w:val="22"/>
          <w:szCs w:val="22"/>
        </w:rPr>
        <w:t xml:space="preserve"> and to quantify the reactivity of the </w:t>
      </w:r>
      <w:r>
        <w:rPr>
          <w:rFonts w:hint="eastAsia" w:ascii="Times New Roman" w:hAnsi="Times New Roman" w:eastAsia="宋体" w:cs="Times New Roman"/>
          <w:sz w:val="22"/>
          <w:szCs w:val="22"/>
          <w:lang w:val="en-US" w:eastAsia="zh-CN"/>
        </w:rPr>
        <w:t xml:space="preserve">dpoed </w:t>
      </w:r>
      <w:r>
        <w:rPr>
          <w:rFonts w:ascii="Times New Roman" w:hAnsi="Times New Roman"/>
          <w:sz w:val="22"/>
        </w:rPr>
        <w:t xml:space="preserve">metal atoms from subsurface to </w:t>
      </w:r>
      <w:r>
        <w:rPr>
          <w:rFonts w:hint="eastAsia" w:ascii="Times New Roman" w:hAnsi="Times New Roman"/>
          <w:sz w:val="22"/>
          <w:lang w:val="en-US" w:eastAsia="zh-CN"/>
        </w:rPr>
        <w:t xml:space="preserve">alloy </w:t>
      </w:r>
      <w:r>
        <w:rPr>
          <w:rFonts w:ascii="Times New Roman" w:hAnsi="Times New Roman"/>
          <w:sz w:val="22"/>
        </w:rPr>
        <w:t>cluster surface</w:t>
      </w:r>
      <w:r>
        <w:rPr>
          <w:rFonts w:ascii="Times New Roman" w:hAnsi="Times New Roman" w:eastAsia="Times New Roman" w:cs="Times New Roman"/>
          <w:sz w:val="22"/>
          <w:szCs w:val="22"/>
        </w:rPr>
        <w:t>.</w:t>
      </w:r>
      <w:r>
        <w:rPr>
          <w:rFonts w:ascii="Times New Roman" w:hAnsi="Times New Roman" w:eastAsia="Times New Roman" w:cs="Times New Roman"/>
          <w:color w:val="000000"/>
          <w:sz w:val="22"/>
          <w:szCs w:val="22"/>
        </w:rPr>
        <w:t xml:space="preserve"> </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 xml:space="preserve">Used Density Functional Theory (DFT) </w:t>
      </w:r>
      <w:r>
        <w:rPr>
          <w:rFonts w:ascii="Times New Roman" w:hAnsi="Times New Roman" w:eastAsia="Times New Roman" w:cs="Times New Roman"/>
          <w:color w:val="000000"/>
          <w:sz w:val="22"/>
          <w:szCs w:val="22"/>
        </w:rPr>
        <w:t>calculations</w:t>
      </w:r>
      <w:r>
        <w:rPr>
          <w:rFonts w:ascii="Times New Roman" w:hAnsi="Times New Roman"/>
          <w:color w:val="000000"/>
          <w:sz w:val="22"/>
        </w:rPr>
        <w:t xml:space="preserve"> to determine the oxygen absorption energy on two clusters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Studied 55-atom AgCo bimetallic cluster for its enhanced fluidity, which facilitates the understanding of the cluster reconstruction dynamics</w:t>
      </w:r>
      <w:r>
        <w:rPr>
          <w:rFonts w:ascii="Times New Roman" w:hAnsi="Times New Roman" w:eastAsia="Times New Roman" w:cs="Times New Roman"/>
          <w:sz w:val="22"/>
          <w:szCs w:val="22"/>
        </w:rPr>
        <w:t xml:space="preserve"> and</w:t>
      </w:r>
      <w:r>
        <w:rPr>
          <w:rFonts w:ascii="Times New Roman" w:hAnsi="Times New Roman"/>
          <w:sz w:val="22"/>
        </w:rPr>
        <w:t xml:space="preserve"> identified</w:t>
      </w:r>
      <w:r>
        <w:rPr>
          <w:rFonts w:ascii="Times New Roman" w:hAnsi="Times New Roman"/>
          <w:color w:val="000000"/>
          <w:sz w:val="22"/>
        </w:rPr>
        <w:t xml:space="preserve"> the actual active site by computing the ΔG of</w:t>
      </w:r>
      <w:r>
        <w:rPr>
          <w:rFonts w:ascii="Times New Roman" w:hAnsi="Times New Roman"/>
          <w:sz w:val="22"/>
        </w:rPr>
        <w:t xml:space="preserve"> </w:t>
      </w:r>
      <w:r>
        <w:rPr>
          <w:rFonts w:ascii="Times New Roman" w:hAnsi="Times New Roman" w:eastAsia="Times New Roman" w:cs="Times New Roman"/>
          <w:sz w:val="22"/>
          <w:szCs w:val="22"/>
        </w:rPr>
        <w:t>Oxygen reduction</w:t>
      </w:r>
      <w:r>
        <w:rPr>
          <w:rFonts w:ascii="Times New Roman" w:hAnsi="Times New Roman"/>
          <w:sz w:val="22"/>
        </w:rPr>
        <w:t xml:space="preserve"> reaction</w:t>
      </w:r>
      <w:r>
        <w:rPr>
          <w:rFonts w:ascii="Times New Roman" w:hAnsi="Times New Roman" w:eastAsia="Times New Roman" w:cs="Times New Roman"/>
          <w:sz w:val="22"/>
          <w:szCs w:val="22"/>
        </w:rPr>
        <w:t xml:space="preserve"> (ORR)</w:t>
      </w:r>
      <w:r>
        <w:rPr>
          <w:rFonts w:ascii="Times New Roman" w:hAnsi="Times New Roman"/>
          <w:sz w:val="22"/>
        </w:rPr>
        <w:t xml:space="preserve"> </w:t>
      </w:r>
      <w:r>
        <w:rPr>
          <w:rFonts w:ascii="Times New Roman" w:hAnsi="Times New Roman"/>
          <w:color w:val="000000"/>
          <w:sz w:val="22"/>
        </w:rPr>
        <w:t>intermediates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Expanded the scope of study to encompass 30 randomly selected alloy cluster combinations, 20 of which involved the migration of doped metal atoms to cluster’s surface from inside</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eastAsia="Times New Roman" w:cs="Times New Roman"/>
          <w:color w:val="000000"/>
          <w:sz w:val="22"/>
          <w:szCs w:val="22"/>
        </w:rPr>
        <w:t>Generated datasets</w:t>
      </w:r>
      <w:r>
        <w:rPr>
          <w:rFonts w:ascii="Times New Roman" w:hAnsi="Times New Roman"/>
          <w:color w:val="000000"/>
          <w:sz w:val="22"/>
        </w:rPr>
        <w:t xml:space="preserve"> through first </w:t>
      </w:r>
      <w:r>
        <w:rPr>
          <w:rFonts w:ascii="Times New Roman" w:hAnsi="Times New Roman" w:eastAsia="Times New Roman" w:cs="Times New Roman"/>
          <w:sz w:val="22"/>
          <w:szCs w:val="22"/>
        </w:rPr>
        <w:t xml:space="preserve">principle </w:t>
      </w:r>
      <w:r>
        <w:rPr>
          <w:rFonts w:ascii="Times New Roman" w:hAnsi="Times New Roman" w:eastAsia="Times New Roman" w:cs="Times New Roman"/>
          <w:color w:val="000000"/>
          <w:sz w:val="22"/>
          <w:szCs w:val="22"/>
        </w:rPr>
        <w:t>calculati</w:t>
      </w:r>
      <w:r>
        <w:rPr>
          <w:rFonts w:ascii="Times New Roman" w:hAnsi="Times New Roman" w:eastAsia="Times New Roman" w:cs="Times New Roman"/>
          <w:sz w:val="22"/>
          <w:szCs w:val="22"/>
        </w:rPr>
        <w:t>ons</w:t>
      </w:r>
      <w:r>
        <w:rPr>
          <w:rFonts w:ascii="Times New Roman" w:hAnsi="Times New Roman"/>
          <w:color w:val="000000"/>
          <w:sz w:val="22"/>
        </w:rPr>
        <w:t>, appli</w:t>
      </w:r>
      <w:r>
        <w:rPr>
          <w:rFonts w:ascii="Times New Roman" w:hAnsi="Times New Roman"/>
          <w:sz w:val="22"/>
        </w:rPr>
        <w:t>ed machine learning technique to establish</w:t>
      </w:r>
      <w:r>
        <w:rPr>
          <w:rFonts w:ascii="Times New Roman" w:hAnsi="Times New Roman"/>
          <w:color w:val="000000"/>
          <w:sz w:val="22"/>
        </w:rPr>
        <w:t xml:space="preserve"> the connection between ORR activity of SAAs and potentially related features, illuminating the key determinants of ORR activity of SAAs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Predicted noble mental free high-performance SAAs catalyst with this method</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p>
    <w:p>
      <w:pPr>
        <w:pBdr>
          <w:left w:val="none" w:color="000000" w:sz="0" w:space="4"/>
          <w:right w:val="none" w:color="000000" w:sz="0" w:space="4"/>
        </w:pBdr>
        <w:tabs>
          <w:tab w:val="right" w:pos="10915"/>
        </w:tabs>
        <w:spacing w:line="260" w:lineRule="auto"/>
        <w:ind w:left="283"/>
        <w:rPr>
          <w:rFonts w:ascii="Times New Roman" w:hAnsi="Times New Roman"/>
          <w:b/>
          <w:sz w:val="22"/>
        </w:rPr>
      </w:pPr>
      <w:r>
        <w:rPr>
          <w:rFonts w:ascii="Times New Roman" w:hAnsi="Times New Roman"/>
          <w:b/>
          <w:sz w:val="22"/>
        </w:rPr>
        <w:t>Investigation of Ordered PtNiM Alloy Nanoparticles as High-Performance ORR Catalysts</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r>
        <w:rPr>
          <w:rFonts w:ascii="Times New Roman" w:hAnsi="Times New Roman" w:eastAsia="Times New Roman" w:cs="Times New Roman"/>
          <w:i/>
          <w:sz w:val="22"/>
          <w:szCs w:val="22"/>
        </w:rPr>
        <w:t>Core Research Member. Supervisor: Prof. Haiwei Liang</w:t>
      </w:r>
      <w:r>
        <w:rPr>
          <w:rFonts w:ascii="Times New Roman" w:hAnsi="Times New Roman" w:eastAsia="Times New Roman" w:cs="Times New Roman"/>
          <w:i/>
          <w:sz w:val="22"/>
          <w:szCs w:val="22"/>
        </w:rPr>
        <w:tab/>
      </w:r>
      <w:r>
        <w:rPr>
          <w:rFonts w:ascii="Times New Roman" w:hAnsi="Times New Roman" w:eastAsia="Times New Roman" w:cs="Times New Roman"/>
          <w:i/>
          <w:color w:val="000000"/>
          <w:sz w:val="22"/>
          <w:szCs w:val="22"/>
        </w:rPr>
        <w:t>Nov. 2021 – Nov. 2022</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Leveraged computational techniques to investigate how the addition of different dopant metals varies the degree of order in PtNi alloys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Utilized VASP to generate training set and then fit Cluster Expansion (CE) model</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Conducted structural searches usin</w:t>
      </w:r>
      <w:r>
        <w:rPr>
          <w:rFonts w:ascii="Times New Roman" w:hAnsi="Times New Roman"/>
          <w:sz w:val="22"/>
        </w:rPr>
        <w:t xml:space="preserve">g </w:t>
      </w:r>
      <w:r>
        <w:rPr>
          <w:rFonts w:hint="eastAsia" w:ascii="Times New Roman" w:hAnsi="Times New Roman"/>
          <w:sz w:val="22"/>
          <w:lang w:val="en-US" w:eastAsia="zh-CN"/>
        </w:rPr>
        <w:t>genetic algorithm (GA)</w:t>
      </w:r>
      <w:r>
        <w:rPr>
          <w:rFonts w:ascii="Times New Roman" w:hAnsi="Times New Roman"/>
          <w:color w:val="000000"/>
          <w:sz w:val="22"/>
        </w:rPr>
        <w:t>, which yielded the stable structure of PtNiM with the lowest energy</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eastAsia="Times New Roman" w:cs="Times New Roman"/>
          <w:color w:val="000000"/>
          <w:sz w:val="22"/>
          <w:szCs w:val="22"/>
        </w:rPr>
      </w:pPr>
      <w:r>
        <w:rPr>
          <w:rFonts w:ascii="Times New Roman" w:hAnsi="Times New Roman"/>
          <w:color w:val="000000"/>
          <w:sz w:val="22"/>
        </w:rPr>
        <w:t>Explored the factors that influenced the formation energy of alloy by studying alloy structures and Bader charge analysis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eastAsia="Times New Roman" w:cs="Times New Roman"/>
          <w:sz w:val="22"/>
          <w:szCs w:val="22"/>
        </w:rPr>
        <w:t>D</w:t>
      </w:r>
      <w:r>
        <w:rPr>
          <w:rFonts w:ascii="Times New Roman" w:hAnsi="Times New Roman" w:eastAsia="Times New Roman" w:cs="Times New Roman"/>
          <w:color w:val="000000"/>
          <w:sz w:val="22"/>
          <w:szCs w:val="22"/>
        </w:rPr>
        <w:t>iscovered</w:t>
      </w:r>
      <w:r>
        <w:rPr>
          <w:rFonts w:ascii="Times New Roman" w:hAnsi="Times New Roman"/>
          <w:color w:val="000000"/>
          <w:sz w:val="22"/>
        </w:rPr>
        <w:t xml:space="preserve"> a strong linear relationship between the electrostatic interactions of Pt with the dopant elements in the alloy and the formation energy of the ternary alloy</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p>
    <w:p>
      <w:pPr>
        <w:pBdr>
          <w:top w:val="none" w:color="000000" w:sz="0" w:space="1"/>
          <w:left w:val="none" w:color="000000" w:sz="0" w:space="4"/>
          <w:right w:val="none" w:color="000000" w:sz="0" w:space="4"/>
        </w:pBdr>
        <w:tabs>
          <w:tab w:val="right" w:pos="9639"/>
        </w:tabs>
        <w:spacing w:line="260" w:lineRule="auto"/>
        <w:ind w:left="283"/>
        <w:rPr>
          <w:rFonts w:ascii="Times New Roman" w:hAnsi="Times New Roman"/>
          <w:b/>
          <w:sz w:val="22"/>
        </w:rPr>
      </w:pPr>
      <w:r>
        <w:rPr>
          <w:rFonts w:ascii="Times New Roman" w:hAnsi="Times New Roman"/>
          <w:b/>
          <w:sz w:val="22"/>
        </w:rPr>
        <w:t>Studying the Mechanism of High-Entropy Alloy Catalyzed Hydrogen Evolution Reaction</w:t>
      </w:r>
    </w:p>
    <w:p>
      <w:pPr>
        <w:pBdr>
          <w:top w:val="none" w:color="000000" w:sz="0" w:space="1"/>
          <w:left w:val="none" w:color="000000" w:sz="0" w:space="4"/>
          <w:right w:val="none" w:color="000000" w:sz="0" w:space="4"/>
        </w:pBdr>
        <w:tabs>
          <w:tab w:val="right" w:pos="9639"/>
        </w:tabs>
        <w:spacing w:line="260" w:lineRule="auto"/>
        <w:ind w:left="283"/>
        <w:rPr>
          <w:rFonts w:ascii="Times New Roman" w:hAnsi="Times New Roman"/>
          <w:i/>
          <w:sz w:val="22"/>
        </w:rPr>
      </w:pPr>
      <w:r>
        <w:rPr>
          <w:rFonts w:ascii="Times New Roman" w:hAnsi="Times New Roman"/>
          <w:i/>
          <w:sz w:val="22"/>
        </w:rPr>
        <w:t>Undergraduate Thesis</w:t>
      </w:r>
      <w:r>
        <w:rPr>
          <w:rFonts w:ascii="Times New Roman" w:hAnsi="Times New Roman" w:eastAsia="Times New Roman" w:cs="Times New Roman"/>
          <w:i/>
          <w:sz w:val="22"/>
          <w:szCs w:val="22"/>
        </w:rPr>
        <w:t xml:space="preserve">, Supervisor: Prof. Jinxun Liu </w:t>
      </w:r>
      <w:r>
        <w:rPr>
          <w:rFonts w:ascii="Times New Roman" w:hAnsi="Times New Roman" w:eastAsia="Times New Roman" w:cs="Times New Roman"/>
          <w:i/>
          <w:sz w:val="22"/>
          <w:szCs w:val="22"/>
        </w:rPr>
        <w:tab/>
      </w:r>
      <w:r>
        <w:rPr>
          <w:rFonts w:ascii="Times New Roman" w:hAnsi="Times New Roman" w:eastAsia="Times New Roman" w:cs="Times New Roman"/>
          <w:i/>
          <w:sz w:val="22"/>
          <w:szCs w:val="22"/>
        </w:rPr>
        <w:t>Mar. - May 2020</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 xml:space="preserve">Utilized VASP to calculate the adsorption energy and free energy of hydrogen (H) atoms on various metal surfaces, as well as computed </w:t>
      </w:r>
      <w:r>
        <w:rPr>
          <w:rFonts w:ascii="Times New Roman" w:hAnsi="Times New Roman" w:eastAsia="Times New Roman" w:cs="Times New Roman"/>
          <w:sz w:val="22"/>
          <w:szCs w:val="22"/>
        </w:rPr>
        <w:t>electric</w:t>
      </w:r>
      <w:r>
        <w:rPr>
          <w:rFonts w:ascii="Times New Roman" w:hAnsi="Times New Roman" w:eastAsia="Times New Roman" w:cs="Times New Roman"/>
          <w:color w:val="000000"/>
          <w:sz w:val="22"/>
          <w:szCs w:val="22"/>
        </w:rPr>
        <w:t xml:space="preserve"> </w:t>
      </w:r>
      <w:r>
        <w:rPr>
          <w:rFonts w:ascii="Times New Roman" w:hAnsi="Times New Roman"/>
          <w:color w:val="000000"/>
          <w:sz w:val="22"/>
        </w:rPr>
        <w:t>current density; investigated the relationship between ΔG</w:t>
      </w:r>
      <w:r>
        <w:rPr>
          <w:rFonts w:ascii="Times New Roman" w:hAnsi="Times New Roman"/>
          <w:color w:val="000000"/>
          <w:sz w:val="22"/>
          <w:vertAlign w:val="subscript"/>
        </w:rPr>
        <w:t>H</w:t>
      </w:r>
      <w:r>
        <w:rPr>
          <w:rFonts w:ascii="Times New Roman" w:hAnsi="Times New Roman"/>
          <w:color w:val="000000"/>
          <w:sz w:val="22"/>
        </w:rPr>
        <w:t xml:space="preserve"> (Gibbs free energy change) and</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sz w:val="22"/>
          <w:szCs w:val="22"/>
        </w:rPr>
        <w:t>electric</w:t>
      </w:r>
      <w:r>
        <w:rPr>
          <w:rFonts w:ascii="Times New Roman" w:hAnsi="Times New Roman"/>
          <w:sz w:val="22"/>
        </w:rPr>
        <w:t xml:space="preserve"> </w:t>
      </w:r>
      <w:r>
        <w:rPr>
          <w:rFonts w:ascii="Times New Roman" w:hAnsi="Times New Roman"/>
          <w:color w:val="000000"/>
          <w:sz w:val="22"/>
        </w:rPr>
        <w:t>current density</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sz w:val="22"/>
        </w:rPr>
      </w:pPr>
      <w:r>
        <w:rPr>
          <w:rFonts w:ascii="Times New Roman" w:hAnsi="Times New Roman"/>
          <w:color w:val="000000"/>
          <w:sz w:val="22"/>
        </w:rPr>
        <w:t xml:space="preserve">Explored the influence of water </w:t>
      </w:r>
      <w:r>
        <w:rPr>
          <w:rFonts w:ascii="Times New Roman" w:hAnsi="Times New Roman" w:eastAsia="Times New Roman" w:cs="Times New Roman"/>
          <w:color w:val="000000"/>
          <w:sz w:val="22"/>
          <w:szCs w:val="22"/>
        </w:rPr>
        <w:t>a</w:t>
      </w:r>
      <w:r>
        <w:rPr>
          <w:rFonts w:ascii="Times New Roman" w:hAnsi="Times New Roman" w:eastAsia="Times New Roman" w:cs="Times New Roman"/>
          <w:sz w:val="22"/>
          <w:szCs w:val="22"/>
        </w:rPr>
        <w:t>b</w:t>
      </w:r>
      <w:r>
        <w:rPr>
          <w:rFonts w:ascii="Times New Roman" w:hAnsi="Times New Roman" w:eastAsia="Times New Roman" w:cs="Times New Roman"/>
          <w:color w:val="000000"/>
          <w:sz w:val="22"/>
          <w:szCs w:val="22"/>
        </w:rPr>
        <w:t xml:space="preserve">sorption ability of </w:t>
      </w:r>
      <w:r>
        <w:rPr>
          <w:rFonts w:ascii="Times New Roman" w:hAnsi="Times New Roman" w:eastAsia="Times New Roman" w:cs="Times New Roman"/>
          <w:sz w:val="22"/>
          <w:szCs w:val="22"/>
        </w:rPr>
        <w:t>different alloys</w:t>
      </w:r>
      <w:r>
        <w:rPr>
          <w:rFonts w:ascii="Times New Roman" w:hAnsi="Times New Roman"/>
          <w:sz w:val="22"/>
        </w:rPr>
        <w:t xml:space="preserve"> </w:t>
      </w:r>
      <w:r>
        <w:rPr>
          <w:rFonts w:ascii="Times New Roman" w:hAnsi="Times New Roman"/>
          <w:color w:val="000000"/>
          <w:sz w:val="22"/>
        </w:rPr>
        <w:t>on the hydrogen evolution reaction by calculating water adsorption energy on ten distinct metal surfaces</w:t>
      </w:r>
      <w:r>
        <w:rPr>
          <w:rFonts w:ascii="Times New Roman" w:hAnsi="Times New Roman" w:eastAsia="Times New Roman" w:cs="Times New Roman"/>
          <w:sz w:val="22"/>
          <w:szCs w:val="22"/>
        </w:rPr>
        <w:t>.</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eastAsia="Times New Roman" w:cs="Times New Roman"/>
          <w:color w:val="000000"/>
          <w:sz w:val="22"/>
          <w:szCs w:val="22"/>
        </w:rPr>
      </w:pPr>
      <w:r>
        <w:rPr>
          <w:rFonts w:ascii="Times New Roman" w:hAnsi="Times New Roman"/>
          <w:color w:val="000000"/>
          <w:sz w:val="22"/>
        </w:rPr>
        <w:t xml:space="preserve">Examined the impact of </w:t>
      </w:r>
      <w:r>
        <w:rPr>
          <w:rFonts w:ascii="Times New Roman" w:hAnsi="Times New Roman" w:eastAsia="Times New Roman" w:cs="Times New Roman"/>
          <w:sz w:val="22"/>
          <w:szCs w:val="22"/>
        </w:rPr>
        <w:t xml:space="preserve">high-entropy alloy on </w:t>
      </w:r>
      <w:r>
        <w:rPr>
          <w:rFonts w:ascii="Times New Roman" w:hAnsi="Times New Roman"/>
          <w:color w:val="000000"/>
          <w:sz w:val="22"/>
        </w:rPr>
        <w:t>water molecule dissociation by employing</w:t>
      </w:r>
      <w:r>
        <w:rPr>
          <w:rFonts w:ascii="Times New Roman" w:hAnsi="Times New Roman"/>
          <w:sz w:val="22"/>
        </w:rPr>
        <w:t xml:space="preserve"> the </w:t>
      </w:r>
      <w:r>
        <w:rPr>
          <w:rFonts w:ascii="Times New Roman" w:hAnsi="Times New Roman" w:eastAsia="Times New Roman" w:cs="Times New Roman"/>
          <w:sz w:val="22"/>
          <w:szCs w:val="22"/>
        </w:rPr>
        <w:t>Climbing Image-Nudged Elastic Band (</w:t>
      </w:r>
      <w:r>
        <w:rPr>
          <w:rFonts w:ascii="Times New Roman" w:hAnsi="Times New Roman"/>
          <w:sz w:val="22"/>
        </w:rPr>
        <w:t>CINEB</w:t>
      </w:r>
      <w:r>
        <w:rPr>
          <w:rFonts w:ascii="Times New Roman" w:hAnsi="Times New Roman" w:eastAsia="Times New Roman" w:cs="Times New Roman"/>
          <w:sz w:val="22"/>
          <w:szCs w:val="22"/>
        </w:rPr>
        <w:t>)</w:t>
      </w:r>
      <w:r>
        <w:rPr>
          <w:rFonts w:ascii="Times New Roman" w:hAnsi="Times New Roman"/>
          <w:sz w:val="22"/>
        </w:rPr>
        <w:t xml:space="preserve"> method to study the transition states of the reactio</w:t>
      </w:r>
      <w:r>
        <w:rPr>
          <w:rFonts w:ascii="Times New Roman" w:hAnsi="Times New Roman"/>
          <w:color w:val="000000"/>
          <w:sz w:val="22"/>
        </w:rPr>
        <w:t>n</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eastAsia="Times New Roman" w:cs="Times New Roman"/>
          <w:sz w:val="22"/>
          <w:szCs w:val="22"/>
        </w:rPr>
        <w:t>C</w:t>
      </w:r>
      <w:r>
        <w:rPr>
          <w:rFonts w:ascii="Times New Roman" w:hAnsi="Times New Roman" w:eastAsia="Times New Roman" w:cs="Times New Roman"/>
          <w:color w:val="000000"/>
          <w:sz w:val="22"/>
          <w:szCs w:val="22"/>
        </w:rPr>
        <w:t>onducted</w:t>
      </w:r>
      <w:r>
        <w:rPr>
          <w:rFonts w:ascii="Times New Roman" w:hAnsi="Times New Roman"/>
          <w:color w:val="000000"/>
          <w:sz w:val="22"/>
        </w:rPr>
        <w:t xml:space="preserve"> frequency analysis to validate the credibility of these transition states and analyzed the activation energy and reaction enthalpy for the dissociation of water on various metal surfaces.</w:t>
      </w:r>
    </w:p>
    <w:p>
      <w:pPr>
        <w:pBdr>
          <w:top w:val="none" w:color="000000" w:sz="0" w:space="1"/>
          <w:left w:val="none" w:color="000000" w:sz="0" w:space="4"/>
          <w:right w:val="none" w:color="000000" w:sz="0" w:space="4"/>
        </w:pBdr>
        <w:tabs>
          <w:tab w:val="right" w:pos="9639"/>
        </w:tabs>
        <w:spacing w:line="260" w:lineRule="auto"/>
        <w:jc w:val="left"/>
        <w:rPr>
          <w:rFonts w:ascii="Times New Roman" w:hAnsi="Times New Roman"/>
          <w:sz w:val="22"/>
        </w:rPr>
      </w:pPr>
    </w:p>
    <w:p>
      <w:pPr>
        <w:pBdr>
          <w:left w:val="none" w:color="000000" w:sz="0" w:space="4"/>
          <w:right w:val="none" w:color="000000" w:sz="0" w:space="4"/>
        </w:pBdr>
        <w:tabs>
          <w:tab w:val="right" w:pos="10915"/>
        </w:tabs>
        <w:spacing w:line="260" w:lineRule="auto"/>
        <w:ind w:left="283"/>
        <w:jc w:val="left"/>
        <w:rPr>
          <w:rFonts w:ascii="Times New Roman" w:hAnsi="Times New Roman"/>
          <w:b/>
          <w:sz w:val="22"/>
        </w:rPr>
      </w:pPr>
      <w:r>
        <w:rPr>
          <w:rFonts w:ascii="Times New Roman" w:hAnsi="Times New Roman"/>
          <w:b/>
          <w:sz w:val="22"/>
        </w:rPr>
        <w:t xml:space="preserve">Research on the Preparation of Vertical Graphene (VG) and Its Application </w:t>
      </w:r>
    </w:p>
    <w:p>
      <w:pPr>
        <w:pBdr>
          <w:top w:val="none" w:color="000000" w:sz="0" w:space="1"/>
          <w:left w:val="none" w:color="000000" w:sz="0" w:space="4"/>
          <w:right w:val="none" w:color="000000" w:sz="0" w:space="4"/>
        </w:pBdr>
        <w:tabs>
          <w:tab w:val="right" w:pos="9639"/>
        </w:tabs>
        <w:spacing w:line="260" w:lineRule="auto"/>
        <w:ind w:left="283"/>
        <w:rPr>
          <w:rFonts w:ascii="Times New Roman" w:hAnsi="Times New Roman"/>
          <w:i/>
          <w:sz w:val="22"/>
        </w:rPr>
      </w:pPr>
      <w:r>
        <w:rPr>
          <w:rFonts w:ascii="Times New Roman" w:hAnsi="Times New Roman"/>
          <w:i/>
          <w:sz w:val="22"/>
        </w:rPr>
        <w:t xml:space="preserve">Independent Researcher </w:t>
      </w:r>
      <w:r>
        <w:rPr>
          <w:rFonts w:ascii="Times New Roman" w:hAnsi="Times New Roman"/>
          <w:i/>
          <w:sz w:val="22"/>
        </w:rPr>
        <w:tab/>
      </w:r>
      <w:r>
        <w:rPr>
          <w:rFonts w:ascii="Times New Roman" w:hAnsi="Times New Roman" w:eastAsia="Times New Roman" w:cs="Times New Roman"/>
          <w:i/>
          <w:sz w:val="22"/>
          <w:szCs w:val="22"/>
        </w:rPr>
        <w:t>Nov. 2020 - Aug. 2021</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sz w:val="22"/>
        </w:rPr>
      </w:pPr>
      <w:r>
        <w:rPr>
          <w:rFonts w:ascii="Times New Roman" w:hAnsi="Times New Roman"/>
          <w:color w:val="000000"/>
          <w:sz w:val="22"/>
        </w:rPr>
        <w:t xml:space="preserve">Conducted a review </w:t>
      </w:r>
      <w:r>
        <w:rPr>
          <w:rFonts w:ascii="Times New Roman" w:hAnsi="Times New Roman"/>
          <w:sz w:val="22"/>
        </w:rPr>
        <w:t>of</w:t>
      </w:r>
      <w:r>
        <w:rPr>
          <w:rFonts w:ascii="Times New Roman" w:hAnsi="Times New Roman"/>
          <w:color w:val="000000"/>
          <w:sz w:val="22"/>
        </w:rPr>
        <w:t xml:space="preserve"> previous research on allotrope of carbon elements, especially fullerene, carbon nanotube and graphene</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Explored the growth mechanism of VG an</w:t>
      </w:r>
      <w:r>
        <w:rPr>
          <w:rFonts w:ascii="Times New Roman" w:hAnsi="Times New Roman"/>
          <w:sz w:val="22"/>
        </w:rPr>
        <w:t xml:space="preserve">d the </w:t>
      </w:r>
      <w:r>
        <w:fldChar w:fldCharType="begin"/>
      </w:r>
      <w:r>
        <w:instrText xml:space="preserve"> HYPERLINK "https://www.sciencedirect.com/topics/engineering/plasma-enhanced-chemical-vapor-deposition" \l ":~:text=PECVD%20is%20a%20CVD%20process,From%3A%20Energy%20Materials%2C%202021" \h </w:instrText>
      </w:r>
      <w:r>
        <w:fldChar w:fldCharType="separate"/>
      </w:r>
      <w:r>
        <w:rPr>
          <w:rFonts w:ascii="Times New Roman" w:hAnsi="Times New Roman" w:eastAsia="Times New Roman" w:cs="Times New Roman"/>
          <w:sz w:val="22"/>
          <w:szCs w:val="22"/>
        </w:rPr>
        <w:t>Plasma Enhanced Chemical Vapor Deposition</w:t>
      </w:r>
      <w:r>
        <w:rPr>
          <w:rFonts w:ascii="Times New Roman" w:hAnsi="Times New Roman" w:eastAsia="Times New Roman" w:cs="Times New Roman"/>
          <w:sz w:val="22"/>
          <w:szCs w:val="22"/>
        </w:rPr>
        <w:fldChar w:fldCharType="end"/>
      </w:r>
      <w:r>
        <w:rPr>
          <w:rFonts w:ascii="Times New Roman" w:hAnsi="Times New Roman" w:eastAsia="Times New Roman" w:cs="Times New Roman"/>
          <w:sz w:val="22"/>
          <w:szCs w:val="22"/>
        </w:rPr>
        <w:t xml:space="preserve"> (PECVD)</w:t>
      </w:r>
      <w:r>
        <w:rPr>
          <w:rFonts w:ascii="Times New Roman" w:hAnsi="Times New Roman"/>
          <w:sz w:val="22"/>
        </w:rPr>
        <w:t xml:space="preserve"> method, most widely u</w:t>
      </w:r>
      <w:r>
        <w:rPr>
          <w:rFonts w:ascii="Times New Roman" w:hAnsi="Times New Roman"/>
          <w:color w:val="000000"/>
          <w:sz w:val="22"/>
        </w:rPr>
        <w:t xml:space="preserve">sed to produce VG of high quality, examined the factors that influence VG growth including plasma source, temperature, pressure, carbon source, gas proportion, VG morphology and many other properties </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Summarized the VG's distinctive characteristics, such as exposed and ultra-thin graphene edges, vertical orientation, non-stackable morphology, and high carrier mobility, and its wide applications in sensing and electro-chemical devices</w:t>
      </w:r>
    </w:p>
    <w:p>
      <w:p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hint="eastAsia" w:ascii="Times New Roman" w:hAnsi="Times New Roman"/>
          <w:color w:val="000000"/>
          <w:sz w:val="22"/>
        </w:rPr>
      </w:pPr>
    </w:p>
    <w:p>
      <w:pPr>
        <w:pBdr>
          <w:left w:val="none" w:color="000000" w:sz="0" w:space="4"/>
          <w:right w:val="none" w:color="000000" w:sz="0" w:space="4"/>
        </w:pBdr>
        <w:tabs>
          <w:tab w:val="right" w:pos="10915"/>
        </w:tabs>
        <w:spacing w:line="260" w:lineRule="auto"/>
        <w:ind w:left="283"/>
        <w:rPr>
          <w:rFonts w:ascii="Times New Roman" w:hAnsi="Times New Roman"/>
          <w:b/>
          <w:sz w:val="22"/>
        </w:rPr>
      </w:pPr>
      <w:r>
        <w:rPr>
          <w:rFonts w:ascii="Times New Roman" w:hAnsi="Times New Roman"/>
          <w:b/>
          <w:sz w:val="22"/>
        </w:rPr>
        <w:t>Investigation on the Water Quality and Air Quality of the Yellow River in Lanzhou City</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r>
        <w:rPr>
          <w:rFonts w:ascii="Times New Roman" w:hAnsi="Times New Roman" w:eastAsia="Times New Roman" w:cs="Times New Roman"/>
          <w:i/>
          <w:sz w:val="22"/>
          <w:szCs w:val="22"/>
        </w:rPr>
        <w:t>Social Practice Project. Supervisor: Prof. Haixia Zhang</w:t>
      </w:r>
      <w:r>
        <w:rPr>
          <w:rFonts w:ascii="Times New Roman" w:hAnsi="Times New Roman" w:eastAsia="Times New Roman" w:cs="Times New Roman"/>
          <w:i/>
          <w:sz w:val="22"/>
          <w:szCs w:val="22"/>
        </w:rPr>
        <w:tab/>
      </w:r>
      <w:r>
        <w:rPr>
          <w:rFonts w:ascii="Times New Roman" w:hAnsi="Times New Roman" w:eastAsia="Times New Roman" w:cs="Times New Roman"/>
          <w:i/>
          <w:sz w:val="22"/>
          <w:szCs w:val="22"/>
        </w:rPr>
        <w:t>Jul. 2019</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Investigated the hardness of Yellow River's water and its chemical oxygen demand (COD), a key indicator of water quality</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eastAsia="Times New Roman" w:cs="Times New Roman"/>
          <w:color w:val="000000"/>
          <w:sz w:val="22"/>
          <w:szCs w:val="22"/>
        </w:rPr>
      </w:pPr>
      <w:r>
        <w:rPr>
          <w:rFonts w:ascii="Times New Roman" w:hAnsi="Times New Roman"/>
          <w:color w:val="000000"/>
          <w:sz w:val="22"/>
        </w:rPr>
        <w:t xml:space="preserve">Measured the hardness </w:t>
      </w:r>
      <w:r>
        <w:rPr>
          <w:rFonts w:ascii="Times New Roman" w:hAnsi="Times New Roman" w:eastAsia="Times New Roman" w:cs="Times New Roman"/>
          <w:sz w:val="22"/>
          <w:szCs w:val="22"/>
        </w:rPr>
        <w:t xml:space="preserve">COD levels </w:t>
      </w:r>
      <w:r>
        <w:rPr>
          <w:rFonts w:ascii="Times New Roman" w:hAnsi="Times New Roman"/>
          <w:sz w:val="22"/>
        </w:rPr>
        <w:t xml:space="preserve">by using EDTA complexometric titration method and </w:t>
      </w:r>
      <w:r>
        <w:rPr>
          <w:rFonts w:ascii="Times New Roman" w:hAnsi="Times New Roman" w:eastAsia="Times New Roman" w:cs="Times New Roman"/>
          <w:sz w:val="22"/>
          <w:szCs w:val="22"/>
        </w:rPr>
        <w:t>potassium permanganate titration method respectively</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eastAsia="Times New Roman" w:cs="Times New Roman"/>
          <w:sz w:val="22"/>
          <w:szCs w:val="22"/>
        </w:rPr>
        <w:t>C</w:t>
      </w:r>
      <w:r>
        <w:rPr>
          <w:rFonts w:ascii="Times New Roman" w:hAnsi="Times New Roman" w:eastAsia="Times New Roman" w:cs="Times New Roman"/>
          <w:color w:val="000000"/>
          <w:sz w:val="22"/>
          <w:szCs w:val="22"/>
        </w:rPr>
        <w:t>onducted</w:t>
      </w:r>
      <w:r>
        <w:rPr>
          <w:rFonts w:ascii="Times New Roman" w:hAnsi="Times New Roman"/>
          <w:color w:val="000000"/>
          <w:sz w:val="22"/>
        </w:rPr>
        <w:t xml:space="preserve"> a secondary assessment of water hardness using Coupled Plasma-Atomic Emission Spectroscopy (ICP-AES)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hint="eastAsia" w:ascii="Times New Roman" w:hAnsi="Times New Roman"/>
          <w:color w:val="000000"/>
          <w:sz w:val="22"/>
        </w:rPr>
      </w:pPr>
      <w:r>
        <w:rPr>
          <w:rFonts w:ascii="Times New Roman" w:hAnsi="Times New Roman" w:eastAsia="Times New Roman" w:cs="Times New Roman"/>
          <w:sz w:val="22"/>
          <w:szCs w:val="22"/>
        </w:rPr>
        <w:t>E</w:t>
      </w:r>
      <w:r>
        <w:rPr>
          <w:rFonts w:ascii="Times New Roman" w:hAnsi="Times New Roman" w:eastAsia="Times New Roman" w:cs="Times New Roman"/>
          <w:color w:val="000000"/>
          <w:sz w:val="22"/>
          <w:szCs w:val="22"/>
        </w:rPr>
        <w:t>xperiments</w:t>
      </w:r>
      <w:r>
        <w:rPr>
          <w:rFonts w:ascii="Times New Roman" w:hAnsi="Times New Roman"/>
          <w:color w:val="000000"/>
          <w:sz w:val="22"/>
        </w:rPr>
        <w:t xml:space="preserve"> proved that the hardness of the river was far lower than the recommended drinking water standards</w:t>
      </w:r>
      <w:r>
        <w:rPr>
          <w:rFonts w:ascii="Times New Roman" w:hAnsi="Times New Roman"/>
          <w:sz w:val="22"/>
        </w:rPr>
        <w:t xml:space="preserve"> </w:t>
      </w:r>
      <w:r>
        <w:rPr>
          <w:rFonts w:ascii="Times New Roman" w:hAnsi="Times New Roman" w:eastAsia="Times New Roman" w:cs="Times New Roman"/>
          <w:sz w:val="22"/>
          <w:szCs w:val="22"/>
        </w:rPr>
        <w:t>but</w:t>
      </w:r>
      <w:r>
        <w:rPr>
          <w:rFonts w:ascii="Times New Roman" w:hAnsi="Times New Roman"/>
          <w:sz w:val="22"/>
        </w:rPr>
        <w:t xml:space="preserve"> </w:t>
      </w:r>
      <w:r>
        <w:rPr>
          <w:rFonts w:ascii="Times New Roman" w:hAnsi="Times New Roman"/>
          <w:color w:val="000000"/>
          <w:sz w:val="22"/>
        </w:rPr>
        <w:t>the water's oxygen demand was at a favorable level</w:t>
      </w:r>
    </w:p>
    <w:p>
      <w:pPr>
        <w:pBdr>
          <w:top w:val="none" w:color="000000" w:sz="0" w:space="1"/>
          <w:left w:val="none" w:color="000000" w:sz="0" w:space="4"/>
          <w:right w:val="none" w:color="000000" w:sz="0" w:space="4"/>
        </w:pBdr>
        <w:tabs>
          <w:tab w:val="right" w:pos="9639"/>
        </w:tabs>
        <w:spacing w:line="260" w:lineRule="auto"/>
        <w:ind w:left="283"/>
        <w:rPr>
          <w:rFonts w:ascii="Times New Roman" w:hAnsi="Times New Roman"/>
          <w:sz w:val="22"/>
        </w:rPr>
      </w:pPr>
    </w:p>
    <w:p>
      <w:pPr>
        <w:pBdr>
          <w:left w:val="none" w:color="000000" w:sz="0" w:space="4"/>
          <w:right w:val="none" w:color="000000" w:sz="0" w:space="4"/>
        </w:pBdr>
        <w:tabs>
          <w:tab w:val="right" w:pos="10915"/>
        </w:tabs>
        <w:spacing w:line="260" w:lineRule="auto"/>
        <w:ind w:left="283"/>
        <w:jc w:val="left"/>
        <w:rPr>
          <w:rFonts w:ascii="Times New Roman" w:hAnsi="Times New Roman"/>
          <w:b/>
          <w:sz w:val="22"/>
        </w:rPr>
      </w:pPr>
      <w:r>
        <w:rPr>
          <w:rFonts w:ascii="Times New Roman" w:hAnsi="Times New Roman"/>
          <w:b/>
          <w:sz w:val="22"/>
        </w:rPr>
        <w:t xml:space="preserve">Study on the Ratio Fluorescent Sensor of Metal Organic Framework (MOFs) with Guest Encapsulation                                    </w:t>
      </w:r>
    </w:p>
    <w:p>
      <w:pPr>
        <w:pBdr>
          <w:left w:val="none" w:color="000000" w:sz="0" w:space="4"/>
          <w:right w:val="none" w:color="000000" w:sz="0" w:space="4"/>
        </w:pBdr>
        <w:tabs>
          <w:tab w:val="right" w:pos="10915"/>
        </w:tabs>
        <w:spacing w:line="260" w:lineRule="auto"/>
        <w:ind w:left="283"/>
        <w:rPr>
          <w:rFonts w:ascii="Times New Roman" w:hAnsi="Times New Roman" w:eastAsia="Times New Roman" w:cs="Times New Roman"/>
          <w:i/>
          <w:sz w:val="22"/>
          <w:szCs w:val="22"/>
        </w:rPr>
      </w:pPr>
      <w:r>
        <w:rPr>
          <w:rFonts w:ascii="Times New Roman" w:hAnsi="Times New Roman" w:eastAsia="Times New Roman" w:cs="Times New Roman"/>
          <w:i/>
          <w:sz w:val="22"/>
          <w:szCs w:val="22"/>
        </w:rPr>
        <w:t>Independent Research. Supervisor: Prof. Weisheng Liu</w:t>
      </w:r>
      <w:r>
        <w:rPr>
          <w:rFonts w:ascii="Times New Roman" w:hAnsi="Times New Roman" w:eastAsia="Times New Roman" w:cs="Times New Roman"/>
          <w:i/>
          <w:sz w:val="22"/>
          <w:szCs w:val="22"/>
        </w:rPr>
        <w:tab/>
      </w:r>
      <w:r>
        <w:rPr>
          <w:rFonts w:ascii="Times New Roman" w:hAnsi="Times New Roman" w:eastAsia="Times New Roman" w:cs="Times New Roman"/>
          <w:i/>
          <w:sz w:val="22"/>
          <w:szCs w:val="22"/>
        </w:rPr>
        <w:t>Mar. - Dec. 2019</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Studied literature to familiarize the MOFs, their unique properties and applications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Designed a comprehensive study to investigate MOFs' potential for detecting trinitrotoluene (TNT), completed MOFs manufacture, guest fluorescence encapsulation, and luminescent property test</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 xml:space="preserve">Synthesized fluorescent sensor with high selectivity (1μmol/L) by encapsulating </w:t>
      </w:r>
      <w:r>
        <w:rPr>
          <w:rFonts w:hint="eastAsia" w:ascii="Times New Roman" w:hAnsi="Times New Roman"/>
          <w:color w:val="000000"/>
          <w:sz w:val="22"/>
        </w:rPr>
        <w:t>Ru(bpy)</w:t>
      </w:r>
      <w:r>
        <w:rPr>
          <w:rFonts w:hint="eastAsia" w:ascii="Times New Roman" w:hAnsi="Times New Roman" w:cs="Times New Roman"/>
          <w:sz w:val="22"/>
          <w:szCs w:val="22"/>
          <w:vertAlign w:val="subscript"/>
        </w:rPr>
        <w:t>3</w:t>
      </w:r>
      <w:r>
        <w:rPr>
          <w:rFonts w:hint="eastAsia" w:ascii="Times New Roman" w:hAnsi="Times New Roman" w:cs="Times New Roman"/>
          <w:sz w:val="19"/>
          <w:szCs w:val="19"/>
        </w:rPr>
        <w:t xml:space="preserve"> </w:t>
      </w:r>
      <w:r>
        <w:rPr>
          <w:rFonts w:ascii="Times New Roman" w:hAnsi="Times New Roman"/>
          <w:color w:val="000000"/>
          <w:sz w:val="22"/>
        </w:rPr>
        <w:t>within IRMOF-9 and gained a good linearity</w:t>
      </w:r>
    </w:p>
    <w:p>
      <w:pPr>
        <w:pBdr>
          <w:left w:val="none" w:color="000000" w:sz="0" w:space="4"/>
          <w:right w:val="none" w:color="000000" w:sz="0" w:space="4"/>
        </w:pBdr>
        <w:tabs>
          <w:tab w:val="right" w:pos="10915"/>
        </w:tabs>
        <w:spacing w:line="260" w:lineRule="auto"/>
        <w:rPr>
          <w:rFonts w:ascii="Times New Roman" w:hAnsi="Times New Roman" w:eastAsia="Times New Roman" w:cs="Times New Roman"/>
          <w:i/>
          <w:sz w:val="22"/>
          <w:szCs w:val="22"/>
        </w:rPr>
      </w:pPr>
    </w:p>
    <w:p>
      <w:pPr>
        <w:ind w:left="283"/>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AWARDS &amp; HONORS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Third Prize at National Chemistry Competition for College Students</w:t>
      </w:r>
      <w:r>
        <w:rPr>
          <w:rFonts w:ascii="Times New Roman" w:hAnsi="Times New Roman"/>
          <w:color w:val="000000"/>
          <w:sz w:val="22"/>
        </w:rPr>
        <w:tab/>
      </w:r>
      <w:r>
        <w:rPr>
          <w:rFonts w:ascii="Times New Roman" w:hAnsi="Times New Roman"/>
          <w:color w:val="000000"/>
          <w:sz w:val="22"/>
        </w:rPr>
        <w:t>2018</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Second Prize at “Chemistry Around Us” Knowledge Competition, Lanzhou University</w:t>
      </w:r>
      <w:r>
        <w:rPr>
          <w:rFonts w:ascii="Times New Roman" w:hAnsi="Times New Roman"/>
          <w:color w:val="000000"/>
          <w:sz w:val="22"/>
        </w:rPr>
        <w:tab/>
      </w:r>
      <w:r>
        <w:rPr>
          <w:rFonts w:ascii="Times New Roman" w:hAnsi="Times New Roman"/>
          <w:color w:val="000000"/>
          <w:sz w:val="22"/>
        </w:rPr>
        <w:t>2017</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Second Prize at English Presentation Contest, Lanzhou University</w:t>
      </w:r>
      <w:r>
        <w:rPr>
          <w:rFonts w:ascii="Times New Roman" w:hAnsi="Times New Roman"/>
          <w:color w:val="000000"/>
          <w:sz w:val="22"/>
        </w:rPr>
        <w:tab/>
      </w:r>
      <w:r>
        <w:rPr>
          <w:rFonts w:ascii="Times New Roman" w:hAnsi="Times New Roman"/>
          <w:color w:val="000000"/>
          <w:sz w:val="22"/>
        </w:rPr>
        <w:t>2017</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First Prize at National Chemistry Competition for High School Students, Jiangsu Province</w:t>
      </w:r>
      <w:r>
        <w:rPr>
          <w:rFonts w:ascii="Times New Roman" w:hAnsi="Times New Roman"/>
          <w:color w:val="000000"/>
          <w:sz w:val="22"/>
        </w:rPr>
        <w:tab/>
      </w:r>
      <w:r>
        <w:rPr>
          <w:rFonts w:ascii="Times New Roman" w:hAnsi="Times New Roman"/>
          <w:color w:val="000000"/>
          <w:sz w:val="22"/>
        </w:rPr>
        <w:t>2016</w:t>
      </w:r>
    </w:p>
    <w:p>
      <w:pPr>
        <w:pBdr>
          <w:left w:val="none" w:color="000000" w:sz="0" w:space="4"/>
          <w:right w:val="none" w:color="000000" w:sz="0" w:space="4"/>
        </w:pBdr>
        <w:tabs>
          <w:tab w:val="right" w:pos="10915"/>
        </w:tabs>
        <w:spacing w:line="260" w:lineRule="auto"/>
        <w:rPr>
          <w:rFonts w:ascii="Times New Roman" w:hAnsi="Times New Roman" w:eastAsia="Times New Roman" w:cs="Times New Roman"/>
          <w:i/>
          <w:sz w:val="22"/>
          <w:szCs w:val="22"/>
        </w:rPr>
      </w:pPr>
    </w:p>
    <w:p>
      <w:pPr>
        <w:ind w:left="283"/>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LEADERSHIP EXPERIENCE AND VOLUNTEERING</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Poverty Situation Investigation in Rural Areas in Hubei and Anhui in China, 2020</w:t>
      </w:r>
    </w:p>
    <w:p>
      <w:pPr>
        <w:numPr>
          <w:ilvl w:val="0"/>
          <w:numId w:val="2"/>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jc w:val="left"/>
        <w:rPr>
          <w:rFonts w:ascii="Times New Roman" w:hAnsi="Times New Roman"/>
          <w:color w:val="000000"/>
          <w:sz w:val="22"/>
        </w:rPr>
      </w:pPr>
      <w:r>
        <w:rPr>
          <w:rFonts w:ascii="Times New Roman" w:hAnsi="Times New Roman"/>
          <w:color w:val="000000"/>
          <w:sz w:val="22"/>
        </w:rPr>
        <w:t xml:space="preserve">Joined a research program held by Zhejiang Xingchuang Public Welfare Foundation to investigate rural household poverty in these two provinces by designing a survey, collecting and analyzing data, and exploring possible solutions for poverty alleviation                                                  </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English-version College Website Development, 2019</w:t>
      </w:r>
    </w:p>
    <w:p>
      <w:pPr>
        <w:numPr>
          <w:ilvl w:val="0"/>
          <w:numId w:val="2"/>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jc w:val="left"/>
        <w:rPr>
          <w:rFonts w:ascii="Times New Roman" w:hAnsi="Times New Roman"/>
          <w:color w:val="000000"/>
          <w:sz w:val="22"/>
        </w:rPr>
      </w:pPr>
      <w:r>
        <w:rPr>
          <w:rFonts w:ascii="Times New Roman" w:hAnsi="Times New Roman"/>
          <w:color w:val="000000"/>
          <w:sz w:val="22"/>
        </w:rPr>
        <w:t>Assisted in building an English version website of Cuiying Honors College by translating all Chinese content, Lanzhou University and composed articles covering news, events and student achievements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rPr>
          <w:rFonts w:ascii="Times New Roman" w:hAnsi="Times New Roman"/>
          <w:color w:val="000000"/>
          <w:sz w:val="22"/>
        </w:rPr>
      </w:pPr>
      <w:r>
        <w:rPr>
          <w:rFonts w:ascii="Times New Roman" w:hAnsi="Times New Roman"/>
          <w:color w:val="000000"/>
          <w:sz w:val="22"/>
        </w:rPr>
        <w:t>Student Leadership Experience in University-level and Department-level Student Union, 2018-2020</w:t>
      </w:r>
    </w:p>
    <w:p>
      <w:pPr>
        <w:numPr>
          <w:ilvl w:val="0"/>
          <w:numId w:val="2"/>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jc w:val="left"/>
        <w:rPr>
          <w:rFonts w:ascii="Times New Roman" w:hAnsi="Times New Roman"/>
          <w:color w:val="000000"/>
          <w:sz w:val="22"/>
        </w:rPr>
      </w:pPr>
      <w:r>
        <w:rPr>
          <w:rFonts w:ascii="Times New Roman" w:hAnsi="Times New Roman"/>
          <w:color w:val="000000"/>
          <w:sz w:val="22"/>
        </w:rPr>
        <w:t xml:space="preserve">Collaborated with other students to plan and organize students’ events and improve integration and sense of belonging </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color w:val="000000"/>
          <w:sz w:val="22"/>
        </w:rPr>
        <w:t xml:space="preserve">Volunteering at Yan Qiao Nursing Home, 2016 </w:t>
      </w:r>
    </w:p>
    <w:p>
      <w:pPr>
        <w:numPr>
          <w:ilvl w:val="0"/>
          <w:numId w:val="2"/>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jc w:val="left"/>
        <w:rPr>
          <w:rFonts w:ascii="Times New Roman" w:hAnsi="Times New Roman"/>
          <w:color w:val="000000"/>
          <w:sz w:val="22"/>
        </w:rPr>
      </w:pPr>
      <w:r>
        <w:rPr>
          <w:rFonts w:ascii="Times New Roman" w:hAnsi="Times New Roman"/>
          <w:color w:val="000000"/>
          <w:sz w:val="22"/>
        </w:rPr>
        <w:t xml:space="preserve">Volunteered once a month, providing assistance, companionship, and support to the elderly residents                                    </w:t>
      </w:r>
      <w:r>
        <w:rPr>
          <w:rFonts w:ascii="Times New Roman" w:hAnsi="Times New Roman"/>
          <w:color w:val="000000"/>
          <w:sz w:val="22"/>
        </w:rPr>
        <w:tab/>
      </w:r>
      <w:r>
        <w:rPr>
          <w:rFonts w:ascii="Times New Roman" w:hAnsi="Times New Roman"/>
          <w:color w:val="000000"/>
          <w:sz w:val="22"/>
        </w:rPr>
        <w:t xml:space="preserve"> </w:t>
      </w:r>
    </w:p>
    <w:p>
      <w:pPr>
        <w:ind w:left="283"/>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SKILLS &amp; HOBBIES</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color w:val="000000"/>
          <w:sz w:val="22"/>
        </w:rPr>
      </w:pPr>
      <w:r>
        <w:rPr>
          <w:rFonts w:ascii="Times New Roman" w:hAnsi="Times New Roman"/>
          <w:b/>
          <w:color w:val="000000"/>
          <w:sz w:val="22"/>
        </w:rPr>
        <w:t xml:space="preserve">Computer Software: </w:t>
      </w:r>
      <w:r>
        <w:rPr>
          <w:rFonts w:ascii="Times New Roman" w:hAnsi="Times New Roman"/>
          <w:color w:val="000000"/>
          <w:sz w:val="22"/>
        </w:rPr>
        <w:t xml:space="preserve">Proficient in </w:t>
      </w:r>
      <w:r>
        <w:rPr>
          <w:rFonts w:ascii="Times New Roman" w:hAnsi="Times New Roman" w:eastAsia="Times New Roman" w:cs="Times New Roman"/>
          <w:sz w:val="22"/>
          <w:szCs w:val="22"/>
        </w:rPr>
        <w:t>s</w:t>
      </w:r>
      <w:r>
        <w:rPr>
          <w:rFonts w:ascii="Times New Roman" w:hAnsi="Times New Roman" w:eastAsia="Times New Roman" w:cs="Times New Roman"/>
          <w:color w:val="000000"/>
          <w:sz w:val="22"/>
          <w:szCs w:val="22"/>
        </w:rPr>
        <w:t>imulation</w:t>
      </w:r>
      <w:r>
        <w:rPr>
          <w:rFonts w:ascii="Times New Roman" w:hAnsi="Times New Roman" w:eastAsia="Times New Roman" w:cs="Times New Roman"/>
          <w:sz w:val="22"/>
          <w:szCs w:val="22"/>
        </w:rPr>
        <w:t xml:space="preserve"> software (</w:t>
      </w:r>
      <w:r>
        <w:rPr>
          <w:rFonts w:ascii="Times New Roman" w:hAnsi="Times New Roman"/>
          <w:color w:val="000000"/>
          <w:sz w:val="22"/>
        </w:rPr>
        <w:t xml:space="preserve">VASP, Material Studio, </w:t>
      </w:r>
      <w:r>
        <w:rPr>
          <w:rFonts w:ascii="Times New Roman" w:hAnsi="Times New Roman" w:eastAsia="Times New Roman" w:cs="Times New Roman"/>
          <w:sz w:val="22"/>
          <w:szCs w:val="22"/>
        </w:rPr>
        <w:t>Gaussian</w:t>
      </w:r>
      <w:r>
        <w:rPr>
          <w:rFonts w:ascii="Times New Roman" w:hAnsi="Times New Roman" w:eastAsia="Times New Roman" w:cs="Times New Roman"/>
          <w:color w:val="000000"/>
          <w:sz w:val="22"/>
          <w:szCs w:val="22"/>
        </w:rPr>
        <w:t xml:space="preserve">, </w:t>
      </w:r>
      <w:r>
        <w:rPr>
          <w:rFonts w:ascii="Times New Roman" w:hAnsi="Times New Roman"/>
          <w:sz w:val="22"/>
        </w:rPr>
        <w:t>etc</w:t>
      </w:r>
      <w:r>
        <w:rPr>
          <w:rFonts w:ascii="Times New Roman" w:hAnsi="Times New Roman" w:eastAsia="Times New Roman" w:cs="Times New Roman"/>
          <w:color w:val="000000"/>
          <w:sz w:val="22"/>
          <w:szCs w:val="22"/>
        </w:rPr>
        <w:t xml:space="preserve">.) and </w:t>
      </w:r>
      <w:r>
        <w:rPr>
          <w:rFonts w:ascii="Times New Roman" w:hAnsi="Times New Roman" w:eastAsia="Times New Roman" w:cs="Times New Roman"/>
          <w:sz w:val="22"/>
          <w:szCs w:val="22"/>
        </w:rPr>
        <w:t>machine learning packages (</w:t>
      </w:r>
      <w:bookmarkStart w:id="0" w:name="OLE_LINK1"/>
      <w:r>
        <w:rPr>
          <w:rFonts w:ascii="Times New Roman" w:hAnsi="Times New Roman" w:eastAsia="Times New Roman" w:cs="Times New Roman"/>
          <w:sz w:val="22"/>
          <w:szCs w:val="22"/>
        </w:rPr>
        <w:t>Sklearn</w:t>
      </w:r>
      <w:bookmarkEnd w:id="0"/>
      <w:r>
        <w:rPr>
          <w:rFonts w:ascii="Times New Roman" w:hAnsi="Times New Roman" w:eastAsia="Times New Roman" w:cs="Times New Roman"/>
          <w:sz w:val="22"/>
          <w:szCs w:val="22"/>
        </w:rPr>
        <w:t>, PyTorch, etc.)</w:t>
      </w:r>
    </w:p>
    <w:p>
      <w:pPr>
        <w:numPr>
          <w:ilvl w:val="0"/>
          <w:numId w:val="1"/>
        </w:numPr>
        <w:pBdr>
          <w:top w:val="none" w:color="000000" w:sz="0" w:space="1"/>
          <w:left w:val="none" w:color="000000" w:sz="0" w:space="4"/>
          <w:bottom w:val="none" w:color="auto" w:sz="0" w:space="0"/>
          <w:right w:val="none" w:color="000000" w:sz="0" w:space="4"/>
          <w:between w:val="none" w:color="auto" w:sz="0" w:space="0"/>
        </w:pBdr>
        <w:tabs>
          <w:tab w:val="right" w:pos="9639"/>
        </w:tabs>
        <w:spacing w:line="260" w:lineRule="auto"/>
        <w:ind w:left="703"/>
        <w:jc w:val="left"/>
        <w:rPr>
          <w:rFonts w:ascii="Times New Roman" w:hAnsi="Times New Roman"/>
          <w:sz w:val="22"/>
        </w:rPr>
      </w:pPr>
      <w:r>
        <w:rPr>
          <w:rFonts w:ascii="Times New Roman" w:hAnsi="Times New Roman"/>
          <w:b/>
          <w:color w:val="000000"/>
          <w:sz w:val="22"/>
        </w:rPr>
        <w:t>Hobbies:</w:t>
      </w:r>
      <w:r>
        <w:rPr>
          <w:rFonts w:ascii="Times New Roman" w:hAnsi="Times New Roman"/>
          <w:color w:val="000000"/>
          <w:sz w:val="22"/>
        </w:rPr>
        <w:t xml:space="preserve"> Bamboo Flute (Gain the highest level - Performance Level 10), Football, Basketball, e-sports, Stage Drama (Leading actor in several classic plays since high school),  Traveling</w:t>
      </w:r>
    </w:p>
    <w:p>
      <w:pPr>
        <w:rPr>
          <w:rFonts w:ascii="Times New Roman" w:hAnsi="Times New Roman" w:cs="Times New Roman"/>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576C2"/>
    <w:multiLevelType w:val="multilevel"/>
    <w:tmpl w:val="0F0576C2"/>
    <w:lvl w:ilvl="0" w:tentative="0">
      <w:start w:val="1"/>
      <w:numFmt w:val="bullet"/>
      <w:lvlText w:val="●"/>
      <w:lvlJc w:val="left"/>
      <w:pPr>
        <w:ind w:left="420" w:hanging="420"/>
      </w:pPr>
      <w:rPr>
        <w:rFonts w:ascii="Noto Sans Symbols" w:hAnsi="Noto Sans Symbols" w:eastAsia="Noto Sans Symbols" w:cs="Noto Sans Symbols"/>
        <w:color w:val="000000"/>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
    <w:nsid w:val="6E14500F"/>
    <w:multiLevelType w:val="multilevel"/>
    <w:tmpl w:val="6E14500F"/>
    <w:lvl w:ilvl="0" w:tentative="0">
      <w:start w:val="0"/>
      <w:numFmt w:val="bullet"/>
      <w:lvlText w:val="-"/>
      <w:lvlJc w:val="left"/>
      <w:pPr>
        <w:ind w:left="643" w:hanging="360"/>
      </w:pPr>
      <w:rPr>
        <w:rFonts w:ascii="Times New Roman" w:hAnsi="Times New Roman" w:eastAsia="Times New Roman" w:cs="Times New Roman"/>
      </w:rPr>
    </w:lvl>
    <w:lvl w:ilvl="1" w:tentative="0">
      <w:start w:val="1"/>
      <w:numFmt w:val="bullet"/>
      <w:lvlText w:val="■"/>
      <w:lvlJc w:val="left"/>
      <w:pPr>
        <w:ind w:left="1163" w:hanging="440"/>
      </w:pPr>
      <w:rPr>
        <w:rFonts w:ascii="Noto Sans Symbols" w:hAnsi="Noto Sans Symbols" w:eastAsia="Noto Sans Symbols" w:cs="Noto Sans Symbols"/>
      </w:rPr>
    </w:lvl>
    <w:lvl w:ilvl="2" w:tentative="0">
      <w:start w:val="1"/>
      <w:numFmt w:val="bullet"/>
      <w:lvlText w:val="◆"/>
      <w:lvlJc w:val="left"/>
      <w:pPr>
        <w:ind w:left="1603" w:hanging="440"/>
      </w:pPr>
      <w:rPr>
        <w:rFonts w:ascii="Noto Sans Symbols" w:hAnsi="Noto Sans Symbols" w:eastAsia="Noto Sans Symbols" w:cs="Noto Sans Symbols"/>
      </w:rPr>
    </w:lvl>
    <w:lvl w:ilvl="3" w:tentative="0">
      <w:start w:val="1"/>
      <w:numFmt w:val="bullet"/>
      <w:lvlText w:val="●"/>
      <w:lvlJc w:val="left"/>
      <w:pPr>
        <w:ind w:left="2043" w:hanging="440"/>
      </w:pPr>
      <w:rPr>
        <w:rFonts w:ascii="Noto Sans Symbols" w:hAnsi="Noto Sans Symbols" w:eastAsia="Noto Sans Symbols" w:cs="Noto Sans Symbols"/>
      </w:rPr>
    </w:lvl>
    <w:lvl w:ilvl="4" w:tentative="0">
      <w:start w:val="1"/>
      <w:numFmt w:val="bullet"/>
      <w:lvlText w:val="■"/>
      <w:lvlJc w:val="left"/>
      <w:pPr>
        <w:ind w:left="2483" w:hanging="440"/>
      </w:pPr>
      <w:rPr>
        <w:rFonts w:ascii="Noto Sans Symbols" w:hAnsi="Noto Sans Symbols" w:eastAsia="Noto Sans Symbols" w:cs="Noto Sans Symbols"/>
      </w:rPr>
    </w:lvl>
    <w:lvl w:ilvl="5" w:tentative="0">
      <w:start w:val="1"/>
      <w:numFmt w:val="bullet"/>
      <w:lvlText w:val="◆"/>
      <w:lvlJc w:val="left"/>
      <w:pPr>
        <w:ind w:left="2923" w:hanging="440"/>
      </w:pPr>
      <w:rPr>
        <w:rFonts w:ascii="Noto Sans Symbols" w:hAnsi="Noto Sans Symbols" w:eastAsia="Noto Sans Symbols" w:cs="Noto Sans Symbols"/>
      </w:rPr>
    </w:lvl>
    <w:lvl w:ilvl="6" w:tentative="0">
      <w:start w:val="1"/>
      <w:numFmt w:val="bullet"/>
      <w:lvlText w:val="●"/>
      <w:lvlJc w:val="left"/>
      <w:pPr>
        <w:ind w:left="3363" w:hanging="440"/>
      </w:pPr>
      <w:rPr>
        <w:rFonts w:ascii="Noto Sans Symbols" w:hAnsi="Noto Sans Symbols" w:eastAsia="Noto Sans Symbols" w:cs="Noto Sans Symbols"/>
      </w:rPr>
    </w:lvl>
    <w:lvl w:ilvl="7" w:tentative="0">
      <w:start w:val="1"/>
      <w:numFmt w:val="bullet"/>
      <w:lvlText w:val="■"/>
      <w:lvlJc w:val="left"/>
      <w:pPr>
        <w:ind w:left="3803" w:hanging="440"/>
      </w:pPr>
      <w:rPr>
        <w:rFonts w:ascii="Noto Sans Symbols" w:hAnsi="Noto Sans Symbols" w:eastAsia="Noto Sans Symbols" w:cs="Noto Sans Symbols"/>
      </w:rPr>
    </w:lvl>
    <w:lvl w:ilvl="8" w:tentative="0">
      <w:start w:val="1"/>
      <w:numFmt w:val="bullet"/>
      <w:lvlText w:val="◆"/>
      <w:lvlJc w:val="left"/>
      <w:pPr>
        <w:ind w:left="4243" w:hanging="440"/>
      </w:pPr>
      <w:rPr>
        <w:rFonts w:ascii="Noto Sans Symbols" w:hAnsi="Noto Sans Symbols" w:eastAsia="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mYjQ1YmI5NDY2YmU5ZjUxZTBmMmUzNmRiNzRhNjMifQ=="/>
  </w:docVars>
  <w:rsids>
    <w:rsidRoot w:val="5342362F"/>
    <w:rsid w:val="23717218"/>
    <w:rsid w:val="53423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1047</Words>
  <Characters>6421</Characters>
  <Lines>0</Lines>
  <Paragraphs>0</Paragraphs>
  <TotalTime>4</TotalTime>
  <ScaleCrop>false</ScaleCrop>
  <LinksUpToDate>false</LinksUpToDate>
  <CharactersWithSpaces>7544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2023-09-17T04:49:00Z</dcterms:created>
  <dc:creator>伏井出K</dc:creator>
  <cp:lastModifiedBy>伏井出K</cp:lastModifiedBy>
  <dcterms:modified xsi:type="dcterms:W3CDTF">2023-09-17T06:30:26Z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E827BE23ADF24482B29E04574F1E32E1_13</vt:lpwstr>
  </property>
</Properties>
</file>